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4B7DDB" w:rsidR="004B7DDB" w:rsidP="004B7DDB" w:rsidRDefault="004B7DDB" w14:paraId="120A4E2B" w14:textId="77777777">
      <w:pPr>
        <w:jc w:val="right"/>
        <w:rPr>
          <w:b/>
          <w:bCs/>
          <w:color w:val="0D0D0D" w:themeColor="text1" w:themeTint="F2"/>
        </w:rPr>
      </w:pPr>
      <w:r w:rsidRPr="004B7DDB">
        <w:rPr>
          <w:b/>
          <w:bCs/>
          <w:noProof/>
          <w:color w:val="0D0D0D" w:themeColor="text1" w:themeTint="F2"/>
          <w14:ligatures w14:val="none"/>
        </w:rPr>
        <mc:AlternateContent>
          <mc:Choice Requires="wps">
            <w:drawing>
              <wp:anchor distT="0" distB="0" distL="114300" distR="114300" simplePos="0" relativeHeight="251659264" behindDoc="0" locked="0" layoutInCell="1" allowOverlap="1" wp14:anchorId="306581EB" wp14:editId="4135D3FC">
                <wp:simplePos x="0" y="0"/>
                <wp:positionH relativeFrom="column">
                  <wp:posOffset>6350</wp:posOffset>
                </wp:positionH>
                <wp:positionV relativeFrom="paragraph">
                  <wp:posOffset>-209550</wp:posOffset>
                </wp:positionV>
                <wp:extent cx="6362700" cy="19050"/>
                <wp:effectExtent l="0" t="0" r="19050" b="19050"/>
                <wp:wrapNone/>
                <wp:docPr id="2117042021" name="Straight Connector 1"/>
                <wp:cNvGraphicFramePr/>
                <a:graphic xmlns:a="http://schemas.openxmlformats.org/drawingml/2006/main">
                  <a:graphicData uri="http://schemas.microsoft.com/office/word/2010/wordprocessingShape">
                    <wps:wsp>
                      <wps:cNvCnPr/>
                      <wps:spPr>
                        <a:xfrm flipV="1">
                          <a:off x="0" y="0"/>
                          <a:ext cx="636270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from=".5pt,-16.5pt" to="501.5pt,-15pt" w14:anchorId="0484DA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"/>
            </w:pict>
          </mc:Fallback>
        </mc:AlternateContent>
      </w:r>
      <w:r w:rsidRPr="004B7DDB">
        <w:rPr>
          <w:b/>
          <w:bCs/>
          <w:color w:val="0D0D0D" w:themeColor="text1" w:themeTint="F2"/>
        </w:rPr>
        <w:t>September 2026</w:t>
      </w:r>
    </w:p>
    <w:p w:rsidRPr="004B7DDB" w:rsidR="004B7DDB" w:rsidP="004B7DDB" w:rsidRDefault="004B7DDB" w14:paraId="3832F3DB" w14:textId="77777777">
      <w:pPr>
        <w:pStyle w:val="Heading1"/>
        <w:spacing w:after="0"/>
        <w:rPr>
          <w:sz w:val="24"/>
          <w:szCs w:val="24"/>
        </w:rPr>
      </w:pPr>
    </w:p>
    <w:p w:rsidR="00A063DE" w:rsidP="004B7DDB" w:rsidRDefault="00A063DE" w14:paraId="3CDD1D31" w14:textId="52FC681D">
      <w:pPr>
        <w:pStyle w:val="Heading1"/>
        <w:spacing w:after="0"/>
        <w:rPr>
          <w:rFonts w:ascii="Arial" w:hAnsi="Arial" w:cs="Arial"/>
          <w:sz w:val="24"/>
          <w:szCs w:val="24"/>
        </w:rPr>
      </w:pPr>
      <w:r w:rsidRPr="004B7DDB">
        <w:rPr>
          <w:rFonts w:ascii="Arial" w:hAnsi="Arial" w:cs="Arial"/>
          <w:sz w:val="24"/>
          <w:szCs w:val="24"/>
        </w:rPr>
        <w:t>ICBA Legislative Update: Small Business Data Collection Requirements (Dodd-Frank Section 1071)</w:t>
      </w:r>
    </w:p>
    <w:p w:rsidRPr="004B7DDB" w:rsidR="004B7DDB" w:rsidP="004B7DDB" w:rsidRDefault="004B7DDB" w14:paraId="55DE2462" w14:textId="77777777"/>
    <w:p w:rsidRPr="004B7DDB" w:rsidR="00A063DE" w:rsidP="4BFE422A" w:rsidRDefault="00A063DE" w14:paraId="09B5AA03" w14:textId="6B090E60">
      <w:pPr>
        <w:pStyle w:val="Heading2"/>
        <w:ind w:left="0" w:right="29" w:firstLine="0"/>
        <w:rPr>
          <w:sz w:val="22"/>
          <w:szCs w:val="22"/>
        </w:rPr>
      </w:pPr>
      <w:r w:rsidRPr="4BFE422A" w:rsidR="00A063DE">
        <w:rPr>
          <w:b w:val="1"/>
          <w:bCs w:val="1"/>
          <w:sz w:val="22"/>
          <w:szCs w:val="22"/>
        </w:rPr>
        <w:t>Overview</w:t>
      </w:r>
      <w:r w:rsidRPr="4BFE422A" w:rsidR="00A063DE">
        <w:rPr>
          <w:sz w:val="22"/>
          <w:szCs w:val="22"/>
        </w:rPr>
        <w:t>:</w:t>
      </w:r>
      <w:r w:rsidRPr="4BFE422A" w:rsidR="00A063DE">
        <w:rPr>
          <w:sz w:val="22"/>
          <w:szCs w:val="22"/>
        </w:rPr>
        <w:t xml:space="preserve"> While the CFPB has issued a favorab</w:t>
      </w:r>
      <w:r w:rsidRPr="4BFE422A" w:rsidR="00FC7966">
        <w:rPr>
          <w:sz w:val="22"/>
          <w:szCs w:val="22"/>
        </w:rPr>
        <w:t>le final</w:t>
      </w:r>
      <w:r w:rsidRPr="4BFE422A" w:rsidR="00A063DE">
        <w:rPr>
          <w:sz w:val="22"/>
          <w:szCs w:val="22"/>
        </w:rPr>
        <w:t xml:space="preserve"> rule that would significantly narrow the coverage of Section 1071, an agency rule can potentially be reversed or revised by a subsequent administration with differing priorities. A statutory change enacted by Congress establishes a more durable and stable legal framework. Legislation </w:t>
      </w:r>
      <w:r w:rsidRPr="4BFE422A" w:rsidR="00480B1B">
        <w:rPr>
          <w:sz w:val="22"/>
          <w:szCs w:val="22"/>
        </w:rPr>
        <w:t>is</w:t>
      </w:r>
      <w:r w:rsidRPr="4BFE422A" w:rsidR="00A063DE">
        <w:rPr>
          <w:sz w:val="22"/>
          <w:szCs w:val="22"/>
        </w:rPr>
        <w:t xml:space="preserve"> needed to repeal or further limit the scope of small business loan applicant data collection under Dodd-Frank Section 1071 and ensure that data collection </w:t>
      </w:r>
      <w:bookmarkStart w:name="_Int_AlrF1mz0" w:id="481338991"/>
      <w:r w:rsidRPr="4BFE422A" w:rsidR="00A063DE">
        <w:rPr>
          <w:sz w:val="22"/>
          <w:szCs w:val="22"/>
        </w:rPr>
        <w:t>doesn’t</w:t>
      </w:r>
      <w:bookmarkEnd w:id="481338991"/>
      <w:r w:rsidRPr="4BFE422A" w:rsidR="00A063DE">
        <w:rPr>
          <w:sz w:val="22"/>
          <w:szCs w:val="22"/>
        </w:rPr>
        <w:t xml:space="preserve"> hamper the ability of community banks to tailor loans to the unique needs of local businesses.</w:t>
      </w:r>
    </w:p>
    <w:p w:rsidRPr="004B7DDB" w:rsidR="00A063DE" w:rsidP="004B7DDB" w:rsidRDefault="00A063DE" w14:paraId="1947DF6D" w14:textId="77777777">
      <w:pPr>
        <w:pStyle w:val="Heading2"/>
        <w:ind w:left="0" w:firstLine="0"/>
        <w:rPr>
          <w:b/>
          <w:bCs/>
          <w:sz w:val="22"/>
          <w:szCs w:val="22"/>
        </w:rPr>
      </w:pPr>
    </w:p>
    <w:p w:rsidRPr="004B7DDB" w:rsidR="00A063DE" w:rsidP="004B7DDB" w:rsidRDefault="00A063DE" w14:paraId="7553241F" w14:textId="77777777">
      <w:pPr>
        <w:ind w:left="0" w:firstLine="0"/>
        <w:rPr>
          <w:sz w:val="22"/>
          <w:szCs w:val="22"/>
        </w:rPr>
      </w:pPr>
      <w:r w:rsidRPr="004B7DDB">
        <w:rPr>
          <w:b/>
          <w:sz w:val="22"/>
          <w:szCs w:val="22"/>
        </w:rPr>
        <w:t>Legislation:</w:t>
      </w:r>
      <w:r w:rsidRPr="004B7DDB">
        <w:rPr>
          <w:sz w:val="22"/>
          <w:szCs w:val="22"/>
        </w:rPr>
        <w:t xml:space="preserve"> ICBA supports the following House and Senate legislation:</w:t>
      </w:r>
    </w:p>
    <w:p w:rsidRPr="004B7DDB" w:rsidR="00A063DE" w:rsidP="004B7DDB" w:rsidRDefault="00A063DE" w14:paraId="119DBD10" w14:textId="77777777">
      <w:pPr>
        <w:ind w:left="0" w:firstLine="0"/>
        <w:rPr>
          <w:sz w:val="22"/>
          <w:szCs w:val="22"/>
        </w:rPr>
      </w:pPr>
    </w:p>
    <w:p w:rsidRPr="004B7DDB" w:rsidR="00A063DE" w:rsidP="004B7DDB" w:rsidRDefault="00A063DE" w14:paraId="6B6AD5C4" w14:textId="77777777">
      <w:pPr>
        <w:ind w:left="0" w:firstLine="0"/>
        <w:rPr>
          <w:sz w:val="22"/>
          <w:szCs w:val="22"/>
        </w:rPr>
      </w:pPr>
      <w:r w:rsidRPr="004B7DDB">
        <w:rPr>
          <w:b/>
          <w:bCs/>
          <w:sz w:val="22"/>
          <w:szCs w:val="22"/>
        </w:rPr>
        <w:t>The 1071 Repeal to Protect Small Business Lending Act (H.R. 976/S. 557)</w:t>
      </w:r>
      <w:r w:rsidRPr="004B7DDB">
        <w:rPr>
          <w:sz w:val="22"/>
          <w:szCs w:val="22"/>
        </w:rPr>
        <w:t>, sponsored by Rep. Roger Williams (R-TX) and Sen. John Kennedy (R-LA) would fully repeal Section 1071.</w:t>
      </w:r>
    </w:p>
    <w:p w:rsidRPr="004B7DDB" w:rsidR="00A063DE" w:rsidP="004B7DDB" w:rsidRDefault="00A063DE" w14:paraId="7C97C0ED" w14:textId="77777777">
      <w:pPr>
        <w:ind w:left="0" w:firstLine="0"/>
        <w:rPr>
          <w:sz w:val="22"/>
          <w:szCs w:val="22"/>
        </w:rPr>
      </w:pPr>
    </w:p>
    <w:p w:rsidRPr="004B7DDB" w:rsidR="00A063DE" w:rsidP="004B7DDB" w:rsidRDefault="00A063DE" w14:paraId="64D146B2" w14:textId="77777777">
      <w:pPr>
        <w:ind w:left="0" w:firstLine="0"/>
        <w:rPr>
          <w:sz w:val="22"/>
          <w:szCs w:val="22"/>
        </w:rPr>
      </w:pPr>
      <w:r w:rsidRPr="004B7DDB">
        <w:rPr>
          <w:b/>
          <w:bCs/>
          <w:sz w:val="22"/>
          <w:szCs w:val="22"/>
        </w:rPr>
        <w:t>The Small LENDER Act (H.R. 941)</w:t>
      </w:r>
      <w:r w:rsidRPr="004B7DDB">
        <w:rPr>
          <w:sz w:val="22"/>
          <w:szCs w:val="22"/>
        </w:rPr>
        <w:t xml:space="preserve">, sponsored by House Financial Services Chairman French Hill (R-AR) would raise the loan-volume threshold at which financial institutions would be required to collect and report small business lending data and lower the revenue threshold for defining a “small business.” These substantial reforms would result in most community banks being exempted from the onerous 1071 reporting requirements. </w:t>
      </w:r>
    </w:p>
    <w:p w:rsidRPr="004B7DDB" w:rsidR="00A063DE" w:rsidP="004B7DDB" w:rsidRDefault="00A063DE" w14:paraId="4B920B95" w14:textId="77777777">
      <w:pPr>
        <w:ind w:left="0" w:firstLine="0"/>
        <w:rPr>
          <w:sz w:val="22"/>
          <w:szCs w:val="22"/>
        </w:rPr>
      </w:pPr>
    </w:p>
    <w:p w:rsidRPr="004B7DDB" w:rsidR="00A063DE" w:rsidP="004B7DDB" w:rsidRDefault="00A063DE" w14:paraId="3CD322B4" w14:textId="77777777">
      <w:pPr>
        <w:ind w:left="0" w:firstLine="0"/>
        <w:rPr>
          <w:sz w:val="22"/>
          <w:szCs w:val="22"/>
        </w:rPr>
      </w:pPr>
      <w:r w:rsidRPr="4BFE422A" w:rsidR="00A063DE">
        <w:rPr>
          <w:b w:val="1"/>
          <w:bCs w:val="1"/>
          <w:sz w:val="22"/>
          <w:szCs w:val="22"/>
        </w:rPr>
        <w:t>The PROTECTED Act (S. 2352)</w:t>
      </w:r>
      <w:r w:rsidRPr="4BFE422A" w:rsidR="00A063DE">
        <w:rPr>
          <w:sz w:val="22"/>
          <w:szCs w:val="22"/>
        </w:rPr>
        <w:t xml:space="preserve">, sponsored by Sens. Katie Britt (R-AL) and John Bozeman (R-AR) would define a “financial institution,” subject to Section 1071, as one that originates more than 2,500 covered loans per year. Institutions with assets of less than </w:t>
      </w:r>
      <w:bookmarkStart w:name="_Int_1GOr7oJs" w:id="1408098152"/>
      <w:r w:rsidRPr="4BFE422A" w:rsidR="00A063DE">
        <w:rPr>
          <w:sz w:val="22"/>
          <w:szCs w:val="22"/>
        </w:rPr>
        <w:t>$10 billion</w:t>
      </w:r>
      <w:bookmarkEnd w:id="1408098152"/>
      <w:r w:rsidRPr="4BFE422A" w:rsidR="00A063DE">
        <w:rPr>
          <w:sz w:val="22"/>
          <w:szCs w:val="22"/>
        </w:rPr>
        <w:t xml:space="preserve"> would be exempt. The Act would define a “small business,” loans to which are subject to Section 1071, as one with gross annual revenues of $1 million or less. Community Development Financial Institutions (CDFIs) would be exempt from the requirements of Section 1071. </w:t>
      </w:r>
      <w:bookmarkStart w:name="_Int_YpLrI1Er" w:id="1485046157"/>
      <w:r w:rsidRPr="4BFE422A" w:rsidR="00A063DE">
        <w:rPr>
          <w:sz w:val="22"/>
          <w:szCs w:val="22"/>
        </w:rPr>
        <w:t xml:space="preserve">These changes would also exempt </w:t>
      </w:r>
      <w:r w:rsidRPr="4BFE422A" w:rsidR="00A063DE">
        <w:rPr>
          <w:sz w:val="22"/>
          <w:szCs w:val="22"/>
        </w:rPr>
        <w:t>the vast majority of</w:t>
      </w:r>
      <w:r w:rsidRPr="4BFE422A" w:rsidR="00A063DE">
        <w:rPr>
          <w:sz w:val="22"/>
          <w:szCs w:val="22"/>
        </w:rPr>
        <w:t xml:space="preserve"> community banks from 1071 reporting requirements.</w:t>
      </w:r>
      <w:bookmarkEnd w:id="1485046157"/>
      <w:r w:rsidRPr="4BFE422A" w:rsidR="00A063DE">
        <w:rPr>
          <w:sz w:val="22"/>
          <w:szCs w:val="22"/>
        </w:rPr>
        <w:t xml:space="preserve"> </w:t>
      </w:r>
    </w:p>
    <w:p w:rsidRPr="004B7DDB" w:rsidR="00A063DE" w:rsidP="004B7DDB" w:rsidRDefault="00A063DE" w14:paraId="0AE7297D" w14:textId="77777777">
      <w:pPr>
        <w:ind w:left="0" w:firstLine="0"/>
        <w:rPr>
          <w:sz w:val="22"/>
          <w:szCs w:val="22"/>
        </w:rPr>
      </w:pPr>
    </w:p>
    <w:p w:rsidRPr="004B7DDB" w:rsidR="00A063DE" w:rsidP="004B7DDB" w:rsidRDefault="00A063DE" w14:paraId="612F4892" w14:textId="77777777">
      <w:pPr>
        <w:ind w:left="0" w:firstLine="0"/>
        <w:rPr>
          <w:sz w:val="22"/>
          <w:szCs w:val="22"/>
        </w:rPr>
      </w:pPr>
      <w:r w:rsidRPr="004B7DDB">
        <w:rPr>
          <w:sz w:val="22"/>
          <w:szCs w:val="22"/>
        </w:rPr>
        <w:t xml:space="preserve">(For information on cosponsors of the above bills, see this </w:t>
      </w:r>
      <w:hyperlink w:history="1" r:id="rId11">
        <w:r w:rsidRPr="004B7DDB">
          <w:rPr>
            <w:rStyle w:val="Hyperlink"/>
            <w:sz w:val="22"/>
            <w:szCs w:val="22"/>
          </w:rPr>
          <w:t>link</w:t>
        </w:r>
      </w:hyperlink>
      <w:r w:rsidRPr="004B7DDB">
        <w:rPr>
          <w:sz w:val="22"/>
          <w:szCs w:val="22"/>
        </w:rPr>
        <w:t>.)</w:t>
      </w:r>
    </w:p>
    <w:p w:rsidRPr="004B7DDB" w:rsidR="00A063DE" w:rsidP="004B7DDB" w:rsidRDefault="00A063DE" w14:paraId="6DFFF0AA" w14:textId="77777777">
      <w:pPr>
        <w:ind w:left="0" w:firstLine="0"/>
        <w:rPr>
          <w:sz w:val="22"/>
          <w:szCs w:val="22"/>
        </w:rPr>
      </w:pPr>
    </w:p>
    <w:p w:rsidRPr="004B7DDB" w:rsidR="00A063DE" w:rsidP="004B7DDB" w:rsidRDefault="00A063DE" w14:paraId="0EC08B9E" w14:textId="77777777">
      <w:pPr>
        <w:pStyle w:val="Heading2"/>
        <w:ind w:left="0" w:firstLine="0"/>
        <w:rPr>
          <w:b/>
          <w:bCs/>
          <w:sz w:val="22"/>
          <w:szCs w:val="22"/>
        </w:rPr>
      </w:pPr>
      <w:r w:rsidRPr="004B7DDB">
        <w:rPr>
          <w:b/>
          <w:bCs/>
          <w:sz w:val="22"/>
          <w:szCs w:val="22"/>
        </w:rPr>
        <w:t xml:space="preserve">Key Talking Points </w:t>
      </w:r>
    </w:p>
    <w:p w:rsidRPr="004B7DDB" w:rsidR="00A063DE" w:rsidP="004B7DDB" w:rsidRDefault="00A063DE" w14:paraId="0BB8E892" w14:textId="77777777">
      <w:pPr>
        <w:pStyle w:val="BulletPoints"/>
        <w:spacing w:before="0" w:after="0"/>
        <w:rPr>
          <w:sz w:val="22"/>
          <w:szCs w:val="22"/>
        </w:rPr>
      </w:pPr>
      <w:r w:rsidRPr="4BFE422A" w:rsidR="00A063DE">
        <w:rPr>
          <w:sz w:val="22"/>
          <w:szCs w:val="22"/>
        </w:rPr>
        <w:t xml:space="preserve">Community banks specialize in offering customized loans suited to the unique needs of local businesses. Data collection and reporting </w:t>
      </w:r>
      <w:bookmarkStart w:name="_Int_XyUZvxlV" w:id="1845480197"/>
      <w:r w:rsidRPr="4BFE422A" w:rsidR="00A063DE">
        <w:rPr>
          <w:sz w:val="22"/>
          <w:szCs w:val="22"/>
        </w:rPr>
        <w:t>creates</w:t>
      </w:r>
      <w:bookmarkEnd w:id="1845480197"/>
      <w:r w:rsidRPr="4BFE422A" w:rsidR="00A063DE">
        <w:rPr>
          <w:sz w:val="22"/>
          <w:szCs w:val="22"/>
        </w:rPr>
        <w:t xml:space="preserve"> regulatory bias against customized loan terms, effectively </w:t>
      </w:r>
      <w:bookmarkStart w:name="_Int_Mf18fHo4" w:id="936204995"/>
      <w:r w:rsidRPr="4BFE422A" w:rsidR="00A063DE">
        <w:rPr>
          <w:sz w:val="22"/>
          <w:szCs w:val="22"/>
        </w:rPr>
        <w:t>flagging for</w:t>
      </w:r>
      <w:bookmarkEnd w:id="936204995"/>
      <w:r w:rsidRPr="4BFE422A" w:rsidR="00A063DE">
        <w:rPr>
          <w:sz w:val="22"/>
          <w:szCs w:val="22"/>
        </w:rPr>
        <w:t xml:space="preserve"> scrutiny loans with non-standardized terms.</w:t>
      </w:r>
    </w:p>
    <w:p w:rsidRPr="004B7DDB" w:rsidR="00A063DE" w:rsidP="004B7DDB" w:rsidRDefault="00A063DE" w14:paraId="4FBED70B" w14:textId="77777777">
      <w:pPr>
        <w:pStyle w:val="BulletPoints"/>
        <w:spacing w:before="0" w:after="0"/>
        <w:rPr>
          <w:sz w:val="22"/>
          <w:szCs w:val="22"/>
        </w:rPr>
      </w:pPr>
      <w:r w:rsidRPr="004B7DDB">
        <w:rPr>
          <w:sz w:val="22"/>
          <w:szCs w:val="22"/>
        </w:rPr>
        <w:t>As a result, Section 1071 will “commoditize” small business lending with standardized loan terms that are poorly suited to many borrowers.</w:t>
      </w:r>
    </w:p>
    <w:p w:rsidRPr="004B7DDB" w:rsidR="00A063DE" w:rsidP="004B7DDB" w:rsidRDefault="00A063DE" w14:paraId="674CAF10" w14:textId="77777777">
      <w:pPr>
        <w:pStyle w:val="BulletPoints"/>
        <w:spacing w:before="0" w:after="0"/>
        <w:rPr>
          <w:sz w:val="22"/>
          <w:szCs w:val="22"/>
        </w:rPr>
      </w:pPr>
      <w:r w:rsidRPr="4BFE422A" w:rsidR="00A063DE">
        <w:rPr>
          <w:sz w:val="22"/>
          <w:szCs w:val="22"/>
        </w:rPr>
        <w:t xml:space="preserve">Bank examiners apply Fair Lending laws to </w:t>
      </w:r>
      <w:bookmarkStart w:name="_Int_VGdklF1q" w:id="1416955003"/>
      <w:r w:rsidRPr="4BFE422A" w:rsidR="00A063DE">
        <w:rPr>
          <w:sz w:val="22"/>
          <w:szCs w:val="22"/>
        </w:rPr>
        <w:t>ensure against</w:t>
      </w:r>
      <w:bookmarkEnd w:id="1416955003"/>
      <w:r w:rsidRPr="4BFE422A" w:rsidR="00A063DE">
        <w:rPr>
          <w:sz w:val="22"/>
          <w:szCs w:val="22"/>
        </w:rPr>
        <w:t xml:space="preserve"> discrimination. Section 1071 is simply the wrong tool for the job.</w:t>
      </w:r>
    </w:p>
    <w:p w:rsidRPr="004B7DDB" w:rsidR="00A063DE" w:rsidP="004B7DDB" w:rsidRDefault="00A063DE" w14:paraId="03E4F280" w14:textId="77777777">
      <w:pPr>
        <w:pStyle w:val="BulletPoints"/>
        <w:spacing w:before="0" w:after="0"/>
        <w:rPr>
          <w:sz w:val="22"/>
          <w:szCs w:val="22"/>
        </w:rPr>
      </w:pPr>
      <w:r w:rsidRPr="004B7DDB">
        <w:rPr>
          <w:sz w:val="22"/>
          <w:szCs w:val="22"/>
        </w:rPr>
        <w:t>Intrusive data collection under Section 1071 will compromise the financial privacy of small business applicants, especially in smaller communities where the identity of credit applicants may be inferred from published data.</w:t>
      </w:r>
    </w:p>
    <w:p w:rsidRPr="004B7DDB" w:rsidR="00A063DE" w:rsidP="004B7DDB" w:rsidRDefault="00A063DE" w14:paraId="0137CB61" w14:textId="77777777">
      <w:pPr>
        <w:pStyle w:val="BulletPoints"/>
        <w:spacing w:before="0" w:after="0"/>
        <w:rPr>
          <w:sz w:val="22"/>
          <w:szCs w:val="22"/>
        </w:rPr>
      </w:pPr>
      <w:r w:rsidRPr="004B7DDB">
        <w:rPr>
          <w:sz w:val="22"/>
          <w:szCs w:val="22"/>
        </w:rPr>
        <w:t>Section 1071 data collection is a costly bureaucratic mandate that will increase the cost of credit.</w:t>
      </w:r>
    </w:p>
    <w:p w:rsidRPr="004B7DDB" w:rsidR="00A063DE" w:rsidP="004B7DDB" w:rsidRDefault="00A063DE" w14:paraId="54820887" w14:textId="77777777">
      <w:pPr>
        <w:pStyle w:val="BulletPoints"/>
        <w:spacing w:before="0" w:after="0"/>
        <w:rPr>
          <w:sz w:val="22"/>
          <w:szCs w:val="22"/>
        </w:rPr>
      </w:pPr>
      <w:r w:rsidRPr="004B7DDB">
        <w:rPr>
          <w:sz w:val="22"/>
          <w:szCs w:val="22"/>
        </w:rPr>
        <w:t>Support legislation to repeal Section 1071 or limit its scope. These bills promote small business credit and community bank regulatory relief.</w:t>
      </w:r>
    </w:p>
    <w:p w:rsidRPr="004B7DDB" w:rsidR="00A063DE" w:rsidP="004B7DDB" w:rsidRDefault="00A063DE" w14:paraId="1B8DF70B" w14:textId="77777777">
      <w:pPr>
        <w:pStyle w:val="BulletPoints"/>
        <w:numPr>
          <w:ilvl w:val="0"/>
          <w:numId w:val="0"/>
        </w:numPr>
        <w:spacing w:before="0" w:after="0"/>
        <w:rPr>
          <w:sz w:val="22"/>
          <w:szCs w:val="22"/>
        </w:rPr>
      </w:pPr>
    </w:p>
    <w:p w:rsidRPr="004B7DDB" w:rsidR="00A063DE" w:rsidP="004B7DDB" w:rsidRDefault="00A063DE" w14:paraId="304B1153" w14:textId="77777777">
      <w:pPr>
        <w:spacing w:line="268" w:lineRule="auto"/>
        <w:ind w:left="0" w:right="206" w:firstLine="0"/>
        <w:rPr>
          <w:sz w:val="22"/>
          <w:szCs w:val="22"/>
        </w:rPr>
      </w:pPr>
    </w:p>
    <w:p w:rsidRPr="008362F1" w:rsidR="007F4FF7" w:rsidP="008362F1" w:rsidRDefault="007F4FF7" w14:paraId="5277AB23" w14:textId="77777777">
      <w:pPr>
        <w:ind w:left="0" w:firstLine="0"/>
        <w:rPr>
          <w:rFonts w:ascii="Times New Roman" w:hAnsi="Times New Roman" w:cs="Times New Roman"/>
        </w:rPr>
      </w:pPr>
    </w:p>
    <w:sectPr w:rsidRPr="008362F1" w:rsidR="007F4FF7" w:rsidSect="003D38FD">
      <w:headerReference w:type="even" r:id="rId12"/>
      <w:headerReference w:type="default" r:id="rId13"/>
      <w:footerReference w:type="even" r:id="rId14"/>
      <w:footerReference w:type="default" r:id="rId15"/>
      <w:headerReference w:type="first" r:id="rId16"/>
      <w:footerReference w:type="first" r:id="rId17"/>
      <w:type w:val="continuous"/>
      <w:pgSz w:w="12240" w:h="15840" w:orient="portrait"/>
      <w:pgMar w:top="2160" w:right="1080" w:bottom="1440" w:left="1080" w:header="720" w:footer="720" w:gutter="0"/>
      <w:pgNumType w:start="1"/>
      <w:cols w:space="461"/>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14320" w:rsidP="00F04057" w:rsidRDefault="00C14320" w14:paraId="123883E2" w14:textId="77777777">
      <w:r>
        <w:separator/>
      </w:r>
    </w:p>
    <w:p w:rsidR="00C14320" w:rsidRDefault="00C14320" w14:paraId="1D2839F7" w14:textId="77777777"/>
  </w:endnote>
  <w:endnote w:type="continuationSeparator" w:id="0">
    <w:p w:rsidR="00C14320" w:rsidP="00F04057" w:rsidRDefault="00C14320" w14:paraId="7A8DA3B5" w14:textId="77777777">
      <w:r>
        <w:continuationSeparator/>
      </w:r>
    </w:p>
    <w:p w:rsidR="00C14320" w:rsidRDefault="00C14320" w14:paraId="26CE558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2800799"/>
      <w:docPartObj>
        <w:docPartGallery w:val="Page Numbers (Bottom of Page)"/>
        <w:docPartUnique/>
      </w:docPartObj>
    </w:sdtPr>
    <w:sdtEndPr>
      <w:rPr>
        <w:rStyle w:val="PageNumber"/>
      </w:rPr>
    </w:sdtEndPr>
    <w:sdtContent>
      <w:p w:rsidR="0074747E" w:rsidP="00D570F4" w:rsidRDefault="0074747E" w14:paraId="2A230CD5" w14:textId="77777777">
        <w:pP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57A60">
          <w:rPr>
            <w:rStyle w:val="PageNumber"/>
            <w:noProof/>
          </w:rPr>
          <w:t>2</w:t>
        </w:r>
        <w:r>
          <w:rPr>
            <w:rStyle w:val="PageNumber"/>
          </w:rPr>
          <w:fldChar w:fldCharType="end"/>
        </w:r>
      </w:p>
    </w:sdtContent>
  </w:sdt>
  <w:sdt>
    <w:sdtPr>
      <w:rPr>
        <w:rStyle w:val="PageNumber"/>
      </w:rPr>
      <w:id w:val="-178892496"/>
      <w:docPartObj>
        <w:docPartGallery w:val="Page Numbers (Bottom of Page)"/>
        <w:docPartUnique/>
      </w:docPartObj>
    </w:sdtPr>
    <w:sdtEndPr>
      <w:rPr>
        <w:rStyle w:val="PageNumber"/>
      </w:rPr>
    </w:sdtEndPr>
    <w:sdtContent>
      <w:p w:rsidR="0074747E" w:rsidP="0074747E" w:rsidRDefault="0074747E" w14:paraId="1DB00F63" w14:textId="77777777">
        <w:pPr>
          <w:framePr w:wrap="none" w:hAnchor="margin" w:vAnchor="text"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sidR="00657A60">
          <w:rPr>
            <w:rStyle w:val="PageNumber"/>
            <w:noProof/>
          </w:rPr>
          <w:t>2</w:t>
        </w:r>
        <w:r>
          <w:rPr>
            <w:rStyle w:val="PageNumber"/>
          </w:rPr>
          <w:fldChar w:fldCharType="end"/>
        </w:r>
      </w:p>
    </w:sdtContent>
  </w:sdt>
  <w:p w:rsidR="0074747E" w:rsidP="0074747E" w:rsidRDefault="0074747E" w14:paraId="064B11CD" w14:textId="77777777">
    <w:pPr>
      <w:ind w:right="360"/>
    </w:pPr>
  </w:p>
  <w:p w:rsidR="008C2410" w:rsidRDefault="008C2410" w14:paraId="08F687D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546CAE" w:rsidR="00F04057" w:rsidP="00546CAE" w:rsidRDefault="00546CAE" w14:paraId="13F4BB99" w14:textId="77777777">
    <w:pPr>
      <w:pStyle w:val="Footer"/>
    </w:pPr>
    <w:r>
      <w:rPr>
        <w:noProof/>
      </w:rPr>
      <w:drawing>
        <wp:inline distT="0" distB="0" distL="0" distR="0" wp14:anchorId="57146F14" wp14:editId="14FEC34D">
          <wp:extent cx="6400800" cy="853440"/>
          <wp:effectExtent l="0" t="0" r="0" b="0"/>
          <wp:docPr id="1922629712" name="Picture 1922629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629712" name="Picture 1922629712"/>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8417DA" w:rsidR="00CD0AA8" w:rsidP="00546CAE" w:rsidRDefault="00546CAE" w14:paraId="673D94F6" w14:textId="77777777">
    <w:pPr>
      <w:pStyle w:val="BasicParagraph"/>
      <w:tabs>
        <w:tab w:val="left" w:pos="720"/>
        <w:tab w:val="left" w:pos="1440"/>
        <w:tab w:val="left" w:pos="2160"/>
        <w:tab w:val="left" w:pos="2880"/>
        <w:tab w:val="left" w:pos="3600"/>
        <w:tab w:val="right" w:pos="8812"/>
      </w:tabs>
      <w:rPr>
        <w:rFonts w:ascii="Arial" w:hAnsi="Arial" w:cs="Arial"/>
        <w:color w:val="000000" w:themeColor="text1"/>
        <w:sz w:val="16"/>
        <w:szCs w:val="16"/>
      </w:rPr>
    </w:pPr>
    <w:r>
      <w:rPr>
        <w:rFonts w:ascii="Arial" w:hAnsi="Arial" w:cs="Arial"/>
        <w:noProof/>
        <w:color w:val="000000" w:themeColor="text1"/>
        <w:sz w:val="16"/>
        <w:szCs w:val="16"/>
      </w:rPr>
      <w:drawing>
        <wp:inline distT="0" distB="0" distL="0" distR="0" wp14:anchorId="30ECC7B5" wp14:editId="06B62700">
          <wp:extent cx="6400800" cy="853440"/>
          <wp:effectExtent l="0" t="0" r="0" b="0"/>
          <wp:docPr id="24206824" name="Picture 24206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06824" name="Picture 24206824"/>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14320" w:rsidP="00F04057" w:rsidRDefault="00C14320" w14:paraId="65FA0157" w14:textId="77777777">
      <w:r>
        <w:separator/>
      </w:r>
    </w:p>
    <w:p w:rsidR="00C14320" w:rsidRDefault="00C14320" w14:paraId="4312629D" w14:textId="77777777"/>
  </w:footnote>
  <w:footnote w:type="continuationSeparator" w:id="0">
    <w:p w:rsidR="00C14320" w:rsidP="00F04057" w:rsidRDefault="00C14320" w14:paraId="3537EE86" w14:textId="77777777">
      <w:r>
        <w:continuationSeparator/>
      </w:r>
    </w:p>
    <w:p w:rsidR="00C14320" w:rsidRDefault="00C14320" w14:paraId="3DC66A4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0109" w:rsidRDefault="00920109" w14:paraId="3E8D784F" w14:textId="77777777">
    <w:pPr>
      <w:pStyle w:val="Header"/>
    </w:pPr>
  </w:p>
  <w:p w:rsidR="008C2410" w:rsidRDefault="008C2410" w14:paraId="544D320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20109" w:rsidRDefault="00920109" w14:paraId="2B824C07" w14:textId="77777777">
    <w:pPr>
      <w:pStyle w:val="Header"/>
    </w:pPr>
  </w:p>
  <w:p w:rsidR="008C2410" w:rsidRDefault="008C2410" w14:paraId="40AB797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D0AA8" w:rsidRDefault="00546CAE" w14:paraId="21D401D4" w14:textId="77777777">
    <w:r>
      <w:rPr>
        <w:noProof/>
      </w:rPr>
      <w:drawing>
        <wp:inline distT="0" distB="0" distL="0" distR="0" wp14:anchorId="13FD8BD5" wp14:editId="524B7B43">
          <wp:extent cx="6400800" cy="853440"/>
          <wp:effectExtent l="0" t="0" r="0" b="0"/>
          <wp:docPr id="795863665" name="Picture 79586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63665" name="Picture 795863665"/>
                  <pic:cNvPicPr/>
                </pic:nvPicPr>
                <pic:blipFill>
                  <a:blip r:embed="rId1">
                    <a:extLst>
                      <a:ext uri="{28A0092B-C50C-407E-A947-70E740481C1C}">
                        <a14:useLocalDpi xmlns:a14="http://schemas.microsoft.com/office/drawing/2010/main" val="0"/>
                      </a:ext>
                    </a:extLst>
                  </a:blip>
                  <a:stretch>
                    <a:fillRect/>
                  </a:stretch>
                </pic:blipFill>
                <pic:spPr>
                  <a:xfrm>
                    <a:off x="0" y="0"/>
                    <a:ext cx="6400800" cy="853440"/>
                  </a:xfrm>
                  <a:prstGeom prst="rect">
                    <a:avLst/>
                  </a:prstGeom>
                </pic:spPr>
              </pic:pic>
            </a:graphicData>
          </a:graphic>
        </wp:inline>
      </w:drawing>
    </w:r>
  </w:p>
</w:hdr>
</file>

<file path=word/intelligence2.xml><?xml version="1.0" encoding="utf-8"?>
<int2:intelligence xmlns:int2="http://schemas.microsoft.com/office/intelligence/2020/intelligence">
  <int2:observations>
    <int2:bookmark int2:bookmarkName="_Int_1GOr7oJs" int2:invalidationBookmarkName="" int2:hashCode="L0KpNrfM2apXBE" int2:id="favpWDuE">
      <int2:state int2:type="AugLoop_Text_Critique" int2:value="Rejected"/>
    </int2:bookmark>
    <int2:bookmark int2:bookmarkName="_Int_AlrF1mz0" int2:invalidationBookmarkName="" int2:hashCode="NZyFr9UBPaHvBg" int2:id="lQCpLl1a">
      <int2:state int2:type="style" int2:value="Rejected"/>
    </int2:bookmark>
    <int2:bookmark int2:bookmarkName="_Int_YpLrI1Er" int2:invalidationBookmarkName="" int2:hashCode="X8hVOBbtAER+wh" int2:id="aw3R4Y5h">
      <int2:state int2:type="style" int2:value="Rejected"/>
    </int2:bookmark>
    <int2:bookmark int2:bookmarkName="_Int_VGdklF1q" int2:invalidationBookmarkName="" int2:hashCode="0odiy1KVkuF1Xu" int2:id="XOKqCJvl">
      <int2:state int2:type="gram" int2:value="Rejected"/>
    </int2:bookmark>
    <int2:bookmark int2:bookmarkName="_Int_Mf18fHo4" int2:invalidationBookmarkName="" int2:hashCode="FCWM915FYsxOL5" int2:id="7vmmnVHZ">
      <int2:state int2:type="gram" int2:value="Rejected"/>
    </int2:bookmark>
    <int2:bookmark int2:bookmarkName="_Int_XyUZvxlV" int2:invalidationBookmarkName="" int2:hashCode="IvCifXm/poxjQV" int2:id="MXU1DlTv">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718EC"/>
    <w:multiLevelType w:val="hybridMultilevel"/>
    <w:tmpl w:val="692C3990"/>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start w:val="1"/>
      <w:numFmt w:val="bullet"/>
      <w:lvlText w:val=""/>
      <w:lvlJc w:val="left"/>
      <w:pPr>
        <w:ind w:left="1800" w:hanging="360"/>
      </w:pPr>
      <w:rPr>
        <w:rFonts w:hint="default" w:ascii="Wingdings" w:hAnsi="Wingdings"/>
      </w:rPr>
    </w:lvl>
    <w:lvl w:ilvl="3" w:tplc="04090001">
      <w:start w:val="1"/>
      <w:numFmt w:val="bullet"/>
      <w:lvlText w:val=""/>
      <w:lvlJc w:val="left"/>
      <w:pPr>
        <w:ind w:left="2520" w:hanging="360"/>
      </w:pPr>
      <w:rPr>
        <w:rFonts w:hint="default" w:ascii="Symbol" w:hAnsi="Symbol"/>
      </w:rPr>
    </w:lvl>
    <w:lvl w:ilvl="4" w:tplc="04090003">
      <w:start w:val="1"/>
      <w:numFmt w:val="bullet"/>
      <w:lvlText w:val="o"/>
      <w:lvlJc w:val="left"/>
      <w:pPr>
        <w:ind w:left="3240" w:hanging="360"/>
      </w:pPr>
      <w:rPr>
        <w:rFonts w:hint="default" w:ascii="Courier New" w:hAnsi="Courier New" w:cs="Courier New"/>
      </w:rPr>
    </w:lvl>
    <w:lvl w:ilvl="5" w:tplc="04090005">
      <w:start w:val="1"/>
      <w:numFmt w:val="bullet"/>
      <w:lvlText w:val=""/>
      <w:lvlJc w:val="left"/>
      <w:pPr>
        <w:ind w:left="3960" w:hanging="360"/>
      </w:pPr>
      <w:rPr>
        <w:rFonts w:hint="default" w:ascii="Wingdings" w:hAnsi="Wingdings"/>
      </w:rPr>
    </w:lvl>
    <w:lvl w:ilvl="6" w:tplc="04090001">
      <w:start w:val="1"/>
      <w:numFmt w:val="bullet"/>
      <w:lvlText w:val=""/>
      <w:lvlJc w:val="left"/>
      <w:pPr>
        <w:ind w:left="4680" w:hanging="360"/>
      </w:pPr>
      <w:rPr>
        <w:rFonts w:hint="default" w:ascii="Symbol" w:hAnsi="Symbol"/>
      </w:rPr>
    </w:lvl>
    <w:lvl w:ilvl="7" w:tplc="04090003">
      <w:start w:val="1"/>
      <w:numFmt w:val="bullet"/>
      <w:lvlText w:val="o"/>
      <w:lvlJc w:val="left"/>
      <w:pPr>
        <w:ind w:left="5400" w:hanging="360"/>
      </w:pPr>
      <w:rPr>
        <w:rFonts w:hint="default" w:ascii="Courier New" w:hAnsi="Courier New" w:cs="Courier New"/>
      </w:rPr>
    </w:lvl>
    <w:lvl w:ilvl="8" w:tplc="04090005">
      <w:start w:val="1"/>
      <w:numFmt w:val="bullet"/>
      <w:lvlText w:val=""/>
      <w:lvlJc w:val="left"/>
      <w:pPr>
        <w:ind w:left="6120" w:hanging="360"/>
      </w:pPr>
      <w:rPr>
        <w:rFonts w:hint="default" w:ascii="Wingdings" w:hAnsi="Wingdings"/>
      </w:rPr>
    </w:lvl>
  </w:abstractNum>
  <w:abstractNum w:abstractNumId="1" w15:restartNumberingAfterBreak="0">
    <w:nsid w:val="1A950E3A"/>
    <w:multiLevelType w:val="hybridMultilevel"/>
    <w:tmpl w:val="138C23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A5C3405"/>
    <w:multiLevelType w:val="hybridMultilevel"/>
    <w:tmpl w:val="0DEEDB96"/>
    <w:lvl w:ilvl="0" w:tplc="C57A6302">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5DA3A38"/>
    <w:multiLevelType w:val="hybridMultilevel"/>
    <w:tmpl w:val="7C94D5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E3D72CC"/>
    <w:multiLevelType w:val="hybridMultilevel"/>
    <w:tmpl w:val="4FCCB80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5" w15:restartNumberingAfterBreak="0">
    <w:nsid w:val="41E36B17"/>
    <w:multiLevelType w:val="hybridMultilevel"/>
    <w:tmpl w:val="3E548EF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 w15:restartNumberingAfterBreak="0">
    <w:nsid w:val="4A972592"/>
    <w:multiLevelType w:val="hybridMultilevel"/>
    <w:tmpl w:val="2976F344"/>
    <w:lvl w:ilvl="0" w:tplc="734A37E0">
      <w:start w:val="1"/>
      <w:numFmt w:val="bullet"/>
      <w:lvlText w:val="·"/>
      <w:lvlJc w:val="left"/>
      <w:pPr>
        <w:ind w:left="720" w:hanging="360"/>
      </w:pPr>
      <w:rPr>
        <w:rFonts w:hint="default" w:ascii="Symbol" w:hAnsi="Symbol"/>
      </w:rPr>
    </w:lvl>
    <w:lvl w:ilvl="1" w:tplc="0EAAD364">
      <w:start w:val="1"/>
      <w:numFmt w:val="bullet"/>
      <w:lvlText w:val="o"/>
      <w:lvlJc w:val="left"/>
      <w:pPr>
        <w:ind w:left="1440" w:hanging="360"/>
      </w:pPr>
      <w:rPr>
        <w:rFonts w:hint="default" w:ascii="Courier New" w:hAnsi="Courier New" w:cs="Times New Roman"/>
      </w:rPr>
    </w:lvl>
    <w:lvl w:ilvl="2" w:tplc="4E94F782">
      <w:start w:val="1"/>
      <w:numFmt w:val="bullet"/>
      <w:lvlText w:val=""/>
      <w:lvlJc w:val="left"/>
      <w:pPr>
        <w:ind w:left="2160" w:hanging="360"/>
      </w:pPr>
      <w:rPr>
        <w:rFonts w:hint="default" w:ascii="Wingdings" w:hAnsi="Wingdings"/>
      </w:rPr>
    </w:lvl>
    <w:lvl w:ilvl="3" w:tplc="F684C78A">
      <w:start w:val="1"/>
      <w:numFmt w:val="bullet"/>
      <w:lvlText w:val=""/>
      <w:lvlJc w:val="left"/>
      <w:pPr>
        <w:ind w:left="2880" w:hanging="360"/>
      </w:pPr>
      <w:rPr>
        <w:rFonts w:hint="default" w:ascii="Symbol" w:hAnsi="Symbol"/>
      </w:rPr>
    </w:lvl>
    <w:lvl w:ilvl="4" w:tplc="9BCED16C">
      <w:start w:val="1"/>
      <w:numFmt w:val="bullet"/>
      <w:lvlText w:val="o"/>
      <w:lvlJc w:val="left"/>
      <w:pPr>
        <w:ind w:left="3600" w:hanging="360"/>
      </w:pPr>
      <w:rPr>
        <w:rFonts w:hint="default" w:ascii="Courier New" w:hAnsi="Courier New" w:cs="Times New Roman"/>
      </w:rPr>
    </w:lvl>
    <w:lvl w:ilvl="5" w:tplc="9E8284B6">
      <w:start w:val="1"/>
      <w:numFmt w:val="bullet"/>
      <w:lvlText w:val=""/>
      <w:lvlJc w:val="left"/>
      <w:pPr>
        <w:ind w:left="4320" w:hanging="360"/>
      </w:pPr>
      <w:rPr>
        <w:rFonts w:hint="default" w:ascii="Wingdings" w:hAnsi="Wingdings"/>
      </w:rPr>
    </w:lvl>
    <w:lvl w:ilvl="6" w:tplc="DF488F90">
      <w:start w:val="1"/>
      <w:numFmt w:val="bullet"/>
      <w:lvlText w:val=""/>
      <w:lvlJc w:val="left"/>
      <w:pPr>
        <w:ind w:left="5040" w:hanging="360"/>
      </w:pPr>
      <w:rPr>
        <w:rFonts w:hint="default" w:ascii="Symbol" w:hAnsi="Symbol"/>
      </w:rPr>
    </w:lvl>
    <w:lvl w:ilvl="7" w:tplc="1A06B50A">
      <w:start w:val="1"/>
      <w:numFmt w:val="bullet"/>
      <w:lvlText w:val="o"/>
      <w:lvlJc w:val="left"/>
      <w:pPr>
        <w:ind w:left="5760" w:hanging="360"/>
      </w:pPr>
      <w:rPr>
        <w:rFonts w:hint="default" w:ascii="Courier New" w:hAnsi="Courier New" w:cs="Times New Roman"/>
      </w:rPr>
    </w:lvl>
    <w:lvl w:ilvl="8" w:tplc="B386AE6A">
      <w:start w:val="1"/>
      <w:numFmt w:val="bullet"/>
      <w:lvlText w:val=""/>
      <w:lvlJc w:val="left"/>
      <w:pPr>
        <w:ind w:left="6480" w:hanging="360"/>
      </w:pPr>
      <w:rPr>
        <w:rFonts w:hint="default" w:ascii="Wingdings" w:hAnsi="Wingdings"/>
      </w:rPr>
    </w:lvl>
  </w:abstractNum>
  <w:abstractNum w:abstractNumId="7" w15:restartNumberingAfterBreak="0">
    <w:nsid w:val="5A023B1B"/>
    <w:multiLevelType w:val="hybridMultilevel"/>
    <w:tmpl w:val="343E7CF0"/>
    <w:lvl w:ilvl="0" w:tplc="6D6AEC82">
      <w:start w:val="1"/>
      <w:numFmt w:val="bullet"/>
      <w:pStyle w:val="BulletPoints"/>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8" w15:restartNumberingAfterBreak="0">
    <w:nsid w:val="5AD31011"/>
    <w:multiLevelType w:val="hybridMultilevel"/>
    <w:tmpl w:val="F9E097CC"/>
    <w:lvl w:ilvl="0" w:tplc="0EDED64E">
      <w:start w:val="1"/>
      <w:numFmt w:val="bullet"/>
      <w:lvlText w:val="•"/>
      <w:lvlJc w:val="left"/>
      <w:pPr>
        <w:ind w:left="360"/>
      </w:pPr>
      <w:rPr>
        <w:rFonts w:ascii="Arial" w:hAnsi="Arial" w:eastAsia="Arial" w:cs="Arial"/>
        <w:b w:val="0"/>
        <w:i w:val="0"/>
        <w:strike w:val="0"/>
        <w:dstrike w:val="0"/>
        <w:color w:val="0D0D0D"/>
        <w:sz w:val="24"/>
        <w:szCs w:val="24"/>
        <w:u w:val="none" w:color="000000"/>
        <w:bdr w:val="none" w:color="auto" w:sz="0" w:space="0"/>
        <w:shd w:val="clear" w:color="auto" w:fill="auto"/>
        <w:vertAlign w:val="baseline"/>
      </w:rPr>
    </w:lvl>
    <w:lvl w:ilvl="1" w:tplc="31085F58">
      <w:start w:val="1"/>
      <w:numFmt w:val="bullet"/>
      <w:lvlText w:val="o"/>
      <w:lvlJc w:val="left"/>
      <w:pPr>
        <w:ind w:left="108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2" w:tplc="0968557A">
      <w:start w:val="1"/>
      <w:numFmt w:val="bullet"/>
      <w:lvlText w:val="▪"/>
      <w:lvlJc w:val="left"/>
      <w:pPr>
        <w:ind w:left="180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3" w:tplc="AFFAB7BC">
      <w:start w:val="1"/>
      <w:numFmt w:val="bullet"/>
      <w:lvlText w:val="•"/>
      <w:lvlJc w:val="left"/>
      <w:pPr>
        <w:ind w:left="2520"/>
      </w:pPr>
      <w:rPr>
        <w:rFonts w:ascii="Arial" w:hAnsi="Arial" w:eastAsia="Arial" w:cs="Arial"/>
        <w:b w:val="0"/>
        <w:i w:val="0"/>
        <w:strike w:val="0"/>
        <w:dstrike w:val="0"/>
        <w:color w:val="0D0D0D"/>
        <w:sz w:val="24"/>
        <w:szCs w:val="24"/>
        <w:u w:val="none" w:color="000000"/>
        <w:bdr w:val="none" w:color="auto" w:sz="0" w:space="0"/>
        <w:shd w:val="clear" w:color="auto" w:fill="auto"/>
        <w:vertAlign w:val="baseline"/>
      </w:rPr>
    </w:lvl>
    <w:lvl w:ilvl="4" w:tplc="1B26BF4E">
      <w:start w:val="1"/>
      <w:numFmt w:val="bullet"/>
      <w:lvlText w:val="o"/>
      <w:lvlJc w:val="left"/>
      <w:pPr>
        <w:ind w:left="324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5" w:tplc="BEF41B52">
      <w:start w:val="1"/>
      <w:numFmt w:val="bullet"/>
      <w:lvlText w:val="▪"/>
      <w:lvlJc w:val="left"/>
      <w:pPr>
        <w:ind w:left="396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6" w:tplc="78FA8686">
      <w:start w:val="1"/>
      <w:numFmt w:val="bullet"/>
      <w:lvlText w:val="•"/>
      <w:lvlJc w:val="left"/>
      <w:pPr>
        <w:ind w:left="4680"/>
      </w:pPr>
      <w:rPr>
        <w:rFonts w:ascii="Arial" w:hAnsi="Arial" w:eastAsia="Arial" w:cs="Arial"/>
        <w:b w:val="0"/>
        <w:i w:val="0"/>
        <w:strike w:val="0"/>
        <w:dstrike w:val="0"/>
        <w:color w:val="0D0D0D"/>
        <w:sz w:val="24"/>
        <w:szCs w:val="24"/>
        <w:u w:val="none" w:color="000000"/>
        <w:bdr w:val="none" w:color="auto" w:sz="0" w:space="0"/>
        <w:shd w:val="clear" w:color="auto" w:fill="auto"/>
        <w:vertAlign w:val="baseline"/>
      </w:rPr>
    </w:lvl>
    <w:lvl w:ilvl="7" w:tplc="4B461E9A">
      <w:start w:val="1"/>
      <w:numFmt w:val="bullet"/>
      <w:lvlText w:val="o"/>
      <w:lvlJc w:val="left"/>
      <w:pPr>
        <w:ind w:left="540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lvl w:ilvl="8" w:tplc="537A037E">
      <w:start w:val="1"/>
      <w:numFmt w:val="bullet"/>
      <w:lvlText w:val="▪"/>
      <w:lvlJc w:val="left"/>
      <w:pPr>
        <w:ind w:left="6120"/>
      </w:pPr>
      <w:rPr>
        <w:rFonts w:ascii="Segoe UI Symbol" w:hAnsi="Segoe UI Symbol" w:eastAsia="Segoe UI Symbol" w:cs="Segoe UI Symbol"/>
        <w:b w:val="0"/>
        <w:i w:val="0"/>
        <w:strike w:val="0"/>
        <w:dstrike w:val="0"/>
        <w:color w:val="0D0D0D"/>
        <w:sz w:val="24"/>
        <w:szCs w:val="24"/>
        <w:u w:val="none" w:color="000000"/>
        <w:bdr w:val="none" w:color="auto" w:sz="0" w:space="0"/>
        <w:shd w:val="clear" w:color="auto" w:fill="auto"/>
        <w:vertAlign w:val="baseline"/>
      </w:rPr>
    </w:lvl>
  </w:abstractNum>
  <w:abstractNum w:abstractNumId="9" w15:restartNumberingAfterBreak="0">
    <w:nsid w:val="5EA11547"/>
    <w:multiLevelType w:val="multilevel"/>
    <w:tmpl w:val="2AC650B2"/>
    <w:lvl w:ilvl="0">
      <w:start w:val="1"/>
      <w:numFmt w:val="bullet"/>
      <w:lvlText w:val=""/>
      <w:lvlJc w:val="left"/>
      <w:pPr>
        <w:tabs>
          <w:tab w:val="num" w:pos="360"/>
        </w:tabs>
        <w:ind w:left="360" w:hanging="360"/>
      </w:pPr>
      <w:rPr>
        <w:rFonts w:hint="default" w:ascii="Symbol" w:hAnsi="Symbol"/>
        <w:sz w:val="20"/>
      </w:rPr>
    </w:lvl>
    <w:lvl w:ilvl="1">
      <w:start w:val="1"/>
      <w:numFmt w:val="bullet"/>
      <w:lvlText w:val=""/>
      <w:lvlJc w:val="left"/>
      <w:pPr>
        <w:tabs>
          <w:tab w:val="num" w:pos="1080"/>
        </w:tabs>
        <w:ind w:left="1080" w:hanging="360"/>
      </w:pPr>
      <w:rPr>
        <w:rFonts w:hint="default" w:ascii="Symbol" w:hAnsi="Symbol"/>
        <w:sz w:val="20"/>
      </w:rPr>
    </w:lvl>
    <w:lvl w:ilvl="2">
      <w:start w:val="1"/>
      <w:numFmt w:val="bullet"/>
      <w:lvlText w:val=""/>
      <w:lvlJc w:val="left"/>
      <w:pPr>
        <w:tabs>
          <w:tab w:val="num" w:pos="1800"/>
        </w:tabs>
        <w:ind w:left="1800" w:hanging="360"/>
      </w:pPr>
      <w:rPr>
        <w:rFonts w:hint="default" w:ascii="Symbol" w:hAnsi="Symbol"/>
        <w:sz w:val="20"/>
      </w:rPr>
    </w:lvl>
    <w:lvl w:ilvl="3">
      <w:start w:val="1"/>
      <w:numFmt w:val="bullet"/>
      <w:lvlText w:val=""/>
      <w:lvlJc w:val="left"/>
      <w:pPr>
        <w:tabs>
          <w:tab w:val="num" w:pos="2520"/>
        </w:tabs>
        <w:ind w:left="2520" w:hanging="360"/>
      </w:pPr>
      <w:rPr>
        <w:rFonts w:hint="default" w:ascii="Symbol" w:hAnsi="Symbol"/>
        <w:sz w:val="20"/>
      </w:rPr>
    </w:lvl>
    <w:lvl w:ilvl="4">
      <w:start w:val="1"/>
      <w:numFmt w:val="bullet"/>
      <w:lvlText w:val=""/>
      <w:lvlJc w:val="left"/>
      <w:pPr>
        <w:tabs>
          <w:tab w:val="num" w:pos="3240"/>
        </w:tabs>
        <w:ind w:left="3240" w:hanging="360"/>
      </w:pPr>
      <w:rPr>
        <w:rFonts w:hint="default" w:ascii="Symbol" w:hAnsi="Symbol"/>
        <w:sz w:val="20"/>
      </w:rPr>
    </w:lvl>
    <w:lvl w:ilvl="5">
      <w:start w:val="1"/>
      <w:numFmt w:val="bullet"/>
      <w:lvlText w:val=""/>
      <w:lvlJc w:val="left"/>
      <w:pPr>
        <w:tabs>
          <w:tab w:val="num" w:pos="3960"/>
        </w:tabs>
        <w:ind w:left="3960" w:hanging="360"/>
      </w:pPr>
      <w:rPr>
        <w:rFonts w:hint="default" w:ascii="Symbol" w:hAnsi="Symbol"/>
        <w:sz w:val="20"/>
      </w:rPr>
    </w:lvl>
    <w:lvl w:ilvl="6">
      <w:start w:val="1"/>
      <w:numFmt w:val="bullet"/>
      <w:lvlText w:val=""/>
      <w:lvlJc w:val="left"/>
      <w:pPr>
        <w:tabs>
          <w:tab w:val="num" w:pos="4680"/>
        </w:tabs>
        <w:ind w:left="4680" w:hanging="360"/>
      </w:pPr>
      <w:rPr>
        <w:rFonts w:hint="default" w:ascii="Symbol" w:hAnsi="Symbol"/>
        <w:sz w:val="20"/>
      </w:rPr>
    </w:lvl>
    <w:lvl w:ilvl="7">
      <w:start w:val="1"/>
      <w:numFmt w:val="bullet"/>
      <w:lvlText w:val=""/>
      <w:lvlJc w:val="left"/>
      <w:pPr>
        <w:tabs>
          <w:tab w:val="num" w:pos="5400"/>
        </w:tabs>
        <w:ind w:left="5400" w:hanging="360"/>
      </w:pPr>
      <w:rPr>
        <w:rFonts w:hint="default" w:ascii="Symbol" w:hAnsi="Symbol"/>
        <w:sz w:val="20"/>
      </w:rPr>
    </w:lvl>
    <w:lvl w:ilvl="8">
      <w:start w:val="1"/>
      <w:numFmt w:val="bullet"/>
      <w:lvlText w:val=""/>
      <w:lvlJc w:val="left"/>
      <w:pPr>
        <w:tabs>
          <w:tab w:val="num" w:pos="6120"/>
        </w:tabs>
        <w:ind w:left="6120" w:hanging="360"/>
      </w:pPr>
      <w:rPr>
        <w:rFonts w:hint="default" w:ascii="Symbol" w:hAnsi="Symbol"/>
        <w:sz w:val="20"/>
      </w:rPr>
    </w:lvl>
  </w:abstractNum>
  <w:abstractNum w:abstractNumId="10" w15:restartNumberingAfterBreak="0">
    <w:nsid w:val="5F1C2335"/>
    <w:multiLevelType w:val="hybridMultilevel"/>
    <w:tmpl w:val="A0824378"/>
    <w:lvl w:ilvl="0" w:tplc="C9F086F2">
      <w:start w:val="1"/>
      <w:numFmt w:val="bullet"/>
      <w:lvlText w:val="·"/>
      <w:lvlJc w:val="left"/>
      <w:pPr>
        <w:ind w:left="720" w:hanging="360"/>
      </w:pPr>
      <w:rPr>
        <w:rFonts w:hint="default" w:ascii="Symbol" w:hAnsi="Symbol"/>
      </w:rPr>
    </w:lvl>
    <w:lvl w:ilvl="1" w:tplc="8B7A4962">
      <w:start w:val="1"/>
      <w:numFmt w:val="bullet"/>
      <w:lvlText w:val="o"/>
      <w:lvlJc w:val="left"/>
      <w:pPr>
        <w:ind w:left="1440" w:hanging="360"/>
      </w:pPr>
      <w:rPr>
        <w:rFonts w:hint="default" w:ascii="Courier New" w:hAnsi="Courier New" w:cs="Times New Roman"/>
      </w:rPr>
    </w:lvl>
    <w:lvl w:ilvl="2" w:tplc="880E1EC2">
      <w:start w:val="1"/>
      <w:numFmt w:val="bullet"/>
      <w:lvlText w:val=""/>
      <w:lvlJc w:val="left"/>
      <w:pPr>
        <w:ind w:left="2160" w:hanging="360"/>
      </w:pPr>
      <w:rPr>
        <w:rFonts w:hint="default" w:ascii="Wingdings" w:hAnsi="Wingdings"/>
      </w:rPr>
    </w:lvl>
    <w:lvl w:ilvl="3" w:tplc="5C1C2642">
      <w:start w:val="1"/>
      <w:numFmt w:val="bullet"/>
      <w:lvlText w:val=""/>
      <w:lvlJc w:val="left"/>
      <w:pPr>
        <w:ind w:left="2880" w:hanging="360"/>
      </w:pPr>
      <w:rPr>
        <w:rFonts w:hint="default" w:ascii="Symbol" w:hAnsi="Symbol"/>
      </w:rPr>
    </w:lvl>
    <w:lvl w:ilvl="4" w:tplc="FE8A8B1A">
      <w:start w:val="1"/>
      <w:numFmt w:val="bullet"/>
      <w:lvlText w:val="o"/>
      <w:lvlJc w:val="left"/>
      <w:pPr>
        <w:ind w:left="3600" w:hanging="360"/>
      </w:pPr>
      <w:rPr>
        <w:rFonts w:hint="default" w:ascii="Courier New" w:hAnsi="Courier New" w:cs="Times New Roman"/>
      </w:rPr>
    </w:lvl>
    <w:lvl w:ilvl="5" w:tplc="C670609C">
      <w:start w:val="1"/>
      <w:numFmt w:val="bullet"/>
      <w:lvlText w:val=""/>
      <w:lvlJc w:val="left"/>
      <w:pPr>
        <w:ind w:left="4320" w:hanging="360"/>
      </w:pPr>
      <w:rPr>
        <w:rFonts w:hint="default" w:ascii="Wingdings" w:hAnsi="Wingdings"/>
      </w:rPr>
    </w:lvl>
    <w:lvl w:ilvl="6" w:tplc="DF8A33FC">
      <w:start w:val="1"/>
      <w:numFmt w:val="bullet"/>
      <w:lvlText w:val=""/>
      <w:lvlJc w:val="left"/>
      <w:pPr>
        <w:ind w:left="5040" w:hanging="360"/>
      </w:pPr>
      <w:rPr>
        <w:rFonts w:hint="default" w:ascii="Symbol" w:hAnsi="Symbol"/>
      </w:rPr>
    </w:lvl>
    <w:lvl w:ilvl="7" w:tplc="D05CDD84">
      <w:start w:val="1"/>
      <w:numFmt w:val="bullet"/>
      <w:lvlText w:val="o"/>
      <w:lvlJc w:val="left"/>
      <w:pPr>
        <w:ind w:left="5760" w:hanging="360"/>
      </w:pPr>
      <w:rPr>
        <w:rFonts w:hint="default" w:ascii="Courier New" w:hAnsi="Courier New" w:cs="Times New Roman"/>
      </w:rPr>
    </w:lvl>
    <w:lvl w:ilvl="8" w:tplc="95EC1C96">
      <w:start w:val="1"/>
      <w:numFmt w:val="bullet"/>
      <w:lvlText w:val=""/>
      <w:lvlJc w:val="left"/>
      <w:pPr>
        <w:ind w:left="6480" w:hanging="360"/>
      </w:pPr>
      <w:rPr>
        <w:rFonts w:hint="default" w:ascii="Wingdings" w:hAnsi="Wingdings"/>
      </w:rPr>
    </w:lvl>
  </w:abstractNum>
  <w:abstractNum w:abstractNumId="11" w15:restartNumberingAfterBreak="0">
    <w:nsid w:val="79DA7711"/>
    <w:multiLevelType w:val="hybridMultilevel"/>
    <w:tmpl w:val="28B874A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2" w15:restartNumberingAfterBreak="0">
    <w:nsid w:val="7BE977EA"/>
    <w:multiLevelType w:val="hybridMultilevel"/>
    <w:tmpl w:val="ED7AFFF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16cid:durableId="1181167481">
    <w:abstractNumId w:val="1"/>
  </w:num>
  <w:num w:numId="2" w16cid:durableId="713506399">
    <w:abstractNumId w:val="2"/>
  </w:num>
  <w:num w:numId="3" w16cid:durableId="1403410460">
    <w:abstractNumId w:val="7"/>
  </w:num>
  <w:num w:numId="4" w16cid:durableId="152524711">
    <w:abstractNumId w:val="8"/>
  </w:num>
  <w:num w:numId="5" w16cid:durableId="1587572164">
    <w:abstractNumId w:val="4"/>
  </w:num>
  <w:num w:numId="6" w16cid:durableId="145780080">
    <w:abstractNumId w:val="5"/>
  </w:num>
  <w:num w:numId="7" w16cid:durableId="1215894561">
    <w:abstractNumId w:val="12"/>
  </w:num>
  <w:num w:numId="8" w16cid:durableId="1059085501">
    <w:abstractNumId w:val="11"/>
  </w:num>
  <w:num w:numId="9" w16cid:durableId="314993211">
    <w:abstractNumId w:val="6"/>
  </w:num>
  <w:num w:numId="10" w16cid:durableId="1314483196">
    <w:abstractNumId w:val="10"/>
  </w:num>
  <w:num w:numId="11" w16cid:durableId="184641148">
    <w:abstractNumId w:val="9"/>
  </w:num>
  <w:num w:numId="12" w16cid:durableId="1933393659">
    <w:abstractNumId w:val="0"/>
  </w:num>
  <w:num w:numId="13" w16cid:durableId="1311523809">
    <w:abstractNumId w:val="0"/>
  </w:num>
  <w:num w:numId="14" w16cid:durableId="1085150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12B"/>
    <w:rsid w:val="00013A21"/>
    <w:rsid w:val="00043E1F"/>
    <w:rsid w:val="00073156"/>
    <w:rsid w:val="0008171B"/>
    <w:rsid w:val="000854E6"/>
    <w:rsid w:val="000B05A9"/>
    <w:rsid w:val="000D1FBB"/>
    <w:rsid w:val="00102714"/>
    <w:rsid w:val="00105CE1"/>
    <w:rsid w:val="00121BD7"/>
    <w:rsid w:val="00135686"/>
    <w:rsid w:val="00137765"/>
    <w:rsid w:val="00145BC9"/>
    <w:rsid w:val="00156C6C"/>
    <w:rsid w:val="0016765E"/>
    <w:rsid w:val="001705D2"/>
    <w:rsid w:val="001E1D8D"/>
    <w:rsid w:val="001F34CA"/>
    <w:rsid w:val="001F7BA9"/>
    <w:rsid w:val="00222561"/>
    <w:rsid w:val="002273ED"/>
    <w:rsid w:val="00253433"/>
    <w:rsid w:val="00254DBF"/>
    <w:rsid w:val="002B27C3"/>
    <w:rsid w:val="002D0110"/>
    <w:rsid w:val="00310DC5"/>
    <w:rsid w:val="00317F0F"/>
    <w:rsid w:val="00326FCE"/>
    <w:rsid w:val="00351CA4"/>
    <w:rsid w:val="003A6CE4"/>
    <w:rsid w:val="003C3476"/>
    <w:rsid w:val="003D38FD"/>
    <w:rsid w:val="00401D96"/>
    <w:rsid w:val="004207CB"/>
    <w:rsid w:val="004303FB"/>
    <w:rsid w:val="004658B7"/>
    <w:rsid w:val="00467712"/>
    <w:rsid w:val="004711B7"/>
    <w:rsid w:val="00476D41"/>
    <w:rsid w:val="00480B1B"/>
    <w:rsid w:val="00481CC6"/>
    <w:rsid w:val="00492EEB"/>
    <w:rsid w:val="00496577"/>
    <w:rsid w:val="004B7DDB"/>
    <w:rsid w:val="004E5EA1"/>
    <w:rsid w:val="004F50F7"/>
    <w:rsid w:val="00514325"/>
    <w:rsid w:val="00520BC4"/>
    <w:rsid w:val="00527024"/>
    <w:rsid w:val="0053302C"/>
    <w:rsid w:val="00541D39"/>
    <w:rsid w:val="00546CAE"/>
    <w:rsid w:val="00555D6B"/>
    <w:rsid w:val="00563863"/>
    <w:rsid w:val="00564AC3"/>
    <w:rsid w:val="00574B37"/>
    <w:rsid w:val="00585B22"/>
    <w:rsid w:val="005A5317"/>
    <w:rsid w:val="005C391A"/>
    <w:rsid w:val="005C4356"/>
    <w:rsid w:val="005D17CC"/>
    <w:rsid w:val="005E0150"/>
    <w:rsid w:val="00614F75"/>
    <w:rsid w:val="0062299A"/>
    <w:rsid w:val="00627249"/>
    <w:rsid w:val="00643A32"/>
    <w:rsid w:val="00655D03"/>
    <w:rsid w:val="00657A60"/>
    <w:rsid w:val="00692401"/>
    <w:rsid w:val="006C2698"/>
    <w:rsid w:val="00724E77"/>
    <w:rsid w:val="00745462"/>
    <w:rsid w:val="0074747E"/>
    <w:rsid w:val="00784A2D"/>
    <w:rsid w:val="00786F6C"/>
    <w:rsid w:val="0079721A"/>
    <w:rsid w:val="007A2101"/>
    <w:rsid w:val="007E0F52"/>
    <w:rsid w:val="007F4FF7"/>
    <w:rsid w:val="008052BD"/>
    <w:rsid w:val="00806E33"/>
    <w:rsid w:val="00815A4F"/>
    <w:rsid w:val="00832206"/>
    <w:rsid w:val="008362F1"/>
    <w:rsid w:val="008417DA"/>
    <w:rsid w:val="00861085"/>
    <w:rsid w:val="00861B79"/>
    <w:rsid w:val="00881BFB"/>
    <w:rsid w:val="0088412B"/>
    <w:rsid w:val="0088517E"/>
    <w:rsid w:val="008B1724"/>
    <w:rsid w:val="008C1D0F"/>
    <w:rsid w:val="008C2410"/>
    <w:rsid w:val="008D5943"/>
    <w:rsid w:val="008E5947"/>
    <w:rsid w:val="00920109"/>
    <w:rsid w:val="0093246C"/>
    <w:rsid w:val="00944278"/>
    <w:rsid w:val="00960C41"/>
    <w:rsid w:val="00974E34"/>
    <w:rsid w:val="00A063DE"/>
    <w:rsid w:val="00A34E86"/>
    <w:rsid w:val="00A36958"/>
    <w:rsid w:val="00A5500A"/>
    <w:rsid w:val="00AD50D1"/>
    <w:rsid w:val="00B2474A"/>
    <w:rsid w:val="00B3191C"/>
    <w:rsid w:val="00BC27E9"/>
    <w:rsid w:val="00BC2C9C"/>
    <w:rsid w:val="00BD570D"/>
    <w:rsid w:val="00BE1BFC"/>
    <w:rsid w:val="00C0028B"/>
    <w:rsid w:val="00C14320"/>
    <w:rsid w:val="00C473CC"/>
    <w:rsid w:val="00C75FE1"/>
    <w:rsid w:val="00C83721"/>
    <w:rsid w:val="00C873CD"/>
    <w:rsid w:val="00C942EA"/>
    <w:rsid w:val="00C966E9"/>
    <w:rsid w:val="00CD0AA8"/>
    <w:rsid w:val="00CD216E"/>
    <w:rsid w:val="00CD518B"/>
    <w:rsid w:val="00CD7392"/>
    <w:rsid w:val="00CD7409"/>
    <w:rsid w:val="00D4190C"/>
    <w:rsid w:val="00D5070F"/>
    <w:rsid w:val="00D86978"/>
    <w:rsid w:val="00D87856"/>
    <w:rsid w:val="00E0363F"/>
    <w:rsid w:val="00E102FE"/>
    <w:rsid w:val="00E11FE8"/>
    <w:rsid w:val="00E24DE8"/>
    <w:rsid w:val="00E5655B"/>
    <w:rsid w:val="00E60237"/>
    <w:rsid w:val="00EC2D15"/>
    <w:rsid w:val="00ED1B1F"/>
    <w:rsid w:val="00EE178A"/>
    <w:rsid w:val="00EF2717"/>
    <w:rsid w:val="00F03C8B"/>
    <w:rsid w:val="00F04057"/>
    <w:rsid w:val="00F16679"/>
    <w:rsid w:val="00F4391B"/>
    <w:rsid w:val="00F539F3"/>
    <w:rsid w:val="00F70ABF"/>
    <w:rsid w:val="00F968F5"/>
    <w:rsid w:val="00FA365E"/>
    <w:rsid w:val="00FC7966"/>
    <w:rsid w:val="00FD4C94"/>
    <w:rsid w:val="00FE7C44"/>
    <w:rsid w:val="4BFE422A"/>
    <w:rsid w:val="58F4B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31708"/>
  <w15:docId w15:val="{DC059028-1722-4E01-91AB-504C8602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8412B"/>
    <w:pPr>
      <w:widowControl/>
      <w:autoSpaceDE/>
      <w:autoSpaceDN/>
      <w:spacing w:line="276" w:lineRule="auto"/>
      <w:ind w:left="370" w:right="28" w:hanging="370"/>
    </w:pPr>
    <w:rPr>
      <w:rFonts w:ascii="Arial" w:hAnsi="Arial" w:eastAsia="Arial" w:cs="Arial"/>
      <w:color w:val="000000"/>
      <w:kern w:val="2"/>
      <w:sz w:val="24"/>
      <w:szCs w:val="24"/>
      <w14:ligatures w14:val="standardContextual"/>
    </w:rPr>
  </w:style>
  <w:style w:type="paragraph" w:styleId="Heading1">
    <w:name w:val="heading 1"/>
    <w:aliases w:val="Headlines"/>
    <w:basedOn w:val="Normal"/>
    <w:next w:val="Normal"/>
    <w:link w:val="Heading1Char"/>
    <w:autoRedefine/>
    <w:uiPriority w:val="9"/>
    <w:qFormat/>
    <w:rsid w:val="00614F75"/>
    <w:pPr>
      <w:keepNext/>
      <w:keepLines/>
      <w:spacing w:after="360"/>
      <w:ind w:left="0" w:right="29" w:firstLine="0"/>
      <w:outlineLvl w:val="0"/>
    </w:pPr>
    <w:rPr>
      <w:rFonts w:ascii="Times New Roman" w:hAnsi="Times New Roman" w:cs="Times New Roman"/>
      <w:b/>
      <w:bCs/>
      <w:color w:val="000000" w:themeColor="text1"/>
      <w:spacing w:val="10"/>
      <w:sz w:val="28"/>
      <w:szCs w:val="28"/>
    </w:rPr>
  </w:style>
  <w:style w:type="paragraph" w:styleId="Heading2">
    <w:name w:val="heading 2"/>
    <w:aliases w:val="Intros"/>
    <w:basedOn w:val="Normal"/>
    <w:link w:val="Heading2Char"/>
    <w:uiPriority w:val="9"/>
    <w:qFormat/>
    <w:rsid w:val="008417DA"/>
    <w:pPr>
      <w:outlineLvl w:val="1"/>
    </w:pPr>
    <w:rPr>
      <w:sz w:val="28"/>
      <w:szCs w:val="28"/>
    </w:rPr>
  </w:style>
  <w:style w:type="paragraph" w:styleId="Heading3">
    <w:name w:val="heading 3"/>
    <w:basedOn w:val="Normal"/>
    <w:next w:val="Normal"/>
    <w:link w:val="Heading3Char"/>
    <w:uiPriority w:val="9"/>
    <w:unhideWhenUsed/>
    <w:rsid w:val="00D87856"/>
    <w:pPr>
      <w:keepNext/>
      <w:keepLines/>
      <w:spacing w:before="40"/>
      <w:outlineLvl w:val="2"/>
    </w:pPr>
    <w:rPr>
      <w:rFonts w:ascii="Calibri" w:hAnsi="Calibri" w:cs="Calibri"/>
      <w:b/>
      <w:bCs/>
      <w:color w:val="002060"/>
    </w:rPr>
  </w:style>
  <w:style w:type="paragraph" w:styleId="Heading4">
    <w:name w:val="heading 4"/>
    <w:aliases w:val="Subheads"/>
    <w:basedOn w:val="Normal"/>
    <w:next w:val="Normal"/>
    <w:link w:val="Heading4Char"/>
    <w:uiPriority w:val="9"/>
    <w:unhideWhenUsed/>
    <w:qFormat/>
    <w:rsid w:val="000D1FBB"/>
    <w:pPr>
      <w:spacing w:after="120"/>
      <w:outlineLvl w:val="3"/>
    </w:pPr>
    <w:rPr>
      <w:b/>
      <w:bCs/>
      <w:sz w:val="20"/>
      <w:szCs w:val="20"/>
    </w:rPr>
  </w:style>
  <w:style w:type="paragraph" w:styleId="Heading5">
    <w:name w:val="heading 5"/>
    <w:basedOn w:val="Normal"/>
    <w:next w:val="Normal"/>
    <w:link w:val="Heading5Char"/>
    <w:uiPriority w:val="9"/>
    <w:semiHidden/>
    <w:unhideWhenUsed/>
    <w:rsid w:val="00156C6C"/>
    <w:pPr>
      <w:keepNext/>
      <w:keepLines/>
      <w:spacing w:before="40"/>
      <w:outlineLvl w:val="4"/>
    </w:pPr>
    <w:rPr>
      <w:rFonts w:asciiTheme="majorHAnsi" w:hAnsiTheme="majorHAnsi" w:eastAsiaTheme="majorEastAsia" w:cstheme="majorBidi"/>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ulletPoints" w:customStyle="1">
    <w:name w:val="Bullet Points"/>
    <w:basedOn w:val="Body"/>
    <w:autoRedefine/>
    <w:qFormat/>
    <w:rsid w:val="00B2474A"/>
    <w:pPr>
      <w:numPr>
        <w:numId w:val="3"/>
      </w:numPr>
      <w:spacing w:before="240" w:after="240" w:line="280" w:lineRule="exact"/>
      <w:ind w:right="360"/>
      <w:contextualSpacing/>
    </w:pPr>
  </w:style>
  <w:style w:type="character" w:styleId="Heading3Char" w:customStyle="1">
    <w:name w:val="Heading 3 Char"/>
    <w:basedOn w:val="DefaultParagraphFont"/>
    <w:link w:val="Heading3"/>
    <w:uiPriority w:val="9"/>
    <w:rsid w:val="00D87856"/>
    <w:rPr>
      <w:rFonts w:ascii="Calibri" w:hAnsi="Calibri" w:eastAsia="Times New Roman" w:cs="Calibri"/>
      <w:b/>
      <w:bCs/>
      <w:color w:val="002060"/>
    </w:rPr>
  </w:style>
  <w:style w:type="character" w:styleId="Heading2Char" w:customStyle="1">
    <w:name w:val="Heading 2 Char"/>
    <w:aliases w:val="Intros Char"/>
    <w:basedOn w:val="DefaultParagraphFont"/>
    <w:link w:val="Heading2"/>
    <w:uiPriority w:val="9"/>
    <w:rsid w:val="008417DA"/>
    <w:rPr>
      <w:rFonts w:ascii="Arial" w:hAnsi="Arial" w:eastAsia="Times New Roman" w:cs="Arial"/>
      <w:sz w:val="28"/>
      <w:szCs w:val="28"/>
    </w:rPr>
  </w:style>
  <w:style w:type="paragraph" w:styleId="NormalWeb">
    <w:name w:val="Normal (Web)"/>
    <w:basedOn w:val="Normal"/>
    <w:uiPriority w:val="99"/>
    <w:semiHidden/>
    <w:unhideWhenUsed/>
    <w:rsid w:val="00F04057"/>
    <w:pPr>
      <w:spacing w:before="100" w:beforeAutospacing="1" w:after="100" w:afterAutospacing="1"/>
    </w:pPr>
    <w:rPr>
      <w:rFonts w:asciiTheme="minorHAnsi" w:hAnsiTheme="minorHAnsi"/>
    </w:rPr>
  </w:style>
  <w:style w:type="character" w:styleId="BookTitle">
    <w:name w:val="Book Title"/>
    <w:basedOn w:val="DefaultParagraphFont"/>
    <w:uiPriority w:val="33"/>
    <w:rsid w:val="00137765"/>
    <w:rPr>
      <w:b/>
      <w:bCs/>
      <w:i/>
      <w:iCs/>
      <w:spacing w:val="5"/>
    </w:rPr>
  </w:style>
  <w:style w:type="paragraph" w:styleId="Body" w:customStyle="1">
    <w:name w:val="Body"/>
    <w:basedOn w:val="Normal"/>
    <w:qFormat/>
    <w:rsid w:val="005D17CC"/>
    <w:pPr>
      <w:spacing w:after="225"/>
      <w:jc w:val="both"/>
    </w:pPr>
    <w:rPr>
      <w:sz w:val="20"/>
      <w:szCs w:val="20"/>
    </w:rPr>
  </w:style>
  <w:style w:type="paragraph" w:styleId="Title">
    <w:name w:val="Title"/>
    <w:basedOn w:val="Normal"/>
    <w:next w:val="Normal"/>
    <w:link w:val="TitleChar"/>
    <w:uiPriority w:val="10"/>
    <w:rsid w:val="00137765"/>
    <w:pPr>
      <w:contextualSpacing/>
    </w:pPr>
    <w:rPr>
      <w:rFonts w:asciiTheme="majorHAnsi" w:hAnsiTheme="majorHAnsi" w:eastAsiaTheme="majorEastAsia" w:cstheme="majorBidi"/>
      <w:spacing w:val="-10"/>
      <w:kern w:val="28"/>
      <w:sz w:val="56"/>
      <w:szCs w:val="56"/>
    </w:rPr>
  </w:style>
  <w:style w:type="character" w:styleId="IntenseReference">
    <w:name w:val="Intense Reference"/>
    <w:basedOn w:val="DefaultParagraphFont"/>
    <w:uiPriority w:val="32"/>
    <w:rsid w:val="00137765"/>
    <w:rPr>
      <w:b/>
      <w:bCs/>
      <w:smallCaps/>
      <w:color w:val="4F81BD" w:themeColor="accent1"/>
      <w:spacing w:val="5"/>
    </w:rPr>
  </w:style>
  <w:style w:type="character" w:styleId="SubtleReference">
    <w:name w:val="Subtle Reference"/>
    <w:basedOn w:val="DefaultParagraphFont"/>
    <w:uiPriority w:val="31"/>
    <w:rsid w:val="00137765"/>
    <w:rPr>
      <w:smallCaps/>
      <w:color w:val="5A5A5A" w:themeColor="text1" w:themeTint="A5"/>
    </w:rPr>
  </w:style>
  <w:style w:type="paragraph" w:styleId="ListParagraph">
    <w:name w:val="List Paragraph"/>
    <w:basedOn w:val="Normal"/>
    <w:link w:val="ListParagraphChar"/>
    <w:uiPriority w:val="34"/>
    <w:qFormat/>
    <w:rsid w:val="00137765"/>
    <w:pPr>
      <w:ind w:left="720"/>
      <w:contextualSpacing/>
    </w:pPr>
    <w:rPr>
      <w:rFonts w:asciiTheme="minorHAnsi" w:hAnsiTheme="minorHAnsi"/>
    </w:rPr>
  </w:style>
  <w:style w:type="character" w:styleId="Strong">
    <w:name w:val="Strong"/>
    <w:basedOn w:val="DefaultParagraphFont"/>
    <w:uiPriority w:val="22"/>
    <w:rsid w:val="00137765"/>
    <w:rPr>
      <w:b/>
      <w:bCs/>
    </w:rPr>
  </w:style>
  <w:style w:type="character" w:styleId="PageNumber">
    <w:name w:val="page number"/>
    <w:basedOn w:val="DefaultParagraphFont"/>
    <w:uiPriority w:val="99"/>
    <w:semiHidden/>
    <w:unhideWhenUsed/>
    <w:rsid w:val="0074747E"/>
  </w:style>
  <w:style w:type="character" w:styleId="Heading1Char" w:customStyle="1">
    <w:name w:val="Heading 1 Char"/>
    <w:aliases w:val="Headlines Char"/>
    <w:basedOn w:val="DefaultParagraphFont"/>
    <w:link w:val="Heading1"/>
    <w:uiPriority w:val="9"/>
    <w:rsid w:val="00614F75"/>
    <w:rPr>
      <w:rFonts w:ascii="Times New Roman" w:hAnsi="Times New Roman" w:eastAsia="Arial" w:cs="Times New Roman"/>
      <w:b/>
      <w:bCs/>
      <w:color w:val="000000" w:themeColor="text1"/>
      <w:spacing w:val="10"/>
      <w:kern w:val="2"/>
      <w:sz w:val="28"/>
      <w:szCs w:val="28"/>
      <w14:ligatures w14:val="standardContextual"/>
    </w:rPr>
  </w:style>
  <w:style w:type="character" w:styleId="TitleChar" w:customStyle="1">
    <w:name w:val="Title Char"/>
    <w:basedOn w:val="DefaultParagraphFont"/>
    <w:link w:val="Title"/>
    <w:uiPriority w:val="10"/>
    <w:rsid w:val="00137765"/>
    <w:rPr>
      <w:rFonts w:asciiTheme="majorHAnsi" w:hAnsiTheme="majorHAnsi" w:eastAsiaTheme="majorEastAsia" w:cstheme="majorBidi"/>
      <w:spacing w:val="-10"/>
      <w:kern w:val="28"/>
      <w:sz w:val="56"/>
      <w:szCs w:val="56"/>
      <w:lang w:bidi="en-US"/>
    </w:rPr>
  </w:style>
  <w:style w:type="paragraph" w:styleId="Subtitle">
    <w:name w:val="Subtitle"/>
    <w:basedOn w:val="Normal"/>
    <w:next w:val="Normal"/>
    <w:link w:val="SubtitleChar"/>
    <w:uiPriority w:val="11"/>
    <w:rsid w:val="00137765"/>
    <w:pPr>
      <w:numPr>
        <w:ilvl w:val="1"/>
      </w:numPr>
      <w:spacing w:after="160"/>
      <w:ind w:left="370" w:hanging="370"/>
    </w:pPr>
    <w:rPr>
      <w:rFonts w:asciiTheme="minorHAnsi" w:hAnsiTheme="minorHAnsi" w:eastAsiaTheme="minorEastAsia" w:cstheme="minorBidi"/>
      <w:color w:val="5A5A5A" w:themeColor="text1" w:themeTint="A5"/>
      <w:spacing w:val="15"/>
    </w:rPr>
  </w:style>
  <w:style w:type="character" w:styleId="SubtitleChar" w:customStyle="1">
    <w:name w:val="Subtitle Char"/>
    <w:basedOn w:val="DefaultParagraphFont"/>
    <w:link w:val="Subtitle"/>
    <w:uiPriority w:val="11"/>
    <w:rsid w:val="00137765"/>
    <w:rPr>
      <w:rFonts w:eastAsiaTheme="minorEastAsia"/>
      <w:color w:val="5A5A5A" w:themeColor="text1" w:themeTint="A5"/>
      <w:spacing w:val="15"/>
      <w:lang w:bidi="en-US"/>
    </w:rPr>
  </w:style>
  <w:style w:type="character" w:styleId="SubtleEmphasis">
    <w:name w:val="Subtle Emphasis"/>
    <w:basedOn w:val="DefaultParagraphFont"/>
    <w:uiPriority w:val="19"/>
    <w:rsid w:val="00137765"/>
    <w:rPr>
      <w:i/>
      <w:iCs/>
      <w:color w:val="404040" w:themeColor="text1" w:themeTint="BF"/>
    </w:rPr>
  </w:style>
  <w:style w:type="paragraph" w:styleId="NoSpacing">
    <w:name w:val="No Spacing"/>
    <w:uiPriority w:val="1"/>
    <w:rsid w:val="00137765"/>
    <w:rPr>
      <w:rFonts w:ascii="Times New Roman" w:hAnsi="Times New Roman" w:eastAsia="Times New Roman" w:cs="Times New Roman"/>
      <w:lang w:bidi="en-US"/>
    </w:rPr>
  </w:style>
  <w:style w:type="character" w:styleId="Heading4Char" w:customStyle="1">
    <w:name w:val="Heading 4 Char"/>
    <w:aliases w:val="Subheads Char"/>
    <w:basedOn w:val="DefaultParagraphFont"/>
    <w:link w:val="Heading4"/>
    <w:uiPriority w:val="9"/>
    <w:rsid w:val="000D1FBB"/>
    <w:rPr>
      <w:rFonts w:ascii="Arial" w:hAnsi="Arial" w:eastAsia="Times New Roman" w:cs="Arial"/>
      <w:b/>
      <w:bCs/>
      <w:sz w:val="20"/>
      <w:szCs w:val="20"/>
    </w:rPr>
  </w:style>
  <w:style w:type="character" w:styleId="Heading5Char" w:customStyle="1">
    <w:name w:val="Heading 5 Char"/>
    <w:basedOn w:val="DefaultParagraphFont"/>
    <w:link w:val="Heading5"/>
    <w:uiPriority w:val="9"/>
    <w:semiHidden/>
    <w:rsid w:val="00156C6C"/>
    <w:rPr>
      <w:rFonts w:asciiTheme="majorHAnsi" w:hAnsiTheme="majorHAnsi" w:eastAsiaTheme="majorEastAsia" w:cstheme="majorBidi"/>
      <w:color w:val="365F91" w:themeColor="accent1" w:themeShade="BF"/>
      <w:lang w:bidi="en-US"/>
    </w:rPr>
  </w:style>
  <w:style w:type="paragraph" w:styleId="BasicParagraph" w:customStyle="1">
    <w:name w:val="[Basic Paragraph]"/>
    <w:basedOn w:val="Normal"/>
    <w:uiPriority w:val="99"/>
    <w:rsid w:val="00E24DE8"/>
    <w:pPr>
      <w:adjustRightInd w:val="0"/>
      <w:spacing w:line="288" w:lineRule="auto"/>
      <w:textAlignment w:val="center"/>
    </w:pPr>
    <w:rPr>
      <w:rFonts w:ascii="MinionPro-Regular" w:hAnsi="MinionPro-Regular" w:cs="MinionPro-Regular" w:eastAsiaTheme="minorHAnsi"/>
    </w:rPr>
  </w:style>
  <w:style w:type="character" w:styleId="Hyperlink">
    <w:name w:val="Hyperlink"/>
    <w:basedOn w:val="DefaultParagraphFont"/>
    <w:uiPriority w:val="99"/>
    <w:unhideWhenUsed/>
    <w:rsid w:val="00E24DE8"/>
    <w:rPr>
      <w:color w:val="0000FF" w:themeColor="hyperlink"/>
      <w:u w:val="single"/>
    </w:rPr>
  </w:style>
  <w:style w:type="character" w:styleId="UnresolvedMention">
    <w:name w:val="Unresolved Mention"/>
    <w:basedOn w:val="DefaultParagraphFont"/>
    <w:uiPriority w:val="99"/>
    <w:semiHidden/>
    <w:unhideWhenUsed/>
    <w:rsid w:val="00E24DE8"/>
    <w:rPr>
      <w:color w:val="605E5C"/>
      <w:shd w:val="clear" w:color="auto" w:fill="E1DFDD"/>
    </w:rPr>
  </w:style>
  <w:style w:type="paragraph" w:styleId="TOC2">
    <w:name w:val="toc 2"/>
    <w:basedOn w:val="Normal"/>
    <w:next w:val="Normal"/>
    <w:autoRedefine/>
    <w:uiPriority w:val="39"/>
    <w:unhideWhenUsed/>
    <w:rsid w:val="00E24DE8"/>
    <w:pPr>
      <w:spacing w:before="120"/>
      <w:ind w:left="220"/>
    </w:pPr>
    <w:rPr>
      <w:rFonts w:asciiTheme="minorHAnsi" w:hAnsiTheme="minorHAnsi" w:eastAsiaTheme="minorHAnsi" w:cstheme="minorHAnsi"/>
      <w:b/>
      <w:bCs/>
    </w:rPr>
  </w:style>
  <w:style w:type="paragraph" w:styleId="HeadersSlugs" w:customStyle="1">
    <w:name w:val="Headers / Slugs"/>
    <w:basedOn w:val="Heading1"/>
    <w:qFormat/>
    <w:rsid w:val="00B2474A"/>
    <w:pPr>
      <w:spacing w:after="160" w:line="240" w:lineRule="auto"/>
    </w:pPr>
    <w:rPr>
      <w:b w:val="0"/>
      <w:sz w:val="24"/>
    </w:rPr>
  </w:style>
  <w:style w:type="paragraph" w:styleId="Header">
    <w:name w:val="header"/>
    <w:basedOn w:val="Normal"/>
    <w:link w:val="HeaderChar"/>
    <w:uiPriority w:val="99"/>
    <w:unhideWhenUsed/>
    <w:rsid w:val="00AD50D1"/>
    <w:pPr>
      <w:tabs>
        <w:tab w:val="center" w:pos="4680"/>
        <w:tab w:val="right" w:pos="9360"/>
      </w:tabs>
    </w:pPr>
    <w:rPr>
      <w:rFonts w:asciiTheme="minorHAnsi" w:hAnsiTheme="minorHAnsi"/>
    </w:rPr>
  </w:style>
  <w:style w:type="character" w:styleId="HeaderChar" w:customStyle="1">
    <w:name w:val="Header Char"/>
    <w:basedOn w:val="DefaultParagraphFont"/>
    <w:link w:val="Header"/>
    <w:uiPriority w:val="99"/>
    <w:rsid w:val="00AD50D1"/>
    <w:rPr>
      <w:rFonts w:eastAsia="Times New Roman" w:cs="Times New Roman"/>
      <w:lang w:bidi="en-US"/>
    </w:rPr>
  </w:style>
  <w:style w:type="paragraph" w:styleId="Footer">
    <w:name w:val="footer"/>
    <w:basedOn w:val="Normal"/>
    <w:link w:val="FooterChar"/>
    <w:uiPriority w:val="99"/>
    <w:unhideWhenUsed/>
    <w:rsid w:val="00546CAE"/>
    <w:pPr>
      <w:tabs>
        <w:tab w:val="center" w:pos="4680"/>
        <w:tab w:val="right" w:pos="9360"/>
      </w:tabs>
    </w:pPr>
    <w:rPr>
      <w:rFonts w:asciiTheme="minorHAnsi" w:hAnsiTheme="minorHAnsi" w:eastAsiaTheme="minorEastAsia" w:cstheme="minorBidi"/>
      <w:lang w:eastAsia="zh-CN"/>
    </w:rPr>
  </w:style>
  <w:style w:type="character" w:styleId="FooterChar" w:customStyle="1">
    <w:name w:val="Footer Char"/>
    <w:basedOn w:val="DefaultParagraphFont"/>
    <w:link w:val="Footer"/>
    <w:uiPriority w:val="99"/>
    <w:rsid w:val="00546CAE"/>
    <w:rPr>
      <w:rFonts w:eastAsiaTheme="minorEastAsia"/>
      <w:lang w:eastAsia="zh-CN"/>
    </w:rPr>
  </w:style>
  <w:style w:type="character" w:styleId="ListParagraphChar" w:customStyle="1">
    <w:name w:val="List Paragraph Char"/>
    <w:basedOn w:val="DefaultParagraphFont"/>
    <w:link w:val="ListParagraph"/>
    <w:uiPriority w:val="34"/>
    <w:locked/>
    <w:rsid w:val="00A063DE"/>
    <w:rPr>
      <w:rFonts w:eastAsia="Arial" w:cs="Arial"/>
      <w:color w:val="000000"/>
      <w:kern w:val="2"/>
      <w:sz w:val="24"/>
      <w:szCs w:val="24"/>
      <w14:ligatures w14:val="standardContextual"/>
    </w:rPr>
  </w:style>
  <w:style w:type="character" w:styleId="FollowedHyperlink">
    <w:name w:val="FollowedHyperlink"/>
    <w:basedOn w:val="DefaultParagraphFont"/>
    <w:uiPriority w:val="99"/>
    <w:semiHidden/>
    <w:unhideWhenUsed/>
    <w:rsid w:val="00784A2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941367">
      <w:bodyDiv w:val="1"/>
      <w:marLeft w:val="0"/>
      <w:marRight w:val="0"/>
      <w:marTop w:val="0"/>
      <w:marBottom w:val="0"/>
      <w:divBdr>
        <w:top w:val="none" w:sz="0" w:space="0" w:color="auto"/>
        <w:left w:val="none" w:sz="0" w:space="0" w:color="auto"/>
        <w:bottom w:val="none" w:sz="0" w:space="0" w:color="auto"/>
        <w:right w:val="none" w:sz="0" w:space="0" w:color="auto"/>
      </w:divBdr>
      <w:divsChild>
        <w:div w:id="1768378338">
          <w:marLeft w:val="432"/>
          <w:marRight w:val="216"/>
          <w:marTop w:val="0"/>
          <w:marBottom w:val="0"/>
          <w:divBdr>
            <w:top w:val="none" w:sz="0" w:space="0" w:color="auto"/>
            <w:left w:val="none" w:sz="0" w:space="0" w:color="auto"/>
            <w:bottom w:val="none" w:sz="0" w:space="0" w:color="auto"/>
            <w:right w:val="none" w:sz="0" w:space="0" w:color="auto"/>
          </w:divBdr>
        </w:div>
        <w:div w:id="530845204">
          <w:marLeft w:val="216"/>
          <w:marRight w:val="432"/>
          <w:marTop w:val="0"/>
          <w:marBottom w:val="0"/>
          <w:divBdr>
            <w:top w:val="none" w:sz="0" w:space="0" w:color="auto"/>
            <w:left w:val="none" w:sz="0" w:space="0" w:color="auto"/>
            <w:bottom w:val="none" w:sz="0" w:space="0" w:color="auto"/>
            <w:right w:val="none" w:sz="0" w:space="0" w:color="auto"/>
          </w:divBdr>
        </w:div>
      </w:divsChild>
    </w:div>
    <w:div w:id="1510485762">
      <w:bodyDiv w:val="1"/>
      <w:marLeft w:val="0"/>
      <w:marRight w:val="0"/>
      <w:marTop w:val="0"/>
      <w:marBottom w:val="0"/>
      <w:divBdr>
        <w:top w:val="none" w:sz="0" w:space="0" w:color="auto"/>
        <w:left w:val="none" w:sz="0" w:space="0" w:color="auto"/>
        <w:bottom w:val="none" w:sz="0" w:space="0" w:color="auto"/>
        <w:right w:val="none" w:sz="0" w:space="0" w:color="auto"/>
      </w:divBdr>
    </w:div>
    <w:div w:id="1700352302">
      <w:bodyDiv w:val="1"/>
      <w:marLeft w:val="0"/>
      <w:marRight w:val="0"/>
      <w:marTop w:val="0"/>
      <w:marBottom w:val="0"/>
      <w:divBdr>
        <w:top w:val="none" w:sz="0" w:space="0" w:color="auto"/>
        <w:left w:val="none" w:sz="0" w:space="0" w:color="auto"/>
        <w:bottom w:val="none" w:sz="0" w:space="0" w:color="auto"/>
        <w:right w:val="none" w:sz="0" w:space="0" w:color="auto"/>
      </w:divBdr>
      <w:divsChild>
        <w:div w:id="1713310831">
          <w:marLeft w:val="432"/>
          <w:marRight w:val="216"/>
          <w:marTop w:val="0"/>
          <w:marBottom w:val="0"/>
          <w:divBdr>
            <w:top w:val="none" w:sz="0" w:space="0" w:color="auto"/>
            <w:left w:val="none" w:sz="0" w:space="0" w:color="auto"/>
            <w:bottom w:val="none" w:sz="0" w:space="0" w:color="auto"/>
            <w:right w:val="none" w:sz="0" w:space="0" w:color="auto"/>
          </w:divBdr>
        </w:div>
        <w:div w:id="2006322957">
          <w:marLeft w:val="216"/>
          <w:marRight w:val="432"/>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icba.quorum.us/CS2026/"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microsoft.com/office/2020/10/relationships/intelligence" Target="intelligence2.xml" Id="R9a2928b4e49c4e94"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n.keller\Downloads\ICBA%20Letterhead%20DIGITAL-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c345e2f-c454-4e8c-b48e-e496fd5664fc">
      <Terms xmlns="http://schemas.microsoft.com/office/infopath/2007/PartnerControls"/>
    </lcf76f155ced4ddcb4097134ff3c332f>
    <TaxCatchAll xmlns="54069256-e3ab-48b9-a674-d348a06f162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60BB94E03D05438A8FA5925DBE12CA" ma:contentTypeVersion="19" ma:contentTypeDescription="Create a new document." ma:contentTypeScope="" ma:versionID="09fe9ddd54965e7192b35a87cdc63d20">
  <xsd:schema xmlns:xsd="http://www.w3.org/2001/XMLSchema" xmlns:xs="http://www.w3.org/2001/XMLSchema" xmlns:p="http://schemas.microsoft.com/office/2006/metadata/properties" xmlns:ns1="http://schemas.microsoft.com/sharepoint/v3" xmlns:ns2="bc345e2f-c454-4e8c-b48e-e496fd5664fc" xmlns:ns3="f64517e2-33c5-4f78-9781-ca05e1c3f037" xmlns:ns4="54069256-e3ab-48b9-a674-d348a06f1628" targetNamespace="http://schemas.microsoft.com/office/2006/metadata/properties" ma:root="true" ma:fieldsID="99ddf21229be4e617a937a1d3b5059bd" ns1:_="" ns2:_="" ns3:_="" ns4:_="">
    <xsd:import namespace="http://schemas.microsoft.com/sharepoint/v3"/>
    <xsd:import namespace="bc345e2f-c454-4e8c-b48e-e496fd5664fc"/>
    <xsd:import namespace="f64517e2-33c5-4f78-9781-ca05e1c3f037"/>
    <xsd:import namespace="54069256-e3ab-48b9-a674-d348a06f162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4:TaxCatchAll"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45e2f-c454-4e8c-b48e-e496fd5664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00ea6a4-c0f9-4ccf-bf6c-dcf772f52e2a"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64517e2-33c5-4f78-9781-ca05e1c3f0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069256-e3ab-48b9-a674-d348a06f162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8cfd0e2-9c29-4d43-a991-8ed7b5533abd}" ma:internalName="TaxCatchAll" ma:showField="CatchAllData" ma:web="54069256-e3ab-48b9-a674-d348a06f16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274539-A69B-4DE8-924C-670718FE12D4}">
  <ds:schemaRefs>
    <ds:schemaRef ds:uri="http://schemas.microsoft.com/sharepoint/v3/contenttype/forms"/>
  </ds:schemaRefs>
</ds:datastoreItem>
</file>

<file path=customXml/itemProps2.xml><?xml version="1.0" encoding="utf-8"?>
<ds:datastoreItem xmlns:ds="http://schemas.openxmlformats.org/officeDocument/2006/customXml" ds:itemID="{714E2C4E-C931-8F48-A176-4F9F40362AFA}">
  <ds:schemaRefs>
    <ds:schemaRef ds:uri="http://schemas.openxmlformats.org/officeDocument/2006/bibliography"/>
  </ds:schemaRefs>
</ds:datastoreItem>
</file>

<file path=customXml/itemProps3.xml><?xml version="1.0" encoding="utf-8"?>
<ds:datastoreItem xmlns:ds="http://schemas.openxmlformats.org/officeDocument/2006/customXml" ds:itemID="{AFF4A89A-C11A-4BB4-A4DE-98FC24DA3997}">
  <ds:schemaRefs>
    <ds:schemaRef ds:uri="http://schemas.microsoft.com/office/2006/metadata/properties"/>
    <ds:schemaRef ds:uri="http://schemas.microsoft.com/office/infopath/2007/PartnerControls"/>
    <ds:schemaRef ds:uri="http://schemas.microsoft.com/sharepoint/v3"/>
    <ds:schemaRef ds:uri="bc345e2f-c454-4e8c-b48e-e496fd5664fc"/>
    <ds:schemaRef ds:uri="54069256-e3ab-48b9-a674-d348a06f1628"/>
  </ds:schemaRefs>
</ds:datastoreItem>
</file>

<file path=customXml/itemProps4.xml><?xml version="1.0" encoding="utf-8"?>
<ds:datastoreItem xmlns:ds="http://schemas.openxmlformats.org/officeDocument/2006/customXml" ds:itemID="{79608427-8E92-4023-AE76-8FFCF1EED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345e2f-c454-4e8c-b48e-e496fd5664fc"/>
    <ds:schemaRef ds:uri="f64517e2-33c5-4f78-9781-ca05e1c3f037"/>
    <ds:schemaRef ds:uri="54069256-e3ab-48b9-a674-d348a06f1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ICBA Letterhead DIGITAL-new</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Alan Keller</dc:creator>
  <lastModifiedBy>Carla Taylor-Badawu</lastModifiedBy>
  <revision>3</revision>
  <dcterms:created xsi:type="dcterms:W3CDTF">2026-09-01T15:55:00.0000000Z</dcterms:created>
  <dcterms:modified xsi:type="dcterms:W3CDTF">2026-09-02T14:47:14.5548519Z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2019-01-16T00:00:00Z</vt:filetime>
  </property>
  <property fmtid="{D5CDD505-2E9C-101B-9397-08002B2CF9AE}" pid="3" name="Creator">
    <vt:lpwstr>Adobe InDesign CC 14.0 (Macintosh)</vt:lpwstr>
  </property>
  <property fmtid="{D5CDD505-2E9C-101B-9397-08002B2CF9AE}" pid="4" name="LastSaved">
    <vt:filetime>2019-01-16T00:00:00Z</vt:filetime>
  </property>
  <property fmtid="{D5CDD505-2E9C-101B-9397-08002B2CF9AE}" pid="5" name="ContentTypeId">
    <vt:lpwstr>0x010100AC60BB94E03D05438A8FA5925DBE12CA</vt:lpwstr>
  </property>
  <property fmtid="{D5CDD505-2E9C-101B-9397-08002B2CF9AE}" pid="6" name="ICBAFunctionalUse">
    <vt:lpwstr>48;#Template|41c46901-5438-4b3b-9bc1-74933e6b59ec</vt:lpwstr>
  </property>
  <property fmtid="{D5CDD505-2E9C-101B-9397-08002B2CF9AE}" pid="7" name="MediaServiceImageTags">
    <vt:lpwstr/>
  </property>
  <property fmtid="{D5CDD505-2E9C-101B-9397-08002B2CF9AE}" pid="8" name="ICBAServiceArea">
    <vt:lpwstr>59;#MARCOM|80a74eae-5985-41e0-abaf-141610dc65a8</vt:lpwstr>
  </property>
</Properties>
</file>