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Pr="005D21D2" w:rsidR="005D21D2" w:rsidP="005D21D2" w:rsidRDefault="005D21D2" w14:paraId="2FB5182D" w14:textId="65A23C33">
      <w:pPr>
        <w:pStyle w:val="Heading1"/>
      </w:pPr>
      <w:r w:rsidRPr="005D21D2">
        <w:rPr>
          <w:noProof/>
          <w14:ligatures w14:val="none"/>
        </w:rPr>
        <mc:AlternateContent>
          <mc:Choice Requires="wps">
            <w:drawing>
              <wp:anchor distT="0" distB="0" distL="114300" distR="114300" simplePos="0" relativeHeight="251659264" behindDoc="0" locked="0" layoutInCell="1" allowOverlap="1" wp14:anchorId="0491A68B" wp14:editId="5E8C9C31">
                <wp:simplePos x="0" y="0"/>
                <wp:positionH relativeFrom="margin">
                  <wp:align>right</wp:align>
                </wp:positionH>
                <wp:positionV relativeFrom="paragraph">
                  <wp:posOffset>-145415</wp:posOffset>
                </wp:positionV>
                <wp:extent cx="6330950" cy="19050"/>
                <wp:effectExtent l="0" t="0" r="31750" b="19050"/>
                <wp:wrapNone/>
                <wp:docPr id="1185885662" name="Straight Connector 1"/>
                <wp:cNvGraphicFramePr/>
                <a:graphic xmlns:a="http://schemas.openxmlformats.org/drawingml/2006/main">
                  <a:graphicData uri="http://schemas.microsoft.com/office/word/2010/wordprocessingShape">
                    <wps:wsp>
                      <wps:cNvCnPr/>
                      <wps:spPr>
                        <a:xfrm>
                          <a:off x="0" y="0"/>
                          <a:ext cx="6330950"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 style="position:absolute;z-index:251659264;visibility:visible;mso-wrap-style:square;mso-wrap-distance-left:9pt;mso-wrap-distance-top:0;mso-wrap-distance-right:9pt;mso-wrap-distance-bottom:0;mso-position-horizontal:right;mso-position-horizontal-relative:margin;mso-position-vertical:absolute;mso-position-vertical-relative:text" o:spid="_x0000_s1026" strokecolor="#4579b8 [3044]" from="447.3pt,-11.45pt" to="945.8pt,-9.95pt" w14:anchorId="0A90057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">
                <w10:wrap anchorx="margin"/>
              </v:line>
            </w:pict>
          </mc:Fallback>
        </mc:AlternateContent>
      </w:r>
      <w:r w:rsidRPr="005D21D2">
        <w:t>September 2026</w:t>
      </w:r>
    </w:p>
    <w:p w:rsidR="005D21D2" w:rsidP="00401D96" w:rsidRDefault="005D21D2" w14:paraId="681D64F4" w14:textId="77777777">
      <w:pPr>
        <w:ind w:left="0" w:right="29" w:firstLine="0"/>
        <w:rPr>
          <w:b/>
          <w:bCs/>
          <w:color w:val="000000" w:themeColor="text1"/>
        </w:rPr>
      </w:pPr>
    </w:p>
    <w:p w:rsidRPr="005D21D2" w:rsidR="005D21D2" w:rsidP="00401D96" w:rsidRDefault="005D21D2" w14:paraId="70A384DB" w14:textId="32A99B3C">
      <w:pPr>
        <w:ind w:left="0" w:right="29" w:firstLine="0"/>
        <w:rPr>
          <w:b/>
          <w:bCs/>
          <w:color w:val="000000" w:themeColor="text1"/>
        </w:rPr>
      </w:pPr>
      <w:r w:rsidRPr="005D21D2">
        <w:rPr>
          <w:b/>
          <w:bCs/>
          <w:color w:val="000000" w:themeColor="text1"/>
        </w:rPr>
        <w:t>ICBA Legislative Update: A Strong Farm Bill Needed to Support Rural America</w:t>
      </w:r>
    </w:p>
    <w:p w:rsidR="005D21D2" w:rsidP="00401D96" w:rsidRDefault="005D21D2" w14:paraId="6CE7F8CB" w14:textId="77777777">
      <w:pPr>
        <w:ind w:left="0" w:right="29" w:firstLine="0"/>
        <w:rPr>
          <w:color w:val="000000" w:themeColor="text1"/>
          <w:sz w:val="22"/>
          <w:szCs w:val="22"/>
        </w:rPr>
      </w:pPr>
    </w:p>
    <w:p w:rsidRPr="005D21D2" w:rsidR="006C2698" w:rsidP="00401D96" w:rsidRDefault="006C2698" w14:paraId="5E5E4EA4" w14:textId="1A4079B0">
      <w:pPr>
        <w:ind w:left="0" w:right="29" w:firstLine="0"/>
        <w:rPr>
          <w:color w:val="000000" w:themeColor="text1"/>
          <w:sz w:val="22"/>
          <w:szCs w:val="22"/>
        </w:rPr>
      </w:pPr>
      <w:bookmarkStart w:name="_Int_mAYalTJ9" w:id="641180678"/>
      <w:r w:rsidRPr="650EE798" w:rsidR="3B73813D">
        <w:rPr>
          <w:color w:val="000000" w:themeColor="text1" w:themeTint="FF" w:themeShade="FF"/>
          <w:sz w:val="22"/>
          <w:szCs w:val="22"/>
        </w:rPr>
        <w:t>Developing a new farm bill presents an opportunity to address many needs facing rural America and farmers and ranchers.</w:t>
      </w:r>
      <w:bookmarkEnd w:id="641180678"/>
      <w:r w:rsidRPr="650EE798" w:rsidR="3B73813D">
        <w:rPr>
          <w:color w:val="000000" w:themeColor="text1" w:themeTint="FF" w:themeShade="FF"/>
          <w:sz w:val="22"/>
          <w:szCs w:val="22"/>
        </w:rPr>
        <w:t xml:space="preserve"> A strong farm bill allows producers and their community bank lenders to work together for long-term business planning purposes to ensure producers remain viable regardless of their financial challenges or the agricultural economy’s outlook. </w:t>
      </w:r>
    </w:p>
    <w:p w:rsidRPr="005D21D2" w:rsidR="006C2698" w:rsidP="00A34E86" w:rsidRDefault="006C2698" w14:paraId="62FBC750" w14:textId="77777777">
      <w:pPr>
        <w:ind w:left="0" w:right="29" w:firstLine="0"/>
        <w:rPr>
          <w:color w:val="000000" w:themeColor="text1"/>
          <w:sz w:val="22"/>
          <w:szCs w:val="22"/>
        </w:rPr>
      </w:pPr>
      <w:r w:rsidRPr="005D21D2">
        <w:rPr>
          <w:b/>
          <w:bCs/>
          <w:color w:val="000000" w:themeColor="text1"/>
          <w:sz w:val="22"/>
          <w:szCs w:val="22"/>
        </w:rPr>
        <w:t xml:space="preserve"> </w:t>
      </w:r>
    </w:p>
    <w:p w:rsidRPr="005D21D2" w:rsidR="006C2698" w:rsidP="00401D96" w:rsidRDefault="006C2698" w14:paraId="701A2AD1" w14:textId="1EB3F504">
      <w:pPr>
        <w:ind w:left="0" w:right="29" w:firstLine="0"/>
        <w:rPr>
          <w:color w:val="000000" w:themeColor="text1"/>
          <w:sz w:val="22"/>
          <w:szCs w:val="22"/>
        </w:rPr>
      </w:pPr>
      <w:r w:rsidRPr="650EE798" w:rsidR="3B73813D">
        <w:rPr>
          <w:b w:val="1"/>
          <w:bCs w:val="1"/>
          <w:color w:val="000000" w:themeColor="text1" w:themeTint="FF" w:themeShade="FF"/>
          <w:sz w:val="22"/>
          <w:szCs w:val="22"/>
        </w:rPr>
        <w:t>Serving the Ag</w:t>
      </w:r>
      <w:r w:rsidRPr="650EE798" w:rsidR="25405E6C">
        <w:rPr>
          <w:b w:val="1"/>
          <w:bCs w:val="1"/>
          <w:color w:val="000000" w:themeColor="text1" w:themeTint="FF" w:themeShade="FF"/>
          <w:sz w:val="22"/>
          <w:szCs w:val="22"/>
        </w:rPr>
        <w:t>ricultural</w:t>
      </w:r>
      <w:r w:rsidRPr="650EE798" w:rsidR="3B73813D">
        <w:rPr>
          <w:b w:val="1"/>
          <w:bCs w:val="1"/>
          <w:color w:val="000000" w:themeColor="text1" w:themeTint="FF" w:themeShade="FF"/>
          <w:sz w:val="22"/>
          <w:szCs w:val="22"/>
        </w:rPr>
        <w:t xml:space="preserve"> Sector</w:t>
      </w:r>
      <w:r w:rsidRPr="650EE798" w:rsidR="3B73813D">
        <w:rPr>
          <w:color w:val="000000" w:themeColor="text1" w:themeTint="FF" w:themeShade="FF"/>
          <w:sz w:val="22"/>
          <w:szCs w:val="22"/>
        </w:rPr>
        <w:t xml:space="preserve">. Community banks are vital providers of credit to rural America, providing </w:t>
      </w:r>
      <w:bookmarkStart w:name="_Int_HGDzykmC" w:id="69273086"/>
      <w:r w:rsidRPr="650EE798" w:rsidR="3B73813D">
        <w:rPr>
          <w:color w:val="000000" w:themeColor="text1" w:themeTint="FF" w:themeShade="FF"/>
          <w:sz w:val="22"/>
          <w:szCs w:val="22"/>
        </w:rPr>
        <w:t>the majority of</w:t>
      </w:r>
      <w:bookmarkEnd w:id="69273086"/>
      <w:r w:rsidRPr="650EE798" w:rsidR="3B73813D">
        <w:rPr>
          <w:color w:val="000000" w:themeColor="text1" w:themeTint="FF" w:themeShade="FF"/>
          <w:sz w:val="22"/>
          <w:szCs w:val="22"/>
        </w:rPr>
        <w:t xml:space="preserve"> agricultural credit from the banking industry – over 80 percent of loans secured by farm real estate and </w:t>
      </w:r>
      <w:bookmarkStart w:name="_Int_gPpNNsGk" w:id="1527349306"/>
      <w:r w:rsidRPr="650EE798" w:rsidR="3B73813D">
        <w:rPr>
          <w:color w:val="000000" w:themeColor="text1" w:themeTint="FF" w:themeShade="FF"/>
          <w:sz w:val="22"/>
          <w:szCs w:val="22"/>
        </w:rPr>
        <w:t>nearly 75 percent</w:t>
      </w:r>
      <w:bookmarkEnd w:id="1527349306"/>
      <w:r w:rsidRPr="650EE798" w:rsidR="3B73813D">
        <w:rPr>
          <w:color w:val="000000" w:themeColor="text1" w:themeTint="FF" w:themeShade="FF"/>
          <w:sz w:val="22"/>
          <w:szCs w:val="22"/>
        </w:rPr>
        <w:t xml:space="preserve"> of operating debt. Community banks excel in financing small farmers and ranchers, making 90 percent of bank farm real estate loans under $500,000. </w:t>
      </w:r>
    </w:p>
    <w:p w:rsidRPr="005D21D2" w:rsidR="006C2698" w:rsidP="00401D96" w:rsidRDefault="006C2698" w14:paraId="36E97D33" w14:textId="77777777">
      <w:pPr>
        <w:ind w:left="0" w:right="29" w:firstLine="0"/>
        <w:rPr>
          <w:color w:val="000000" w:themeColor="text1"/>
          <w:sz w:val="22"/>
          <w:szCs w:val="22"/>
        </w:rPr>
      </w:pPr>
      <w:r w:rsidRPr="005D21D2">
        <w:rPr>
          <w:color w:val="000000" w:themeColor="text1"/>
          <w:sz w:val="22"/>
          <w:szCs w:val="22"/>
        </w:rPr>
        <w:t xml:space="preserve"> </w:t>
      </w:r>
    </w:p>
    <w:p w:rsidRPr="005D21D2" w:rsidR="006C2698" w:rsidP="00401D96" w:rsidRDefault="006C2698" w14:paraId="3674EF4F" w14:textId="77777777">
      <w:pPr>
        <w:ind w:left="0" w:right="29" w:firstLine="0"/>
        <w:rPr>
          <w:color w:val="000000" w:themeColor="text1"/>
          <w:sz w:val="22"/>
          <w:szCs w:val="22"/>
        </w:rPr>
      </w:pPr>
      <w:r w:rsidRPr="650EE798" w:rsidR="3B73813D">
        <w:rPr>
          <w:b w:val="1"/>
          <w:bCs w:val="1"/>
          <w:color w:val="000000" w:themeColor="text1" w:themeTint="FF" w:themeShade="FF"/>
          <w:sz w:val="22"/>
          <w:szCs w:val="22"/>
        </w:rPr>
        <w:t>Presence in Rural America</w:t>
      </w:r>
      <w:r w:rsidRPr="650EE798" w:rsidR="3B73813D">
        <w:rPr>
          <w:color w:val="000000" w:themeColor="text1" w:themeTint="FF" w:themeShade="FF"/>
          <w:sz w:val="22"/>
          <w:szCs w:val="22"/>
        </w:rPr>
        <w:t xml:space="preserve">. Community banks represent 97 percent of all banks, with $3.2 trillion in assets and $2.2 trillion in deposits. Community banks have 72 percent of all bank offices in rural areas. They are four times more likely to operate offices in rural counties and are the only banking presence in one-third of all U.S. counties. </w:t>
      </w:r>
      <w:bookmarkStart w:name="_Int_QuiIHYxc" w:id="1422867575"/>
      <w:r w:rsidRPr="650EE798" w:rsidR="3B73813D">
        <w:rPr>
          <w:color w:val="000000" w:themeColor="text1" w:themeTint="FF" w:themeShade="FF"/>
          <w:sz w:val="22"/>
          <w:szCs w:val="22"/>
        </w:rPr>
        <w:t>In 2021, over 4,000 banks distributed loans to the farm sector.</w:t>
      </w:r>
      <w:bookmarkEnd w:id="1422867575"/>
    </w:p>
    <w:p w:rsidRPr="005D21D2" w:rsidR="006C2698" w:rsidP="00520BC4" w:rsidRDefault="006C2698" w14:paraId="3F0D851D" w14:textId="77777777">
      <w:pPr>
        <w:rPr>
          <w:color w:val="000000" w:themeColor="text1"/>
          <w:sz w:val="22"/>
          <w:szCs w:val="22"/>
        </w:rPr>
      </w:pPr>
    </w:p>
    <w:p w:rsidRPr="005D21D2" w:rsidR="00310DC5" w:rsidP="0093246C" w:rsidRDefault="00013A21" w14:paraId="3509A027" w14:textId="26B5778D">
      <w:pPr>
        <w:ind w:left="0" w:right="29" w:firstLine="0"/>
        <w:rPr>
          <w:sz w:val="22"/>
          <w:szCs w:val="22"/>
        </w:rPr>
      </w:pPr>
      <w:r w:rsidRPr="650EE798" w:rsidR="0AE574DB">
        <w:rPr>
          <w:b w:val="1"/>
          <w:bCs w:val="1"/>
          <w:color w:val="000000" w:themeColor="text1" w:themeTint="FF" w:themeShade="FF"/>
          <w:sz w:val="22"/>
          <w:szCs w:val="22"/>
        </w:rPr>
        <w:t>Status of Farm Bill.</w:t>
      </w:r>
      <w:r w:rsidRPr="650EE798" w:rsidR="0AE574DB">
        <w:rPr>
          <w:color w:val="000000" w:themeColor="text1" w:themeTint="FF" w:themeShade="FF"/>
          <w:sz w:val="22"/>
          <w:szCs w:val="22"/>
        </w:rPr>
        <w:t xml:space="preserve"> </w:t>
      </w:r>
      <w:r w:rsidRPr="650EE798" w:rsidR="54B300CB">
        <w:rPr>
          <w:sz w:val="22"/>
          <w:szCs w:val="22"/>
        </w:rPr>
        <w:t>The Farm Bill is now three years overdue but finally seems to be moving.</w:t>
      </w:r>
      <w:r w:rsidRPr="650EE798" w:rsidR="5EFE323F">
        <w:rPr>
          <w:color w:val="000000" w:themeColor="text1" w:themeTint="FF" w:themeShade="FF"/>
          <w:sz w:val="22"/>
          <w:szCs w:val="22"/>
        </w:rPr>
        <w:t xml:space="preserve"> </w:t>
      </w:r>
      <w:r w:rsidRPr="650EE798" w:rsidR="54B300CB">
        <w:rPr>
          <w:sz w:val="22"/>
          <w:szCs w:val="22"/>
        </w:rPr>
        <w:t>The</w:t>
      </w:r>
      <w:r w:rsidRPr="650EE798" w:rsidR="5EFE323F">
        <w:rPr>
          <w:sz w:val="22"/>
          <w:szCs w:val="22"/>
        </w:rPr>
        <w:t xml:space="preserve"> </w:t>
      </w:r>
      <w:r w:rsidRPr="650EE798" w:rsidR="54B300CB">
        <w:rPr>
          <w:sz w:val="22"/>
          <w:szCs w:val="22"/>
        </w:rPr>
        <w:t>House passed the Farm Bill</w:t>
      </w:r>
      <w:r w:rsidRPr="650EE798" w:rsidR="12E608CE">
        <w:rPr>
          <w:sz w:val="22"/>
          <w:szCs w:val="22"/>
        </w:rPr>
        <w:t xml:space="preserve"> (H</w:t>
      </w:r>
      <w:r w:rsidRPr="650EE798" w:rsidR="4D58A0FA">
        <w:rPr>
          <w:sz w:val="22"/>
          <w:szCs w:val="22"/>
        </w:rPr>
        <w:t>.</w:t>
      </w:r>
      <w:r w:rsidRPr="650EE798" w:rsidR="12E608CE">
        <w:rPr>
          <w:sz w:val="22"/>
          <w:szCs w:val="22"/>
        </w:rPr>
        <w:t>R</w:t>
      </w:r>
      <w:r w:rsidRPr="650EE798" w:rsidR="4D58A0FA">
        <w:rPr>
          <w:sz w:val="22"/>
          <w:szCs w:val="22"/>
        </w:rPr>
        <w:t>.</w:t>
      </w:r>
      <w:r w:rsidRPr="650EE798" w:rsidR="12E608CE">
        <w:rPr>
          <w:sz w:val="22"/>
          <w:szCs w:val="22"/>
        </w:rPr>
        <w:t xml:space="preserve"> 7567)</w:t>
      </w:r>
      <w:r w:rsidRPr="650EE798" w:rsidR="54B300CB">
        <w:rPr>
          <w:sz w:val="22"/>
          <w:szCs w:val="22"/>
        </w:rPr>
        <w:t xml:space="preserve"> </w:t>
      </w:r>
      <w:r w:rsidRPr="650EE798" w:rsidR="12E608CE">
        <w:rPr>
          <w:sz w:val="22"/>
          <w:szCs w:val="22"/>
        </w:rPr>
        <w:t xml:space="preserve">in April </w:t>
      </w:r>
      <w:r w:rsidRPr="650EE798" w:rsidR="54B300CB">
        <w:rPr>
          <w:sz w:val="22"/>
          <w:szCs w:val="22"/>
        </w:rPr>
        <w:t>with</w:t>
      </w:r>
      <w:r w:rsidRPr="650EE798" w:rsidR="6C3D79C6">
        <w:rPr>
          <w:sz w:val="22"/>
          <w:szCs w:val="22"/>
        </w:rPr>
        <w:t xml:space="preserve"> </w:t>
      </w:r>
      <w:r w:rsidRPr="650EE798" w:rsidR="12E608CE">
        <w:rPr>
          <w:sz w:val="22"/>
          <w:szCs w:val="22"/>
        </w:rPr>
        <w:t xml:space="preserve">most </w:t>
      </w:r>
      <w:r w:rsidRPr="650EE798" w:rsidR="6C3D79C6">
        <w:rPr>
          <w:sz w:val="22"/>
          <w:szCs w:val="22"/>
        </w:rPr>
        <w:t>Republican and</w:t>
      </w:r>
      <w:r w:rsidRPr="650EE798" w:rsidR="54B300CB">
        <w:rPr>
          <w:sz w:val="22"/>
          <w:szCs w:val="22"/>
        </w:rPr>
        <w:t xml:space="preserve"> 14 Democratic votes.</w:t>
      </w:r>
      <w:r w:rsidRPr="650EE798" w:rsidR="6C3D79C6">
        <w:rPr>
          <w:sz w:val="22"/>
          <w:szCs w:val="22"/>
        </w:rPr>
        <w:t xml:space="preserve"> </w:t>
      </w:r>
      <w:r w:rsidRPr="650EE798" w:rsidR="54B300CB">
        <w:rPr>
          <w:sz w:val="22"/>
          <w:szCs w:val="22"/>
        </w:rPr>
        <w:t xml:space="preserve">At the </w:t>
      </w:r>
      <w:r w:rsidRPr="650EE798" w:rsidR="0EB747A0">
        <w:rPr>
          <w:sz w:val="22"/>
          <w:szCs w:val="22"/>
        </w:rPr>
        <w:t>beginning of August</w:t>
      </w:r>
      <w:r w:rsidRPr="650EE798" w:rsidR="54B300CB">
        <w:rPr>
          <w:sz w:val="22"/>
          <w:szCs w:val="22"/>
        </w:rPr>
        <w:t xml:space="preserve">, </w:t>
      </w:r>
      <w:r w:rsidRPr="650EE798" w:rsidR="5095C762">
        <w:rPr>
          <w:sz w:val="22"/>
          <w:szCs w:val="22"/>
        </w:rPr>
        <w:t>t</w:t>
      </w:r>
      <w:r w:rsidRPr="650EE798" w:rsidR="54B300CB">
        <w:rPr>
          <w:sz w:val="22"/>
          <w:szCs w:val="22"/>
        </w:rPr>
        <w:t>he Senate Ag</w:t>
      </w:r>
      <w:r w:rsidRPr="650EE798" w:rsidR="697224EF">
        <w:rPr>
          <w:sz w:val="22"/>
          <w:szCs w:val="22"/>
        </w:rPr>
        <w:t>ricultural</w:t>
      </w:r>
      <w:r w:rsidRPr="650EE798" w:rsidR="54B300CB">
        <w:rPr>
          <w:sz w:val="22"/>
          <w:szCs w:val="22"/>
        </w:rPr>
        <w:t xml:space="preserve"> Committee </w:t>
      </w:r>
      <w:r w:rsidRPr="650EE798" w:rsidR="0EB747A0">
        <w:rPr>
          <w:sz w:val="22"/>
          <w:szCs w:val="22"/>
        </w:rPr>
        <w:t xml:space="preserve">held a markup of </w:t>
      </w:r>
      <w:r w:rsidRPr="650EE798" w:rsidR="54B300CB">
        <w:rPr>
          <w:sz w:val="22"/>
          <w:szCs w:val="22"/>
        </w:rPr>
        <w:t>their version</w:t>
      </w:r>
      <w:r w:rsidRPr="650EE798" w:rsidR="0EB747A0">
        <w:rPr>
          <w:sz w:val="22"/>
          <w:szCs w:val="22"/>
        </w:rPr>
        <w:t xml:space="preserve"> but were unable to complete </w:t>
      </w:r>
      <w:r w:rsidRPr="650EE798" w:rsidR="798E7186">
        <w:rPr>
          <w:sz w:val="22"/>
          <w:szCs w:val="22"/>
        </w:rPr>
        <w:t xml:space="preserve">consideration of the bill due </w:t>
      </w:r>
      <w:r w:rsidRPr="650EE798" w:rsidR="412B3DA9">
        <w:rPr>
          <w:sz w:val="22"/>
          <w:szCs w:val="22"/>
        </w:rPr>
        <w:t>missing Republican Senators</w:t>
      </w:r>
      <w:r w:rsidRPr="650EE798" w:rsidR="12E608CE">
        <w:rPr>
          <w:sz w:val="22"/>
          <w:szCs w:val="22"/>
        </w:rPr>
        <w:t xml:space="preserve">. </w:t>
      </w:r>
      <w:r w:rsidRPr="650EE798" w:rsidR="798E7186">
        <w:rPr>
          <w:sz w:val="22"/>
          <w:szCs w:val="22"/>
        </w:rPr>
        <w:t>Chair Boozman intends to bring the committee back in mid-September for a final vote</w:t>
      </w:r>
      <w:r w:rsidRPr="650EE798" w:rsidR="6C641A39">
        <w:rPr>
          <w:sz w:val="22"/>
          <w:szCs w:val="22"/>
        </w:rPr>
        <w:t xml:space="preserve">. </w:t>
      </w:r>
      <w:r w:rsidRPr="650EE798" w:rsidR="79EA57A6">
        <w:rPr>
          <w:sz w:val="22"/>
          <w:szCs w:val="22"/>
        </w:rPr>
        <w:t>On the positive side, both</w:t>
      </w:r>
      <w:r w:rsidRPr="650EE798" w:rsidR="1714278D">
        <w:rPr>
          <w:sz w:val="22"/>
          <w:szCs w:val="22"/>
        </w:rPr>
        <w:t xml:space="preserve"> the House and Senate bills</w:t>
      </w:r>
      <w:r w:rsidRPr="650EE798" w:rsidR="79EA57A6">
        <w:rPr>
          <w:sz w:val="22"/>
          <w:szCs w:val="22"/>
        </w:rPr>
        <w:t xml:space="preserve"> would increase UDSA loan </w:t>
      </w:r>
      <w:r w:rsidRPr="650EE798" w:rsidR="12E608CE">
        <w:rPr>
          <w:sz w:val="22"/>
          <w:szCs w:val="22"/>
        </w:rPr>
        <w:t xml:space="preserve">limits </w:t>
      </w:r>
      <w:r w:rsidRPr="650EE798" w:rsidR="79EA57A6">
        <w:rPr>
          <w:sz w:val="22"/>
          <w:szCs w:val="22"/>
        </w:rPr>
        <w:t xml:space="preserve">and </w:t>
      </w:r>
      <w:r w:rsidRPr="650EE798" w:rsidR="12E608CE">
        <w:rPr>
          <w:sz w:val="22"/>
          <w:szCs w:val="22"/>
        </w:rPr>
        <w:t>provide</w:t>
      </w:r>
      <w:r w:rsidRPr="650EE798" w:rsidR="79EA57A6">
        <w:rPr>
          <w:sz w:val="22"/>
          <w:szCs w:val="22"/>
        </w:rPr>
        <w:t xml:space="preserve"> prompt loan approvals</w:t>
      </w:r>
      <w:r w:rsidRPr="650EE798" w:rsidR="12E608CE">
        <w:rPr>
          <w:sz w:val="22"/>
          <w:szCs w:val="22"/>
        </w:rPr>
        <w:t xml:space="preserve"> as advocated by ICBA</w:t>
      </w:r>
      <w:r w:rsidRPr="650EE798" w:rsidR="79EA57A6">
        <w:rPr>
          <w:sz w:val="22"/>
          <w:szCs w:val="22"/>
        </w:rPr>
        <w:t>.</w:t>
      </w:r>
      <w:r w:rsidRPr="650EE798" w:rsidR="12ADE4B9">
        <w:rPr>
          <w:sz w:val="22"/>
          <w:szCs w:val="22"/>
        </w:rPr>
        <w:t xml:space="preserve"> </w:t>
      </w:r>
      <w:r w:rsidRPr="650EE798" w:rsidR="79EA57A6">
        <w:rPr>
          <w:sz w:val="22"/>
          <w:szCs w:val="22"/>
        </w:rPr>
        <w:t>On the negative side, both would expand Farm Credit System authorities.</w:t>
      </w:r>
    </w:p>
    <w:p w:rsidRPr="005D21D2" w:rsidR="00310DC5" w:rsidP="00520BC4" w:rsidRDefault="00310DC5" w14:paraId="69D8826B" w14:textId="77777777">
      <w:pPr>
        <w:rPr>
          <w:color w:val="000000" w:themeColor="text1"/>
          <w:sz w:val="22"/>
          <w:szCs w:val="22"/>
        </w:rPr>
      </w:pPr>
    </w:p>
    <w:p w:rsidRPr="005D21D2" w:rsidR="006C2698" w:rsidP="00401D96" w:rsidRDefault="006C2698" w14:paraId="04B87418" w14:textId="77777777">
      <w:pPr>
        <w:ind w:left="374" w:right="29" w:hanging="374"/>
        <w:rPr>
          <w:color w:val="000000" w:themeColor="text1"/>
          <w:sz w:val="22"/>
          <w:szCs w:val="22"/>
        </w:rPr>
      </w:pPr>
      <w:r w:rsidRPr="005D21D2">
        <w:rPr>
          <w:b/>
          <w:bCs/>
          <w:color w:val="000000" w:themeColor="text1"/>
          <w:sz w:val="22"/>
          <w:szCs w:val="22"/>
        </w:rPr>
        <w:t>ICBA Priorities in the Farm Bill</w:t>
      </w:r>
    </w:p>
    <w:p w:rsidRPr="005D21D2" w:rsidR="006C2698" w:rsidP="00401D96" w:rsidRDefault="006C2698" w14:paraId="334A65EE" w14:textId="77777777">
      <w:pPr>
        <w:rPr>
          <w:color w:val="000000" w:themeColor="text1"/>
          <w:sz w:val="22"/>
          <w:szCs w:val="22"/>
        </w:rPr>
      </w:pPr>
      <w:r w:rsidRPr="005D21D2">
        <w:rPr>
          <w:b/>
          <w:bCs/>
          <w:color w:val="000000" w:themeColor="text1"/>
          <w:sz w:val="22"/>
          <w:szCs w:val="22"/>
        </w:rPr>
        <w:t xml:space="preserve"> </w:t>
      </w:r>
    </w:p>
    <w:p w:rsidRPr="005D21D2" w:rsidR="006C2698" w:rsidP="00401D96" w:rsidRDefault="006C2698" w14:paraId="4835318E" w14:textId="77777777">
      <w:pPr>
        <w:rPr>
          <w:color w:val="000000" w:themeColor="text1"/>
          <w:sz w:val="22"/>
          <w:szCs w:val="22"/>
        </w:rPr>
      </w:pPr>
      <w:r w:rsidRPr="005D21D2">
        <w:rPr>
          <w:b/>
          <w:bCs/>
          <w:color w:val="000000" w:themeColor="text1"/>
          <w:sz w:val="22"/>
          <w:szCs w:val="22"/>
        </w:rPr>
        <w:t xml:space="preserve">Protect &amp; Enhance Community Bank Service to Rural America </w:t>
      </w:r>
    </w:p>
    <w:p w:rsidRPr="005D21D2" w:rsidR="006C2698" w:rsidP="00401D96" w:rsidRDefault="006C2698" w14:paraId="3BBAE31D" w14:textId="77777777">
      <w:pPr>
        <w:ind w:left="630"/>
        <w:rPr>
          <w:color w:val="000000" w:themeColor="text1"/>
          <w:sz w:val="22"/>
          <w:szCs w:val="22"/>
        </w:rPr>
      </w:pPr>
    </w:p>
    <w:p w:rsidRPr="005D21D2" w:rsidR="006C2698" w:rsidP="00401D96" w:rsidRDefault="006C2698" w14:paraId="0BA790CD" w14:textId="66A5E48B">
      <w:pPr>
        <w:widowControl w:val="0"/>
        <w:numPr>
          <w:ilvl w:val="0"/>
          <w:numId w:val="9"/>
        </w:numPr>
        <w:autoSpaceDE w:val="0"/>
        <w:autoSpaceDN w:val="0"/>
        <w:spacing w:before="3"/>
        <w:ind w:left="630" w:right="0"/>
        <w:rPr>
          <w:color w:val="000000" w:themeColor="text1"/>
          <w:sz w:val="22"/>
          <w:szCs w:val="22"/>
        </w:rPr>
      </w:pPr>
      <w:r w:rsidRPr="650EE798" w:rsidR="3B73813D">
        <w:rPr>
          <w:color w:val="000000" w:themeColor="text1" w:themeTint="FF" w:themeShade="FF"/>
          <w:sz w:val="22"/>
          <w:szCs w:val="22"/>
        </w:rPr>
        <w:t xml:space="preserve">The OBBBA enhances the commodity safety net and crop insurance programs. Now Congress should address </w:t>
      </w:r>
      <w:bookmarkStart w:name="_Int_HUXPVgV3" w:id="1822973657"/>
      <w:r w:rsidRPr="650EE798" w:rsidR="3B73813D">
        <w:rPr>
          <w:color w:val="000000" w:themeColor="text1" w:themeTint="FF" w:themeShade="FF"/>
          <w:sz w:val="22"/>
          <w:szCs w:val="22"/>
        </w:rPr>
        <w:t>remaining</w:t>
      </w:r>
      <w:bookmarkEnd w:id="1822973657"/>
      <w:r w:rsidRPr="650EE798" w:rsidR="3B73813D">
        <w:rPr>
          <w:color w:val="000000" w:themeColor="text1" w:themeTint="FF" w:themeShade="FF"/>
          <w:sz w:val="22"/>
          <w:szCs w:val="22"/>
        </w:rPr>
        <w:t xml:space="preserve"> issues. The new bill should: </w:t>
      </w:r>
    </w:p>
    <w:p w:rsidRPr="005D21D2" w:rsidR="006C2698" w:rsidP="00401D96" w:rsidRDefault="006C2698" w14:paraId="366AC3F7" w14:textId="77777777">
      <w:pPr>
        <w:widowControl w:val="0"/>
        <w:numPr>
          <w:ilvl w:val="0"/>
          <w:numId w:val="9"/>
        </w:numPr>
        <w:autoSpaceDE w:val="0"/>
        <w:autoSpaceDN w:val="0"/>
        <w:spacing w:before="3"/>
        <w:ind w:left="630" w:right="0"/>
        <w:rPr>
          <w:color w:val="000000" w:themeColor="text1"/>
          <w:sz w:val="22"/>
          <w:szCs w:val="22"/>
        </w:rPr>
      </w:pPr>
      <w:r w:rsidRPr="650EE798" w:rsidR="3B73813D">
        <w:rPr>
          <w:color w:val="000000" w:themeColor="text1" w:themeTint="FF" w:themeShade="FF"/>
          <w:sz w:val="22"/>
          <w:szCs w:val="22"/>
        </w:rPr>
        <w:t xml:space="preserve">Increase USDA guaranteed farm real estate loan limits to $3.5 MM and $3 MM for guaranteed operating loans. Land prices have risen dramatically as </w:t>
      </w:r>
      <w:bookmarkStart w:name="_Int_LTmLgO9B" w:id="1543923066"/>
      <w:r w:rsidRPr="650EE798" w:rsidR="3B73813D">
        <w:rPr>
          <w:color w:val="000000" w:themeColor="text1" w:themeTint="FF" w:themeShade="FF"/>
          <w:sz w:val="22"/>
          <w:szCs w:val="22"/>
        </w:rPr>
        <w:t>have production costs</w:t>
      </w:r>
      <w:bookmarkEnd w:id="1543923066"/>
      <w:r w:rsidRPr="650EE798" w:rsidR="3B73813D">
        <w:rPr>
          <w:color w:val="000000" w:themeColor="text1" w:themeTint="FF" w:themeShade="FF"/>
          <w:sz w:val="22"/>
          <w:szCs w:val="22"/>
        </w:rPr>
        <w:t xml:space="preserve">. </w:t>
      </w:r>
    </w:p>
    <w:p w:rsidRPr="005D21D2" w:rsidR="006C2698" w:rsidP="00401D96" w:rsidRDefault="006C2698" w14:paraId="38ECBD1D" w14:textId="69611616">
      <w:pPr>
        <w:widowControl w:val="0"/>
        <w:numPr>
          <w:ilvl w:val="0"/>
          <w:numId w:val="9"/>
        </w:numPr>
        <w:autoSpaceDE w:val="0"/>
        <w:autoSpaceDN w:val="0"/>
        <w:spacing w:before="3"/>
        <w:ind w:left="630" w:right="0"/>
        <w:rPr>
          <w:color w:val="000000" w:themeColor="text1"/>
          <w:sz w:val="22"/>
          <w:szCs w:val="22"/>
        </w:rPr>
      </w:pPr>
      <w:r w:rsidRPr="005D21D2">
        <w:rPr>
          <w:color w:val="000000" w:themeColor="text1"/>
          <w:sz w:val="22"/>
          <w:szCs w:val="22"/>
        </w:rPr>
        <w:t>Require prompt USDA approval of smaller guaranteed loans up to $1 MM</w:t>
      </w:r>
      <w:r w:rsidRPr="005D21D2" w:rsidR="0080329A">
        <w:rPr>
          <w:color w:val="000000" w:themeColor="text1"/>
          <w:sz w:val="22"/>
          <w:szCs w:val="22"/>
        </w:rPr>
        <w:t xml:space="preserve"> within five business days</w:t>
      </w:r>
      <w:r w:rsidRPr="005D21D2" w:rsidR="00C80C73">
        <w:rPr>
          <w:color w:val="000000" w:themeColor="text1"/>
          <w:sz w:val="22"/>
          <w:szCs w:val="22"/>
        </w:rPr>
        <w:t xml:space="preserve"> of submitting loan applications</w:t>
      </w:r>
      <w:r w:rsidRPr="005D21D2">
        <w:rPr>
          <w:color w:val="000000" w:themeColor="text1"/>
          <w:sz w:val="22"/>
          <w:szCs w:val="22"/>
        </w:rPr>
        <w:t>.</w:t>
      </w:r>
    </w:p>
    <w:p w:rsidRPr="005D21D2" w:rsidR="00C80C73" w:rsidP="00C80C73" w:rsidRDefault="00C80C73" w14:paraId="2D420E8C" w14:textId="77777777">
      <w:pPr>
        <w:widowControl w:val="0"/>
        <w:autoSpaceDE w:val="0"/>
        <w:autoSpaceDN w:val="0"/>
        <w:spacing w:before="3"/>
        <w:ind w:left="270" w:right="0" w:firstLine="0"/>
        <w:rPr>
          <w:color w:val="000000" w:themeColor="text1"/>
          <w:sz w:val="22"/>
          <w:szCs w:val="22"/>
        </w:rPr>
      </w:pPr>
    </w:p>
    <w:p w:rsidRPr="005D21D2" w:rsidR="006C2698" w:rsidP="00401D96" w:rsidRDefault="006C2698" w14:paraId="7747450A" w14:textId="4A5F7836">
      <w:pPr>
        <w:rPr>
          <w:color w:val="000000" w:themeColor="text1"/>
          <w:sz w:val="22"/>
          <w:szCs w:val="22"/>
        </w:rPr>
      </w:pPr>
      <w:r w:rsidRPr="005D21D2">
        <w:rPr>
          <w:color w:val="000000" w:themeColor="text1"/>
          <w:sz w:val="22"/>
          <w:szCs w:val="22"/>
        </w:rPr>
        <w:t xml:space="preserve"> </w:t>
      </w:r>
      <w:r w:rsidRPr="005D21D2">
        <w:rPr>
          <w:b/>
          <w:bCs/>
          <w:color w:val="000000" w:themeColor="text1"/>
          <w:sz w:val="22"/>
          <w:szCs w:val="22"/>
        </w:rPr>
        <w:t>Oppose FCS Non-Farm Financing &amp; Reduced Compliance Requests</w:t>
      </w:r>
    </w:p>
    <w:p w:rsidRPr="005D21D2" w:rsidR="006C2698" w:rsidP="00401D96" w:rsidRDefault="006C2698" w14:paraId="043089A5" w14:textId="77777777">
      <w:pPr>
        <w:rPr>
          <w:color w:val="000000" w:themeColor="text1"/>
          <w:sz w:val="22"/>
          <w:szCs w:val="22"/>
        </w:rPr>
      </w:pPr>
      <w:r w:rsidRPr="005D21D2">
        <w:rPr>
          <w:color w:val="000000" w:themeColor="text1"/>
          <w:sz w:val="22"/>
          <w:szCs w:val="22"/>
        </w:rPr>
        <w:t xml:space="preserve"> </w:t>
      </w:r>
    </w:p>
    <w:p w:rsidRPr="005D21D2" w:rsidR="006C2698" w:rsidP="00401D96" w:rsidRDefault="006C2698" w14:paraId="551D3FE7" w14:textId="604ECF0D">
      <w:pPr>
        <w:widowControl w:val="0"/>
        <w:numPr>
          <w:ilvl w:val="0"/>
          <w:numId w:val="10"/>
        </w:numPr>
        <w:autoSpaceDE w:val="0"/>
        <w:autoSpaceDN w:val="0"/>
        <w:spacing w:before="3"/>
        <w:ind w:left="630" w:right="0"/>
        <w:rPr>
          <w:color w:val="000000" w:themeColor="text1"/>
          <w:sz w:val="22"/>
          <w:szCs w:val="22"/>
        </w:rPr>
      </w:pPr>
      <w:r w:rsidRPr="005D21D2">
        <w:rPr>
          <w:color w:val="000000" w:themeColor="text1"/>
          <w:sz w:val="22"/>
          <w:szCs w:val="22"/>
        </w:rPr>
        <w:t xml:space="preserve">The Farm Credit System (FCS), a </w:t>
      </w:r>
      <w:r w:rsidRPr="005D21D2">
        <w:rPr>
          <w:i/>
          <w:iCs/>
          <w:color w:val="000000" w:themeColor="text1"/>
          <w:sz w:val="22"/>
          <w:szCs w:val="22"/>
        </w:rPr>
        <w:t xml:space="preserve">government sponsored enterprise, with $550 billion in assets, </w:t>
      </w:r>
      <w:r w:rsidRPr="005D21D2">
        <w:rPr>
          <w:color w:val="000000" w:themeColor="text1"/>
          <w:sz w:val="22"/>
          <w:szCs w:val="22"/>
        </w:rPr>
        <w:t xml:space="preserve">competes against private sector lenders, and if it were a bank, would be one of the top 10 banks in the U.S. FCS’s effective tax rate is only </w:t>
      </w:r>
      <w:r w:rsidRPr="005D21D2" w:rsidR="000F3214">
        <w:rPr>
          <w:color w:val="000000" w:themeColor="text1"/>
          <w:sz w:val="22"/>
          <w:szCs w:val="22"/>
        </w:rPr>
        <w:t>1.8</w:t>
      </w:r>
      <w:r w:rsidRPr="005D21D2">
        <w:rPr>
          <w:color w:val="000000" w:themeColor="text1"/>
          <w:sz w:val="22"/>
          <w:szCs w:val="22"/>
        </w:rPr>
        <w:t xml:space="preserve"> percent. </w:t>
      </w:r>
    </w:p>
    <w:p w:rsidRPr="005D21D2" w:rsidR="006C2698" w:rsidP="00401D96" w:rsidRDefault="006C2698" w14:paraId="5E296D43" w14:textId="0D5139B6">
      <w:pPr>
        <w:widowControl w:val="0"/>
        <w:numPr>
          <w:ilvl w:val="0"/>
          <w:numId w:val="9"/>
        </w:numPr>
        <w:autoSpaceDE w:val="0"/>
        <w:autoSpaceDN w:val="0"/>
        <w:spacing w:before="3"/>
        <w:ind w:left="630" w:right="0"/>
        <w:rPr>
          <w:color w:val="000000" w:themeColor="text1"/>
          <w:sz w:val="22"/>
          <w:szCs w:val="22"/>
        </w:rPr>
      </w:pPr>
      <w:r w:rsidRPr="650EE798" w:rsidR="3B73813D">
        <w:rPr>
          <w:color w:val="000000" w:themeColor="text1" w:themeTint="FF" w:themeShade="FF"/>
          <w:sz w:val="22"/>
          <w:szCs w:val="22"/>
        </w:rPr>
        <w:t xml:space="preserve">FCS seeks broad </w:t>
      </w:r>
      <w:r w:rsidRPr="650EE798" w:rsidR="3B73813D">
        <w:rPr>
          <w:b w:val="1"/>
          <w:bCs w:val="1"/>
          <w:color w:val="000000" w:themeColor="text1" w:themeTint="FF" w:themeShade="FF"/>
          <w:sz w:val="22"/>
          <w:szCs w:val="22"/>
        </w:rPr>
        <w:t xml:space="preserve">non-farm </w:t>
      </w:r>
      <w:r w:rsidRPr="650EE798" w:rsidR="3B73813D">
        <w:rPr>
          <w:color w:val="000000" w:themeColor="text1" w:themeTint="FF" w:themeShade="FF"/>
          <w:sz w:val="22"/>
          <w:szCs w:val="22"/>
        </w:rPr>
        <w:t>financing authorities. Several of these authorities should</w:t>
      </w:r>
      <w:r w:rsidRPr="650EE798" w:rsidR="2F2C1976">
        <w:rPr>
          <w:color w:val="000000" w:themeColor="text1" w:themeTint="FF" w:themeShade="FF"/>
          <w:sz w:val="22"/>
          <w:szCs w:val="22"/>
        </w:rPr>
        <w:t xml:space="preserve"> either</w:t>
      </w:r>
      <w:r w:rsidRPr="650EE798" w:rsidR="3B73813D">
        <w:rPr>
          <w:color w:val="000000" w:themeColor="text1" w:themeTint="FF" w:themeShade="FF"/>
          <w:sz w:val="22"/>
          <w:szCs w:val="22"/>
        </w:rPr>
        <w:t xml:space="preserve"> be denied outright </w:t>
      </w:r>
      <w:r w:rsidRPr="650EE798" w:rsidR="2F2C1976">
        <w:rPr>
          <w:color w:val="000000" w:themeColor="text1" w:themeTint="FF" w:themeShade="FF"/>
          <w:sz w:val="22"/>
          <w:szCs w:val="22"/>
        </w:rPr>
        <w:t>or face meaningful</w:t>
      </w:r>
      <w:r w:rsidRPr="650EE798" w:rsidR="3B73813D">
        <w:rPr>
          <w:color w:val="000000" w:themeColor="text1" w:themeTint="FF" w:themeShade="FF"/>
          <w:sz w:val="22"/>
          <w:szCs w:val="22"/>
        </w:rPr>
        <w:t xml:space="preserve"> restraints to ensure this GSE does not push tax-paying community banks </w:t>
      </w:r>
      <w:bookmarkStart w:name="_Int_QzHeCaWT" w:id="733675654"/>
      <w:r w:rsidRPr="650EE798" w:rsidR="3B73813D">
        <w:rPr>
          <w:color w:val="000000" w:themeColor="text1" w:themeTint="FF" w:themeShade="FF"/>
          <w:sz w:val="22"/>
          <w:szCs w:val="22"/>
        </w:rPr>
        <w:t>off of</w:t>
      </w:r>
      <w:bookmarkEnd w:id="733675654"/>
      <w:r w:rsidRPr="650EE798" w:rsidR="3B73813D">
        <w:rPr>
          <w:color w:val="000000" w:themeColor="text1" w:themeTint="FF" w:themeShade="FF"/>
          <w:sz w:val="22"/>
          <w:szCs w:val="22"/>
        </w:rPr>
        <w:t xml:space="preserve"> Main Street.</w:t>
      </w:r>
    </w:p>
    <w:p w:rsidRPr="005D21D2" w:rsidR="006C2698" w:rsidP="00401D96" w:rsidRDefault="006C2698" w14:paraId="76519634" w14:textId="594476F4">
      <w:pPr>
        <w:widowControl w:val="0"/>
        <w:numPr>
          <w:ilvl w:val="0"/>
          <w:numId w:val="9"/>
        </w:numPr>
        <w:autoSpaceDE w:val="0"/>
        <w:autoSpaceDN w:val="0"/>
        <w:spacing w:before="3"/>
        <w:ind w:left="630" w:right="0"/>
        <w:rPr>
          <w:color w:val="000000" w:themeColor="text1"/>
          <w:sz w:val="22"/>
          <w:szCs w:val="22"/>
        </w:rPr>
      </w:pPr>
      <w:r w:rsidRPr="650EE798" w:rsidR="3B73813D">
        <w:rPr>
          <w:color w:val="000000" w:themeColor="text1" w:themeTint="FF" w:themeShade="FF"/>
          <w:sz w:val="22"/>
          <w:szCs w:val="22"/>
        </w:rPr>
        <w:t xml:space="preserve">FCS’s push </w:t>
      </w:r>
      <w:r w:rsidRPr="650EE798" w:rsidR="12E608CE">
        <w:rPr>
          <w:color w:val="000000" w:themeColor="text1" w:themeTint="FF" w:themeShade="FF"/>
          <w:sz w:val="22"/>
          <w:szCs w:val="22"/>
        </w:rPr>
        <w:t xml:space="preserve">to finance </w:t>
      </w:r>
      <w:r w:rsidRPr="650EE798" w:rsidR="3B73813D">
        <w:rPr>
          <w:b w:val="1"/>
          <w:bCs w:val="1"/>
          <w:color w:val="000000" w:themeColor="text1" w:themeTint="FF" w:themeShade="FF"/>
          <w:sz w:val="22"/>
          <w:szCs w:val="22"/>
        </w:rPr>
        <w:t>“essential community facilities</w:t>
      </w:r>
      <w:r w:rsidRPr="650EE798" w:rsidR="3B73813D">
        <w:rPr>
          <w:color w:val="000000" w:themeColor="text1" w:themeTint="FF" w:themeShade="FF"/>
          <w:sz w:val="22"/>
          <w:szCs w:val="22"/>
        </w:rPr>
        <w:t>” needs to ensure the</w:t>
      </w:r>
      <w:r w:rsidRPr="650EE798" w:rsidR="12E608CE">
        <w:rPr>
          <w:color w:val="000000" w:themeColor="text1" w:themeTint="FF" w:themeShade="FF"/>
          <w:sz w:val="22"/>
          <w:szCs w:val="22"/>
        </w:rPr>
        <w:t xml:space="preserve">y extend </w:t>
      </w:r>
      <w:r w:rsidRPr="650EE798" w:rsidR="3B73813D">
        <w:rPr>
          <w:color w:val="000000" w:themeColor="text1" w:themeTint="FF" w:themeShade="FF"/>
          <w:sz w:val="22"/>
          <w:szCs w:val="22"/>
        </w:rPr>
        <w:t xml:space="preserve">participation offers to community banks based on “blended rates” or similar adjustment to balance FCS’s bond funding structure with banks’ </w:t>
      </w:r>
      <w:bookmarkStart w:name="_Int_SabkhS46" w:id="1751955899"/>
      <w:r w:rsidRPr="650EE798" w:rsidR="3B73813D">
        <w:rPr>
          <w:color w:val="000000" w:themeColor="text1" w:themeTint="FF" w:themeShade="FF"/>
          <w:sz w:val="22"/>
          <w:szCs w:val="22"/>
        </w:rPr>
        <w:t>financing by</w:t>
      </w:r>
      <w:bookmarkEnd w:id="1751955899"/>
      <w:r w:rsidRPr="650EE798" w:rsidR="3B73813D">
        <w:rPr>
          <w:color w:val="000000" w:themeColor="text1" w:themeTint="FF" w:themeShade="FF"/>
          <w:sz w:val="22"/>
          <w:szCs w:val="22"/>
        </w:rPr>
        <w:t xml:space="preserve"> deposits. Community banks </w:t>
      </w:r>
      <w:bookmarkStart w:name="_Int_N6LIm3yf" w:id="811171441"/>
      <w:r w:rsidRPr="650EE798" w:rsidR="3B73813D">
        <w:rPr>
          <w:color w:val="000000" w:themeColor="text1" w:themeTint="FF" w:themeShade="FF"/>
          <w:sz w:val="22"/>
          <w:szCs w:val="22"/>
        </w:rPr>
        <w:t>already make</w:t>
      </w:r>
      <w:bookmarkEnd w:id="811171441"/>
      <w:r w:rsidRPr="650EE798" w:rsidR="3B73813D">
        <w:rPr>
          <w:color w:val="000000" w:themeColor="text1" w:themeTint="FF" w:themeShade="FF"/>
          <w:sz w:val="22"/>
          <w:szCs w:val="22"/>
        </w:rPr>
        <w:t xml:space="preserve"> these loans. </w:t>
      </w:r>
    </w:p>
    <w:p w:rsidRPr="005D21D2" w:rsidR="006C2698" w:rsidP="00401D96" w:rsidRDefault="006C2698" w14:paraId="32FC3430" w14:textId="77777777">
      <w:pPr>
        <w:widowControl w:val="0"/>
        <w:numPr>
          <w:ilvl w:val="0"/>
          <w:numId w:val="9"/>
        </w:numPr>
        <w:autoSpaceDE w:val="0"/>
        <w:autoSpaceDN w:val="0"/>
        <w:spacing w:before="3"/>
        <w:ind w:left="630" w:right="0"/>
        <w:rPr>
          <w:color w:val="000000" w:themeColor="text1"/>
          <w:sz w:val="22"/>
          <w:szCs w:val="22"/>
        </w:rPr>
      </w:pPr>
      <w:r w:rsidRPr="005D21D2">
        <w:rPr>
          <w:color w:val="000000" w:themeColor="text1"/>
          <w:sz w:val="22"/>
          <w:szCs w:val="22"/>
        </w:rPr>
        <w:t xml:space="preserve">Oppose FCS financing </w:t>
      </w:r>
      <w:r w:rsidRPr="005D21D2">
        <w:rPr>
          <w:b/>
          <w:bCs/>
          <w:color w:val="000000" w:themeColor="text1"/>
          <w:sz w:val="22"/>
          <w:szCs w:val="22"/>
        </w:rPr>
        <w:t>non-farm</w:t>
      </w:r>
      <w:r w:rsidRPr="005D21D2">
        <w:rPr>
          <w:color w:val="000000" w:themeColor="text1"/>
          <w:sz w:val="22"/>
          <w:szCs w:val="22"/>
        </w:rPr>
        <w:t xml:space="preserve"> businesses with de-minimis services to </w:t>
      </w:r>
      <w:r w:rsidRPr="005D21D2">
        <w:rPr>
          <w:b/>
          <w:bCs/>
          <w:color w:val="000000" w:themeColor="text1"/>
          <w:sz w:val="22"/>
          <w:szCs w:val="22"/>
        </w:rPr>
        <w:t>aquaculture</w:t>
      </w:r>
      <w:r w:rsidRPr="005D21D2">
        <w:rPr>
          <w:color w:val="000000" w:themeColor="text1"/>
          <w:sz w:val="22"/>
          <w:szCs w:val="22"/>
        </w:rPr>
        <w:t xml:space="preserve">. </w:t>
      </w:r>
    </w:p>
    <w:p w:rsidRPr="005D21D2" w:rsidR="006C2698" w:rsidP="00401D96" w:rsidRDefault="006C2698" w14:paraId="106AF37A" w14:textId="128AD056">
      <w:pPr>
        <w:widowControl w:val="0"/>
        <w:numPr>
          <w:ilvl w:val="0"/>
          <w:numId w:val="9"/>
        </w:numPr>
        <w:autoSpaceDE w:val="0"/>
        <w:autoSpaceDN w:val="0"/>
        <w:spacing w:before="3"/>
        <w:ind w:left="630" w:right="0"/>
        <w:rPr>
          <w:color w:val="000000" w:themeColor="text1"/>
          <w:sz w:val="22"/>
          <w:szCs w:val="22"/>
        </w:rPr>
      </w:pPr>
      <w:r w:rsidRPr="005D21D2">
        <w:rPr>
          <w:color w:val="000000" w:themeColor="text1"/>
          <w:sz w:val="22"/>
          <w:szCs w:val="22"/>
        </w:rPr>
        <w:t xml:space="preserve">Oppose allowing FCS to own investment corporations providing </w:t>
      </w:r>
      <w:r w:rsidRPr="005D21D2">
        <w:rPr>
          <w:b/>
          <w:bCs/>
          <w:color w:val="000000" w:themeColor="text1"/>
          <w:sz w:val="22"/>
          <w:szCs w:val="22"/>
        </w:rPr>
        <w:t>non-farm</w:t>
      </w:r>
      <w:r w:rsidRPr="005D21D2">
        <w:rPr>
          <w:color w:val="000000" w:themeColor="text1"/>
          <w:sz w:val="22"/>
          <w:szCs w:val="22"/>
        </w:rPr>
        <w:t xml:space="preserve"> </w:t>
      </w:r>
      <w:r w:rsidRPr="005D21D2">
        <w:rPr>
          <w:b/>
          <w:bCs/>
          <w:color w:val="000000" w:themeColor="text1"/>
          <w:sz w:val="22"/>
          <w:szCs w:val="22"/>
        </w:rPr>
        <w:t>equity financing</w:t>
      </w:r>
      <w:r w:rsidRPr="005D21D2">
        <w:rPr>
          <w:color w:val="000000" w:themeColor="text1"/>
          <w:sz w:val="22"/>
          <w:szCs w:val="22"/>
        </w:rPr>
        <w:t xml:space="preserve"> for small businesses. Investment corporation ownership would allow FCS to become a major small business financing corporation</w:t>
      </w:r>
      <w:r w:rsidRPr="005D21D2" w:rsidR="00ED6F22">
        <w:rPr>
          <w:color w:val="000000" w:themeColor="text1"/>
          <w:sz w:val="22"/>
          <w:szCs w:val="22"/>
        </w:rPr>
        <w:t xml:space="preserve">, </w:t>
      </w:r>
      <w:r w:rsidRPr="005D21D2" w:rsidR="003D4C85">
        <w:rPr>
          <w:color w:val="000000" w:themeColor="text1"/>
          <w:sz w:val="22"/>
          <w:szCs w:val="22"/>
        </w:rPr>
        <w:t>minimizing the ability of community banks to serve</w:t>
      </w:r>
      <w:r w:rsidRPr="005D21D2" w:rsidR="000F3214">
        <w:rPr>
          <w:color w:val="000000" w:themeColor="text1"/>
          <w:sz w:val="22"/>
          <w:szCs w:val="22"/>
        </w:rPr>
        <w:t xml:space="preserve"> Mainstreet</w:t>
      </w:r>
      <w:r w:rsidRPr="005D21D2" w:rsidR="00284F91">
        <w:rPr>
          <w:color w:val="000000" w:themeColor="text1"/>
          <w:sz w:val="22"/>
          <w:szCs w:val="22"/>
        </w:rPr>
        <w:t>.</w:t>
      </w:r>
    </w:p>
    <w:p w:rsidRPr="005D21D2" w:rsidR="006C2698" w:rsidP="00401D96" w:rsidRDefault="006C2698" w14:paraId="720B4138" w14:textId="77777777">
      <w:pPr>
        <w:widowControl w:val="0"/>
        <w:numPr>
          <w:ilvl w:val="0"/>
          <w:numId w:val="9"/>
        </w:numPr>
        <w:autoSpaceDE w:val="0"/>
        <w:autoSpaceDN w:val="0"/>
        <w:spacing w:before="3"/>
        <w:ind w:left="630" w:right="0"/>
        <w:rPr>
          <w:color w:val="000000" w:themeColor="text1"/>
          <w:sz w:val="22"/>
          <w:szCs w:val="22"/>
        </w:rPr>
      </w:pPr>
      <w:r w:rsidRPr="005D21D2">
        <w:rPr>
          <w:color w:val="000000" w:themeColor="text1"/>
          <w:sz w:val="22"/>
          <w:szCs w:val="22"/>
        </w:rPr>
        <w:t xml:space="preserve">Oppose expanding FCS </w:t>
      </w:r>
      <w:r w:rsidRPr="005D21D2">
        <w:rPr>
          <w:b/>
          <w:bCs/>
          <w:color w:val="000000" w:themeColor="text1"/>
          <w:sz w:val="22"/>
          <w:szCs w:val="22"/>
        </w:rPr>
        <w:t>tax-exempt home loans</w:t>
      </w:r>
      <w:r w:rsidRPr="005D21D2">
        <w:rPr>
          <w:color w:val="000000" w:themeColor="text1"/>
          <w:sz w:val="22"/>
          <w:szCs w:val="22"/>
        </w:rPr>
        <w:t xml:space="preserve"> to towns of 10,000 people (vs 2,500 currently).</w:t>
      </w:r>
    </w:p>
    <w:p w:rsidRPr="005D21D2" w:rsidR="006C2698" w:rsidP="00401D96" w:rsidRDefault="006C2698" w14:paraId="34D20080" w14:textId="48390713">
      <w:pPr>
        <w:widowControl w:val="0"/>
        <w:numPr>
          <w:ilvl w:val="0"/>
          <w:numId w:val="9"/>
        </w:numPr>
        <w:autoSpaceDE w:val="0"/>
        <w:autoSpaceDN w:val="0"/>
        <w:spacing w:before="3"/>
        <w:ind w:left="630" w:right="0"/>
        <w:rPr>
          <w:color w:val="000000" w:themeColor="text1"/>
          <w:sz w:val="22"/>
          <w:szCs w:val="22"/>
        </w:rPr>
      </w:pPr>
      <w:r w:rsidRPr="650EE798" w:rsidR="3B73813D">
        <w:rPr>
          <w:color w:val="000000" w:themeColor="text1" w:themeTint="FF" w:themeShade="FF"/>
          <w:sz w:val="22"/>
          <w:szCs w:val="22"/>
        </w:rPr>
        <w:t xml:space="preserve">Oppose </w:t>
      </w:r>
      <w:bookmarkStart w:name="_Int_d3k341Yb" w:id="1282614226"/>
      <w:r w:rsidRPr="650EE798" w:rsidR="3B73813D">
        <w:rPr>
          <w:b w:val="1"/>
          <w:bCs w:val="1"/>
          <w:color w:val="000000" w:themeColor="text1" w:themeTint="FF" w:themeShade="FF"/>
          <w:sz w:val="22"/>
          <w:szCs w:val="22"/>
        </w:rPr>
        <w:t>FCS</w:t>
      </w:r>
      <w:bookmarkEnd w:id="1282614226"/>
      <w:r w:rsidRPr="650EE798" w:rsidR="3B73813D">
        <w:rPr>
          <w:b w:val="1"/>
          <w:bCs w:val="1"/>
          <w:color w:val="000000" w:themeColor="text1" w:themeTint="FF" w:themeShade="FF"/>
          <w:sz w:val="22"/>
          <w:szCs w:val="22"/>
        </w:rPr>
        <w:t xml:space="preserve"> examination cycle</w:t>
      </w:r>
      <w:r w:rsidRPr="650EE798" w:rsidR="3B73813D">
        <w:rPr>
          <w:color w:val="000000" w:themeColor="text1" w:themeTint="FF" w:themeShade="FF"/>
          <w:sz w:val="22"/>
          <w:szCs w:val="22"/>
        </w:rPr>
        <w:t xml:space="preserve"> of once every two years, creating safety and soundness risks and competitive advantages over banks, most of which are examined every 12-18 months.</w:t>
      </w:r>
    </w:p>
    <w:p w:rsidRPr="00401D96" w:rsidR="007F4FF7" w:rsidP="00401D96" w:rsidRDefault="007F4FF7" w14:paraId="5277AB23" w14:textId="77777777">
      <w:pPr>
        <w:rPr>
          <w:rFonts w:ascii="Times New Roman" w:hAnsi="Times New Roman" w:cs="Times New Roman"/>
        </w:rPr>
      </w:pPr>
    </w:p>
    <w:sectPr w:rsidRPr="00401D96" w:rsidR="007F4FF7" w:rsidSect="003D38FD">
      <w:headerReference w:type="even" r:id="rId11"/>
      <w:headerReference w:type="default" r:id="rId12"/>
      <w:footerReference w:type="even" r:id="rId13"/>
      <w:footerReference w:type="default" r:id="rId14"/>
      <w:headerReference w:type="first" r:id="rId15"/>
      <w:footerReference w:type="first" r:id="rId16"/>
      <w:type w:val="continuous"/>
      <w:pgSz w:w="12240" w:h="15840" w:orient="portrait"/>
      <w:pgMar w:top="2160" w:right="1080" w:bottom="1440" w:left="1080" w:header="720" w:footer="720" w:gutter="0"/>
      <w:pgNumType w:start="1"/>
      <w:cols w:space="461"/>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333AB" w:rsidP="00F04057" w:rsidRDefault="004333AB" w14:paraId="51874AB1" w14:textId="77777777">
      <w:r>
        <w:separator/>
      </w:r>
    </w:p>
    <w:p w:rsidR="004333AB" w:rsidRDefault="004333AB" w14:paraId="4E494D87" w14:textId="77777777"/>
  </w:endnote>
  <w:endnote w:type="continuationSeparator" w:id="0">
    <w:p w:rsidR="004333AB" w:rsidP="00F04057" w:rsidRDefault="004333AB" w14:paraId="69D8EE85" w14:textId="77777777">
      <w:r>
        <w:continuationSeparator/>
      </w:r>
    </w:p>
    <w:p w:rsidR="004333AB" w:rsidRDefault="004333AB" w14:paraId="42434533"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2800799"/>
      <w:docPartObj>
        <w:docPartGallery w:val="Page Numbers (Bottom of Page)"/>
        <w:docPartUnique/>
      </w:docPartObj>
    </w:sdtPr>
    <w:sdtEndPr>
      <w:rPr>
        <w:rStyle w:val="PageNumber"/>
      </w:rPr>
    </w:sdtEndPr>
    <w:sdtContent>
      <w:p w:rsidR="0074747E" w:rsidP="00D570F4" w:rsidRDefault="0074747E" w14:paraId="2A230CD5" w14:textId="77777777">
        <w:pP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657A60">
          <w:rPr>
            <w:rStyle w:val="PageNumber"/>
            <w:noProof/>
          </w:rPr>
          <w:t>2</w:t>
        </w:r>
        <w:r>
          <w:rPr>
            <w:rStyle w:val="PageNumber"/>
          </w:rPr>
          <w:fldChar w:fldCharType="end"/>
        </w:r>
      </w:p>
    </w:sdtContent>
  </w:sdt>
  <w:sdt>
    <w:sdtPr>
      <w:rPr>
        <w:rStyle w:val="PageNumber"/>
      </w:rPr>
      <w:id w:val="-178892496"/>
      <w:docPartObj>
        <w:docPartGallery w:val="Page Numbers (Bottom of Page)"/>
        <w:docPartUnique/>
      </w:docPartObj>
    </w:sdtPr>
    <w:sdtEndPr>
      <w:rPr>
        <w:rStyle w:val="PageNumber"/>
      </w:rPr>
    </w:sdtEndPr>
    <w:sdtContent>
      <w:p w:rsidR="0074747E" w:rsidP="0074747E" w:rsidRDefault="0074747E" w14:paraId="1DB00F63" w14:textId="77777777">
        <w:pPr>
          <w:framePr w:wrap="none" w:hAnchor="margin" w:vAnchor="text" w:xAlign="right" w:y="1"/>
          <w:ind w:right="360"/>
          <w:rPr>
            <w:rStyle w:val="PageNumber"/>
          </w:rPr>
        </w:pPr>
        <w:r>
          <w:rPr>
            <w:rStyle w:val="PageNumber"/>
          </w:rPr>
          <w:fldChar w:fldCharType="begin"/>
        </w:r>
        <w:r>
          <w:rPr>
            <w:rStyle w:val="PageNumber"/>
          </w:rPr>
          <w:instrText xml:space="preserve"> PAGE </w:instrText>
        </w:r>
        <w:r>
          <w:rPr>
            <w:rStyle w:val="PageNumber"/>
          </w:rPr>
          <w:fldChar w:fldCharType="separate"/>
        </w:r>
        <w:r w:rsidR="00657A60">
          <w:rPr>
            <w:rStyle w:val="PageNumber"/>
            <w:noProof/>
          </w:rPr>
          <w:t>2</w:t>
        </w:r>
        <w:r>
          <w:rPr>
            <w:rStyle w:val="PageNumber"/>
          </w:rPr>
          <w:fldChar w:fldCharType="end"/>
        </w:r>
      </w:p>
    </w:sdtContent>
  </w:sdt>
  <w:p w:rsidR="0074747E" w:rsidP="0074747E" w:rsidRDefault="0074747E" w14:paraId="064B11CD" w14:textId="77777777">
    <w:pPr>
      <w:ind w:right="360"/>
    </w:pPr>
  </w:p>
  <w:p w:rsidR="008C2410" w:rsidRDefault="008C2410" w14:paraId="08F687DE"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546CAE" w:rsidR="00F04057" w:rsidP="00546CAE" w:rsidRDefault="00546CAE" w14:paraId="13F4BB99" w14:textId="77777777">
    <w:pPr>
      <w:pStyle w:val="Footer"/>
    </w:pPr>
    <w:r>
      <w:rPr>
        <w:noProof/>
      </w:rPr>
      <w:drawing>
        <wp:inline distT="0" distB="0" distL="0" distR="0" wp14:anchorId="57146F14" wp14:editId="14FEC34D">
          <wp:extent cx="6400800" cy="853440"/>
          <wp:effectExtent l="0" t="0" r="0" b="0"/>
          <wp:docPr id="1922629712" name="Picture 1922629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629712" name="Picture 1922629712"/>
                  <pic:cNvPicPr/>
                </pic:nvPicPr>
                <pic:blipFill>
                  <a:blip r:embed="rId1">
                    <a:extLst>
                      <a:ext uri="{28A0092B-C50C-407E-A947-70E740481C1C}">
                        <a14:useLocalDpi xmlns:a14="http://schemas.microsoft.com/office/drawing/2010/main" val="0"/>
                      </a:ext>
                    </a:extLst>
                  </a:blip>
                  <a:stretch>
                    <a:fillRect/>
                  </a:stretch>
                </pic:blipFill>
                <pic:spPr>
                  <a:xfrm>
                    <a:off x="0" y="0"/>
                    <a:ext cx="6400800" cy="85344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8417DA" w:rsidR="00CD0AA8" w:rsidP="00546CAE" w:rsidRDefault="00546CAE" w14:paraId="673D94F6" w14:textId="77777777">
    <w:pPr>
      <w:pStyle w:val="BasicParagraph"/>
      <w:tabs>
        <w:tab w:val="left" w:pos="720"/>
        <w:tab w:val="left" w:pos="1440"/>
        <w:tab w:val="left" w:pos="2160"/>
        <w:tab w:val="left" w:pos="2880"/>
        <w:tab w:val="left" w:pos="3600"/>
        <w:tab w:val="right" w:pos="8812"/>
      </w:tabs>
      <w:rPr>
        <w:rFonts w:ascii="Arial" w:hAnsi="Arial" w:cs="Arial"/>
        <w:color w:val="000000" w:themeColor="text1"/>
        <w:sz w:val="16"/>
        <w:szCs w:val="16"/>
      </w:rPr>
    </w:pPr>
    <w:r>
      <w:rPr>
        <w:rFonts w:ascii="Arial" w:hAnsi="Arial" w:cs="Arial"/>
        <w:noProof/>
        <w:color w:val="000000" w:themeColor="text1"/>
        <w:sz w:val="16"/>
        <w:szCs w:val="16"/>
      </w:rPr>
      <w:drawing>
        <wp:inline distT="0" distB="0" distL="0" distR="0" wp14:anchorId="30ECC7B5" wp14:editId="06B62700">
          <wp:extent cx="6400800" cy="853440"/>
          <wp:effectExtent l="0" t="0" r="0" b="0"/>
          <wp:docPr id="24206824" name="Picture 24206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06824" name="Picture 24206824"/>
                  <pic:cNvPicPr/>
                </pic:nvPicPr>
                <pic:blipFill>
                  <a:blip r:embed="rId1">
                    <a:extLst>
                      <a:ext uri="{28A0092B-C50C-407E-A947-70E740481C1C}">
                        <a14:useLocalDpi xmlns:a14="http://schemas.microsoft.com/office/drawing/2010/main" val="0"/>
                      </a:ext>
                    </a:extLst>
                  </a:blip>
                  <a:stretch>
                    <a:fillRect/>
                  </a:stretch>
                </pic:blipFill>
                <pic:spPr>
                  <a:xfrm>
                    <a:off x="0" y="0"/>
                    <a:ext cx="6400800" cy="85344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333AB" w:rsidP="00F04057" w:rsidRDefault="004333AB" w14:paraId="6E999507" w14:textId="77777777">
      <w:r>
        <w:separator/>
      </w:r>
    </w:p>
    <w:p w:rsidR="004333AB" w:rsidRDefault="004333AB" w14:paraId="14F71D0A" w14:textId="77777777"/>
  </w:footnote>
  <w:footnote w:type="continuationSeparator" w:id="0">
    <w:p w:rsidR="004333AB" w:rsidP="00F04057" w:rsidRDefault="004333AB" w14:paraId="15D83D39" w14:textId="77777777">
      <w:r>
        <w:continuationSeparator/>
      </w:r>
    </w:p>
    <w:p w:rsidR="004333AB" w:rsidRDefault="004333AB" w14:paraId="23B17B1E"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20109" w:rsidRDefault="00920109" w14:paraId="3E8D784F" w14:textId="77777777">
    <w:pPr>
      <w:pStyle w:val="Header"/>
    </w:pPr>
  </w:p>
  <w:p w:rsidR="008C2410" w:rsidRDefault="008C2410" w14:paraId="544D320F"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20109" w:rsidRDefault="00920109" w14:paraId="2B824C07" w14:textId="77777777">
    <w:pPr>
      <w:pStyle w:val="Header"/>
    </w:pPr>
  </w:p>
  <w:p w:rsidR="008C2410" w:rsidRDefault="008C2410" w14:paraId="40AB797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D0AA8" w:rsidRDefault="00546CAE" w14:paraId="21D401D4" w14:textId="77777777">
    <w:r>
      <w:rPr>
        <w:noProof/>
      </w:rPr>
      <w:drawing>
        <wp:inline distT="0" distB="0" distL="0" distR="0" wp14:anchorId="13FD8BD5" wp14:editId="524B7B43">
          <wp:extent cx="6400800" cy="853440"/>
          <wp:effectExtent l="0" t="0" r="0" b="0"/>
          <wp:docPr id="795863665" name="Picture 795863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863665" name="Picture 795863665"/>
                  <pic:cNvPicPr/>
                </pic:nvPicPr>
                <pic:blipFill>
                  <a:blip r:embed="rId1">
                    <a:extLst>
                      <a:ext uri="{28A0092B-C50C-407E-A947-70E740481C1C}">
                        <a14:useLocalDpi xmlns:a14="http://schemas.microsoft.com/office/drawing/2010/main" val="0"/>
                      </a:ext>
                    </a:extLst>
                  </a:blip>
                  <a:stretch>
                    <a:fillRect/>
                  </a:stretch>
                </pic:blipFill>
                <pic:spPr>
                  <a:xfrm>
                    <a:off x="0" y="0"/>
                    <a:ext cx="6400800" cy="853440"/>
                  </a:xfrm>
                  <a:prstGeom prst="rect">
                    <a:avLst/>
                  </a:prstGeom>
                </pic:spPr>
              </pic:pic>
            </a:graphicData>
          </a:graphic>
        </wp:inline>
      </w:drawing>
    </w:r>
  </w:p>
</w:hdr>
</file>

<file path=word/intelligence2.xml><?xml version="1.0" encoding="utf-8"?>
<int2:intelligence xmlns:int2="http://schemas.microsoft.com/office/intelligence/2020/intelligence">
  <int2:observations>
    <int2:bookmark int2:bookmarkName="_Int_HGDzykmC" int2:invalidationBookmarkName="" int2:hashCode="ZD4DPyxyvbq3AT" int2:id="BIqHpl5N">
      <int2:state int2:type="style" int2:value="Rejected"/>
    </int2:bookmark>
    <int2:bookmark int2:bookmarkName="_Int_mAYalTJ9" int2:invalidationBookmarkName="" int2:hashCode="STu84RBkptBBnV" int2:id="fznE9Izv">
      <int2:state int2:type="style" int2:value="Rejected"/>
    </int2:bookmark>
    <int2:bookmark int2:bookmarkName="_Int_gPpNNsGk" int2:invalidationBookmarkName="" int2:hashCode="9RSHMOusQyS6i/" int2:id="vHcKIcSU">
      <int2:state int2:type="style" int2:value="Rejected"/>
    </int2:bookmark>
    <int2:bookmark int2:bookmarkName="_Int_QuiIHYxc" int2:invalidationBookmarkName="" int2:hashCode="ckHrp4/BwOO9tr" int2:id="SJ6hGM6R">
      <int2:state int2:type="style" int2:value="Rejected"/>
    </int2:bookmark>
    <int2:bookmark int2:bookmarkName="_Int_N6LIm3yf" int2:invalidationBookmarkName="" int2:hashCode="Y73jZrkUq7S6lM" int2:id="p4qRoGGY">
      <int2:state int2:type="gram" int2:value="Rejected"/>
    </int2:bookmark>
    <int2:bookmark int2:bookmarkName="_Int_d3k341Yb" int2:invalidationBookmarkName="" int2:hashCode="Qr/3i44l/RwLwv" int2:id="Jcz7QMUq">
      <int2:state int2:type="gram" int2:value="Rejected"/>
    </int2:bookmark>
    <int2:bookmark int2:bookmarkName="_Int_SabkhS46" int2:invalidationBookmarkName="" int2:hashCode="v2rawzmsYYTVHX" int2:id="QoYAHWOk">
      <int2:state int2:type="gram" int2:value="Rejected"/>
    </int2:bookmark>
    <int2:bookmark int2:bookmarkName="_Int_QzHeCaWT" int2:invalidationBookmarkName="" int2:hashCode="EwPRO9qGxojUiu" int2:id="25hJRMN7">
      <int2:state int2:type="gram" int2:value="Rejected"/>
    </int2:bookmark>
    <int2:bookmark int2:bookmarkName="_Int_LTmLgO9B" int2:invalidationBookmarkName="" int2:hashCode="PGqMw2rtBIIBdg" int2:id="3JIL2cBA">
      <int2:state int2:type="gram" int2:value="Rejected"/>
    </int2:bookmark>
    <int2:bookmark int2:bookmarkName="_Int_HUXPVgV3" int2:invalidationBookmarkName="" int2:hashCode="OYZYpgHZzMTnqA" int2:id="rl5DM0lj">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950E3A"/>
    <w:multiLevelType w:val="hybridMultilevel"/>
    <w:tmpl w:val="138C238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2A5C3405"/>
    <w:multiLevelType w:val="hybridMultilevel"/>
    <w:tmpl w:val="0DEEDB96"/>
    <w:lvl w:ilvl="0" w:tplc="C57A6302">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3E3D72CC"/>
    <w:multiLevelType w:val="hybridMultilevel"/>
    <w:tmpl w:val="4FCCB806"/>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3" w15:restartNumberingAfterBreak="0">
    <w:nsid w:val="41E36B17"/>
    <w:multiLevelType w:val="hybridMultilevel"/>
    <w:tmpl w:val="3E548EFE"/>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4" w15:restartNumberingAfterBreak="0">
    <w:nsid w:val="4A972592"/>
    <w:multiLevelType w:val="hybridMultilevel"/>
    <w:tmpl w:val="2976F344"/>
    <w:lvl w:ilvl="0" w:tplc="734A37E0">
      <w:start w:val="1"/>
      <w:numFmt w:val="bullet"/>
      <w:lvlText w:val="·"/>
      <w:lvlJc w:val="left"/>
      <w:pPr>
        <w:ind w:left="720" w:hanging="360"/>
      </w:pPr>
      <w:rPr>
        <w:rFonts w:hint="default" w:ascii="Symbol" w:hAnsi="Symbol"/>
      </w:rPr>
    </w:lvl>
    <w:lvl w:ilvl="1" w:tplc="0EAAD364">
      <w:start w:val="1"/>
      <w:numFmt w:val="bullet"/>
      <w:lvlText w:val="o"/>
      <w:lvlJc w:val="left"/>
      <w:pPr>
        <w:ind w:left="1440" w:hanging="360"/>
      </w:pPr>
      <w:rPr>
        <w:rFonts w:hint="default" w:ascii="Courier New" w:hAnsi="Courier New" w:cs="Times New Roman"/>
      </w:rPr>
    </w:lvl>
    <w:lvl w:ilvl="2" w:tplc="4E94F782">
      <w:start w:val="1"/>
      <w:numFmt w:val="bullet"/>
      <w:lvlText w:val=""/>
      <w:lvlJc w:val="left"/>
      <w:pPr>
        <w:ind w:left="2160" w:hanging="360"/>
      </w:pPr>
      <w:rPr>
        <w:rFonts w:hint="default" w:ascii="Wingdings" w:hAnsi="Wingdings"/>
      </w:rPr>
    </w:lvl>
    <w:lvl w:ilvl="3" w:tplc="F684C78A">
      <w:start w:val="1"/>
      <w:numFmt w:val="bullet"/>
      <w:lvlText w:val=""/>
      <w:lvlJc w:val="left"/>
      <w:pPr>
        <w:ind w:left="2880" w:hanging="360"/>
      </w:pPr>
      <w:rPr>
        <w:rFonts w:hint="default" w:ascii="Symbol" w:hAnsi="Symbol"/>
      </w:rPr>
    </w:lvl>
    <w:lvl w:ilvl="4" w:tplc="9BCED16C">
      <w:start w:val="1"/>
      <w:numFmt w:val="bullet"/>
      <w:lvlText w:val="o"/>
      <w:lvlJc w:val="left"/>
      <w:pPr>
        <w:ind w:left="3600" w:hanging="360"/>
      </w:pPr>
      <w:rPr>
        <w:rFonts w:hint="default" w:ascii="Courier New" w:hAnsi="Courier New" w:cs="Times New Roman"/>
      </w:rPr>
    </w:lvl>
    <w:lvl w:ilvl="5" w:tplc="9E8284B6">
      <w:start w:val="1"/>
      <w:numFmt w:val="bullet"/>
      <w:lvlText w:val=""/>
      <w:lvlJc w:val="left"/>
      <w:pPr>
        <w:ind w:left="4320" w:hanging="360"/>
      </w:pPr>
      <w:rPr>
        <w:rFonts w:hint="default" w:ascii="Wingdings" w:hAnsi="Wingdings"/>
      </w:rPr>
    </w:lvl>
    <w:lvl w:ilvl="6" w:tplc="DF488F90">
      <w:start w:val="1"/>
      <w:numFmt w:val="bullet"/>
      <w:lvlText w:val=""/>
      <w:lvlJc w:val="left"/>
      <w:pPr>
        <w:ind w:left="5040" w:hanging="360"/>
      </w:pPr>
      <w:rPr>
        <w:rFonts w:hint="default" w:ascii="Symbol" w:hAnsi="Symbol"/>
      </w:rPr>
    </w:lvl>
    <w:lvl w:ilvl="7" w:tplc="1A06B50A">
      <w:start w:val="1"/>
      <w:numFmt w:val="bullet"/>
      <w:lvlText w:val="o"/>
      <w:lvlJc w:val="left"/>
      <w:pPr>
        <w:ind w:left="5760" w:hanging="360"/>
      </w:pPr>
      <w:rPr>
        <w:rFonts w:hint="default" w:ascii="Courier New" w:hAnsi="Courier New" w:cs="Times New Roman"/>
      </w:rPr>
    </w:lvl>
    <w:lvl w:ilvl="8" w:tplc="B386AE6A">
      <w:start w:val="1"/>
      <w:numFmt w:val="bullet"/>
      <w:lvlText w:val=""/>
      <w:lvlJc w:val="left"/>
      <w:pPr>
        <w:ind w:left="6480" w:hanging="360"/>
      </w:pPr>
      <w:rPr>
        <w:rFonts w:hint="default" w:ascii="Wingdings" w:hAnsi="Wingdings"/>
      </w:rPr>
    </w:lvl>
  </w:abstractNum>
  <w:abstractNum w:abstractNumId="5" w15:restartNumberingAfterBreak="0">
    <w:nsid w:val="5A023B1B"/>
    <w:multiLevelType w:val="hybridMultilevel"/>
    <w:tmpl w:val="343E7CF0"/>
    <w:lvl w:ilvl="0" w:tplc="6D6AEC82">
      <w:start w:val="1"/>
      <w:numFmt w:val="bullet"/>
      <w:pStyle w:val="BulletPoints"/>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5AD31011"/>
    <w:multiLevelType w:val="hybridMultilevel"/>
    <w:tmpl w:val="F9E097CC"/>
    <w:lvl w:ilvl="0" w:tplc="0EDED64E">
      <w:start w:val="1"/>
      <w:numFmt w:val="bullet"/>
      <w:lvlText w:val="•"/>
      <w:lvlJc w:val="left"/>
      <w:pPr>
        <w:ind w:left="360"/>
      </w:pPr>
      <w:rPr>
        <w:rFonts w:ascii="Arial" w:hAnsi="Arial" w:eastAsia="Arial" w:cs="Arial"/>
        <w:b w:val="0"/>
        <w:i w:val="0"/>
        <w:strike w:val="0"/>
        <w:dstrike w:val="0"/>
        <w:color w:val="0D0D0D"/>
        <w:sz w:val="24"/>
        <w:szCs w:val="24"/>
        <w:u w:val="none" w:color="000000"/>
        <w:bdr w:val="none" w:color="auto" w:sz="0" w:space="0"/>
        <w:shd w:val="clear" w:color="auto" w:fill="auto"/>
        <w:vertAlign w:val="baseline"/>
      </w:rPr>
    </w:lvl>
    <w:lvl w:ilvl="1" w:tplc="31085F58">
      <w:start w:val="1"/>
      <w:numFmt w:val="bullet"/>
      <w:lvlText w:val="o"/>
      <w:lvlJc w:val="left"/>
      <w:pPr>
        <w:ind w:left="1080"/>
      </w:pPr>
      <w:rPr>
        <w:rFonts w:ascii="Segoe UI Symbol" w:hAnsi="Segoe UI Symbol" w:eastAsia="Segoe UI Symbol" w:cs="Segoe UI Symbol"/>
        <w:b w:val="0"/>
        <w:i w:val="0"/>
        <w:strike w:val="0"/>
        <w:dstrike w:val="0"/>
        <w:color w:val="0D0D0D"/>
        <w:sz w:val="24"/>
        <w:szCs w:val="24"/>
        <w:u w:val="none" w:color="000000"/>
        <w:bdr w:val="none" w:color="auto" w:sz="0" w:space="0"/>
        <w:shd w:val="clear" w:color="auto" w:fill="auto"/>
        <w:vertAlign w:val="baseline"/>
      </w:rPr>
    </w:lvl>
    <w:lvl w:ilvl="2" w:tplc="0968557A">
      <w:start w:val="1"/>
      <w:numFmt w:val="bullet"/>
      <w:lvlText w:val="▪"/>
      <w:lvlJc w:val="left"/>
      <w:pPr>
        <w:ind w:left="1800"/>
      </w:pPr>
      <w:rPr>
        <w:rFonts w:ascii="Segoe UI Symbol" w:hAnsi="Segoe UI Symbol" w:eastAsia="Segoe UI Symbol" w:cs="Segoe UI Symbol"/>
        <w:b w:val="0"/>
        <w:i w:val="0"/>
        <w:strike w:val="0"/>
        <w:dstrike w:val="0"/>
        <w:color w:val="0D0D0D"/>
        <w:sz w:val="24"/>
        <w:szCs w:val="24"/>
        <w:u w:val="none" w:color="000000"/>
        <w:bdr w:val="none" w:color="auto" w:sz="0" w:space="0"/>
        <w:shd w:val="clear" w:color="auto" w:fill="auto"/>
        <w:vertAlign w:val="baseline"/>
      </w:rPr>
    </w:lvl>
    <w:lvl w:ilvl="3" w:tplc="AFFAB7BC">
      <w:start w:val="1"/>
      <w:numFmt w:val="bullet"/>
      <w:lvlText w:val="•"/>
      <w:lvlJc w:val="left"/>
      <w:pPr>
        <w:ind w:left="2520"/>
      </w:pPr>
      <w:rPr>
        <w:rFonts w:ascii="Arial" w:hAnsi="Arial" w:eastAsia="Arial" w:cs="Arial"/>
        <w:b w:val="0"/>
        <w:i w:val="0"/>
        <w:strike w:val="0"/>
        <w:dstrike w:val="0"/>
        <w:color w:val="0D0D0D"/>
        <w:sz w:val="24"/>
        <w:szCs w:val="24"/>
        <w:u w:val="none" w:color="000000"/>
        <w:bdr w:val="none" w:color="auto" w:sz="0" w:space="0"/>
        <w:shd w:val="clear" w:color="auto" w:fill="auto"/>
        <w:vertAlign w:val="baseline"/>
      </w:rPr>
    </w:lvl>
    <w:lvl w:ilvl="4" w:tplc="1B26BF4E">
      <w:start w:val="1"/>
      <w:numFmt w:val="bullet"/>
      <w:lvlText w:val="o"/>
      <w:lvlJc w:val="left"/>
      <w:pPr>
        <w:ind w:left="3240"/>
      </w:pPr>
      <w:rPr>
        <w:rFonts w:ascii="Segoe UI Symbol" w:hAnsi="Segoe UI Symbol" w:eastAsia="Segoe UI Symbol" w:cs="Segoe UI Symbol"/>
        <w:b w:val="0"/>
        <w:i w:val="0"/>
        <w:strike w:val="0"/>
        <w:dstrike w:val="0"/>
        <w:color w:val="0D0D0D"/>
        <w:sz w:val="24"/>
        <w:szCs w:val="24"/>
        <w:u w:val="none" w:color="000000"/>
        <w:bdr w:val="none" w:color="auto" w:sz="0" w:space="0"/>
        <w:shd w:val="clear" w:color="auto" w:fill="auto"/>
        <w:vertAlign w:val="baseline"/>
      </w:rPr>
    </w:lvl>
    <w:lvl w:ilvl="5" w:tplc="BEF41B52">
      <w:start w:val="1"/>
      <w:numFmt w:val="bullet"/>
      <w:lvlText w:val="▪"/>
      <w:lvlJc w:val="left"/>
      <w:pPr>
        <w:ind w:left="3960"/>
      </w:pPr>
      <w:rPr>
        <w:rFonts w:ascii="Segoe UI Symbol" w:hAnsi="Segoe UI Symbol" w:eastAsia="Segoe UI Symbol" w:cs="Segoe UI Symbol"/>
        <w:b w:val="0"/>
        <w:i w:val="0"/>
        <w:strike w:val="0"/>
        <w:dstrike w:val="0"/>
        <w:color w:val="0D0D0D"/>
        <w:sz w:val="24"/>
        <w:szCs w:val="24"/>
        <w:u w:val="none" w:color="000000"/>
        <w:bdr w:val="none" w:color="auto" w:sz="0" w:space="0"/>
        <w:shd w:val="clear" w:color="auto" w:fill="auto"/>
        <w:vertAlign w:val="baseline"/>
      </w:rPr>
    </w:lvl>
    <w:lvl w:ilvl="6" w:tplc="78FA8686">
      <w:start w:val="1"/>
      <w:numFmt w:val="bullet"/>
      <w:lvlText w:val="•"/>
      <w:lvlJc w:val="left"/>
      <w:pPr>
        <w:ind w:left="4680"/>
      </w:pPr>
      <w:rPr>
        <w:rFonts w:ascii="Arial" w:hAnsi="Arial" w:eastAsia="Arial" w:cs="Arial"/>
        <w:b w:val="0"/>
        <w:i w:val="0"/>
        <w:strike w:val="0"/>
        <w:dstrike w:val="0"/>
        <w:color w:val="0D0D0D"/>
        <w:sz w:val="24"/>
        <w:szCs w:val="24"/>
        <w:u w:val="none" w:color="000000"/>
        <w:bdr w:val="none" w:color="auto" w:sz="0" w:space="0"/>
        <w:shd w:val="clear" w:color="auto" w:fill="auto"/>
        <w:vertAlign w:val="baseline"/>
      </w:rPr>
    </w:lvl>
    <w:lvl w:ilvl="7" w:tplc="4B461E9A">
      <w:start w:val="1"/>
      <w:numFmt w:val="bullet"/>
      <w:lvlText w:val="o"/>
      <w:lvlJc w:val="left"/>
      <w:pPr>
        <w:ind w:left="5400"/>
      </w:pPr>
      <w:rPr>
        <w:rFonts w:ascii="Segoe UI Symbol" w:hAnsi="Segoe UI Symbol" w:eastAsia="Segoe UI Symbol" w:cs="Segoe UI Symbol"/>
        <w:b w:val="0"/>
        <w:i w:val="0"/>
        <w:strike w:val="0"/>
        <w:dstrike w:val="0"/>
        <w:color w:val="0D0D0D"/>
        <w:sz w:val="24"/>
        <w:szCs w:val="24"/>
        <w:u w:val="none" w:color="000000"/>
        <w:bdr w:val="none" w:color="auto" w:sz="0" w:space="0"/>
        <w:shd w:val="clear" w:color="auto" w:fill="auto"/>
        <w:vertAlign w:val="baseline"/>
      </w:rPr>
    </w:lvl>
    <w:lvl w:ilvl="8" w:tplc="537A037E">
      <w:start w:val="1"/>
      <w:numFmt w:val="bullet"/>
      <w:lvlText w:val="▪"/>
      <w:lvlJc w:val="left"/>
      <w:pPr>
        <w:ind w:left="6120"/>
      </w:pPr>
      <w:rPr>
        <w:rFonts w:ascii="Segoe UI Symbol" w:hAnsi="Segoe UI Symbol" w:eastAsia="Segoe UI Symbol" w:cs="Segoe UI Symbol"/>
        <w:b w:val="0"/>
        <w:i w:val="0"/>
        <w:strike w:val="0"/>
        <w:dstrike w:val="0"/>
        <w:color w:val="0D0D0D"/>
        <w:sz w:val="24"/>
        <w:szCs w:val="24"/>
        <w:u w:val="none" w:color="000000"/>
        <w:bdr w:val="none" w:color="auto" w:sz="0" w:space="0"/>
        <w:shd w:val="clear" w:color="auto" w:fill="auto"/>
        <w:vertAlign w:val="baseline"/>
      </w:rPr>
    </w:lvl>
  </w:abstractNum>
  <w:abstractNum w:abstractNumId="7" w15:restartNumberingAfterBreak="0">
    <w:nsid w:val="5EA11547"/>
    <w:multiLevelType w:val="multilevel"/>
    <w:tmpl w:val="2AC650B2"/>
    <w:lvl w:ilvl="0">
      <w:start w:val="1"/>
      <w:numFmt w:val="bullet"/>
      <w:lvlText w:val=""/>
      <w:lvlJc w:val="left"/>
      <w:pPr>
        <w:tabs>
          <w:tab w:val="num" w:pos="360"/>
        </w:tabs>
        <w:ind w:left="360" w:hanging="360"/>
      </w:pPr>
      <w:rPr>
        <w:rFonts w:hint="default" w:ascii="Symbol" w:hAnsi="Symbol"/>
        <w:sz w:val="20"/>
      </w:rPr>
    </w:lvl>
    <w:lvl w:ilvl="1">
      <w:start w:val="1"/>
      <w:numFmt w:val="bullet"/>
      <w:lvlText w:val=""/>
      <w:lvlJc w:val="left"/>
      <w:pPr>
        <w:tabs>
          <w:tab w:val="num" w:pos="1080"/>
        </w:tabs>
        <w:ind w:left="1080" w:hanging="360"/>
      </w:pPr>
      <w:rPr>
        <w:rFonts w:hint="default" w:ascii="Symbol" w:hAnsi="Symbol"/>
        <w:sz w:val="20"/>
      </w:rPr>
    </w:lvl>
    <w:lvl w:ilvl="2">
      <w:start w:val="1"/>
      <w:numFmt w:val="bullet"/>
      <w:lvlText w:val=""/>
      <w:lvlJc w:val="left"/>
      <w:pPr>
        <w:tabs>
          <w:tab w:val="num" w:pos="1800"/>
        </w:tabs>
        <w:ind w:left="1800" w:hanging="360"/>
      </w:pPr>
      <w:rPr>
        <w:rFonts w:hint="default" w:ascii="Symbol" w:hAnsi="Symbol"/>
        <w:sz w:val="20"/>
      </w:rPr>
    </w:lvl>
    <w:lvl w:ilvl="3">
      <w:start w:val="1"/>
      <w:numFmt w:val="bullet"/>
      <w:lvlText w:val=""/>
      <w:lvlJc w:val="left"/>
      <w:pPr>
        <w:tabs>
          <w:tab w:val="num" w:pos="2520"/>
        </w:tabs>
        <w:ind w:left="2520" w:hanging="360"/>
      </w:pPr>
      <w:rPr>
        <w:rFonts w:hint="default" w:ascii="Symbol" w:hAnsi="Symbol"/>
        <w:sz w:val="20"/>
      </w:rPr>
    </w:lvl>
    <w:lvl w:ilvl="4">
      <w:start w:val="1"/>
      <w:numFmt w:val="bullet"/>
      <w:lvlText w:val=""/>
      <w:lvlJc w:val="left"/>
      <w:pPr>
        <w:tabs>
          <w:tab w:val="num" w:pos="3240"/>
        </w:tabs>
        <w:ind w:left="3240" w:hanging="360"/>
      </w:pPr>
      <w:rPr>
        <w:rFonts w:hint="default" w:ascii="Symbol" w:hAnsi="Symbol"/>
        <w:sz w:val="20"/>
      </w:rPr>
    </w:lvl>
    <w:lvl w:ilvl="5">
      <w:start w:val="1"/>
      <w:numFmt w:val="bullet"/>
      <w:lvlText w:val=""/>
      <w:lvlJc w:val="left"/>
      <w:pPr>
        <w:tabs>
          <w:tab w:val="num" w:pos="3960"/>
        </w:tabs>
        <w:ind w:left="3960" w:hanging="360"/>
      </w:pPr>
      <w:rPr>
        <w:rFonts w:hint="default" w:ascii="Symbol" w:hAnsi="Symbol"/>
        <w:sz w:val="20"/>
      </w:rPr>
    </w:lvl>
    <w:lvl w:ilvl="6">
      <w:start w:val="1"/>
      <w:numFmt w:val="bullet"/>
      <w:lvlText w:val=""/>
      <w:lvlJc w:val="left"/>
      <w:pPr>
        <w:tabs>
          <w:tab w:val="num" w:pos="4680"/>
        </w:tabs>
        <w:ind w:left="4680" w:hanging="360"/>
      </w:pPr>
      <w:rPr>
        <w:rFonts w:hint="default" w:ascii="Symbol" w:hAnsi="Symbol"/>
        <w:sz w:val="20"/>
      </w:rPr>
    </w:lvl>
    <w:lvl w:ilvl="7">
      <w:start w:val="1"/>
      <w:numFmt w:val="bullet"/>
      <w:lvlText w:val=""/>
      <w:lvlJc w:val="left"/>
      <w:pPr>
        <w:tabs>
          <w:tab w:val="num" w:pos="5400"/>
        </w:tabs>
        <w:ind w:left="5400" w:hanging="360"/>
      </w:pPr>
      <w:rPr>
        <w:rFonts w:hint="default" w:ascii="Symbol" w:hAnsi="Symbol"/>
        <w:sz w:val="20"/>
      </w:rPr>
    </w:lvl>
    <w:lvl w:ilvl="8">
      <w:start w:val="1"/>
      <w:numFmt w:val="bullet"/>
      <w:lvlText w:val=""/>
      <w:lvlJc w:val="left"/>
      <w:pPr>
        <w:tabs>
          <w:tab w:val="num" w:pos="6120"/>
        </w:tabs>
        <w:ind w:left="6120" w:hanging="360"/>
      </w:pPr>
      <w:rPr>
        <w:rFonts w:hint="default" w:ascii="Symbol" w:hAnsi="Symbol"/>
        <w:sz w:val="20"/>
      </w:rPr>
    </w:lvl>
  </w:abstractNum>
  <w:abstractNum w:abstractNumId="8" w15:restartNumberingAfterBreak="0">
    <w:nsid w:val="5F1C2335"/>
    <w:multiLevelType w:val="hybridMultilevel"/>
    <w:tmpl w:val="A0824378"/>
    <w:lvl w:ilvl="0" w:tplc="C9F086F2">
      <w:start w:val="1"/>
      <w:numFmt w:val="bullet"/>
      <w:lvlText w:val="·"/>
      <w:lvlJc w:val="left"/>
      <w:pPr>
        <w:ind w:left="720" w:hanging="360"/>
      </w:pPr>
      <w:rPr>
        <w:rFonts w:hint="default" w:ascii="Symbol" w:hAnsi="Symbol"/>
      </w:rPr>
    </w:lvl>
    <w:lvl w:ilvl="1" w:tplc="8B7A4962">
      <w:start w:val="1"/>
      <w:numFmt w:val="bullet"/>
      <w:lvlText w:val="o"/>
      <w:lvlJc w:val="left"/>
      <w:pPr>
        <w:ind w:left="1440" w:hanging="360"/>
      </w:pPr>
      <w:rPr>
        <w:rFonts w:hint="default" w:ascii="Courier New" w:hAnsi="Courier New" w:cs="Times New Roman"/>
      </w:rPr>
    </w:lvl>
    <w:lvl w:ilvl="2" w:tplc="880E1EC2">
      <w:start w:val="1"/>
      <w:numFmt w:val="bullet"/>
      <w:lvlText w:val=""/>
      <w:lvlJc w:val="left"/>
      <w:pPr>
        <w:ind w:left="2160" w:hanging="360"/>
      </w:pPr>
      <w:rPr>
        <w:rFonts w:hint="default" w:ascii="Wingdings" w:hAnsi="Wingdings"/>
      </w:rPr>
    </w:lvl>
    <w:lvl w:ilvl="3" w:tplc="5C1C2642">
      <w:start w:val="1"/>
      <w:numFmt w:val="bullet"/>
      <w:lvlText w:val=""/>
      <w:lvlJc w:val="left"/>
      <w:pPr>
        <w:ind w:left="2880" w:hanging="360"/>
      </w:pPr>
      <w:rPr>
        <w:rFonts w:hint="default" w:ascii="Symbol" w:hAnsi="Symbol"/>
      </w:rPr>
    </w:lvl>
    <w:lvl w:ilvl="4" w:tplc="FE8A8B1A">
      <w:start w:val="1"/>
      <w:numFmt w:val="bullet"/>
      <w:lvlText w:val="o"/>
      <w:lvlJc w:val="left"/>
      <w:pPr>
        <w:ind w:left="3600" w:hanging="360"/>
      </w:pPr>
      <w:rPr>
        <w:rFonts w:hint="default" w:ascii="Courier New" w:hAnsi="Courier New" w:cs="Times New Roman"/>
      </w:rPr>
    </w:lvl>
    <w:lvl w:ilvl="5" w:tplc="C670609C">
      <w:start w:val="1"/>
      <w:numFmt w:val="bullet"/>
      <w:lvlText w:val=""/>
      <w:lvlJc w:val="left"/>
      <w:pPr>
        <w:ind w:left="4320" w:hanging="360"/>
      </w:pPr>
      <w:rPr>
        <w:rFonts w:hint="default" w:ascii="Wingdings" w:hAnsi="Wingdings"/>
      </w:rPr>
    </w:lvl>
    <w:lvl w:ilvl="6" w:tplc="DF8A33FC">
      <w:start w:val="1"/>
      <w:numFmt w:val="bullet"/>
      <w:lvlText w:val=""/>
      <w:lvlJc w:val="left"/>
      <w:pPr>
        <w:ind w:left="5040" w:hanging="360"/>
      </w:pPr>
      <w:rPr>
        <w:rFonts w:hint="default" w:ascii="Symbol" w:hAnsi="Symbol"/>
      </w:rPr>
    </w:lvl>
    <w:lvl w:ilvl="7" w:tplc="D05CDD84">
      <w:start w:val="1"/>
      <w:numFmt w:val="bullet"/>
      <w:lvlText w:val="o"/>
      <w:lvlJc w:val="left"/>
      <w:pPr>
        <w:ind w:left="5760" w:hanging="360"/>
      </w:pPr>
      <w:rPr>
        <w:rFonts w:hint="default" w:ascii="Courier New" w:hAnsi="Courier New" w:cs="Times New Roman"/>
      </w:rPr>
    </w:lvl>
    <w:lvl w:ilvl="8" w:tplc="95EC1C96">
      <w:start w:val="1"/>
      <w:numFmt w:val="bullet"/>
      <w:lvlText w:val=""/>
      <w:lvlJc w:val="left"/>
      <w:pPr>
        <w:ind w:left="6480" w:hanging="360"/>
      </w:pPr>
      <w:rPr>
        <w:rFonts w:hint="default" w:ascii="Wingdings" w:hAnsi="Wingdings"/>
      </w:rPr>
    </w:lvl>
  </w:abstractNum>
  <w:abstractNum w:abstractNumId="9" w15:restartNumberingAfterBreak="0">
    <w:nsid w:val="79DA7711"/>
    <w:multiLevelType w:val="hybridMultilevel"/>
    <w:tmpl w:val="28B874A4"/>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0" w15:restartNumberingAfterBreak="0">
    <w:nsid w:val="7BE977EA"/>
    <w:multiLevelType w:val="hybridMultilevel"/>
    <w:tmpl w:val="ED7AFFF4"/>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num w:numId="1" w16cid:durableId="1181167481">
    <w:abstractNumId w:val="0"/>
  </w:num>
  <w:num w:numId="2" w16cid:durableId="713506399">
    <w:abstractNumId w:val="1"/>
  </w:num>
  <w:num w:numId="3" w16cid:durableId="1403410460">
    <w:abstractNumId w:val="5"/>
  </w:num>
  <w:num w:numId="4" w16cid:durableId="152524711">
    <w:abstractNumId w:val="6"/>
  </w:num>
  <w:num w:numId="5" w16cid:durableId="1587572164">
    <w:abstractNumId w:val="2"/>
  </w:num>
  <w:num w:numId="6" w16cid:durableId="145780080">
    <w:abstractNumId w:val="3"/>
  </w:num>
  <w:num w:numId="7" w16cid:durableId="1215894561">
    <w:abstractNumId w:val="10"/>
  </w:num>
  <w:num w:numId="8" w16cid:durableId="1059085501">
    <w:abstractNumId w:val="9"/>
  </w:num>
  <w:num w:numId="9" w16cid:durableId="314993211">
    <w:abstractNumId w:val="4"/>
  </w:num>
  <w:num w:numId="10" w16cid:durableId="1314483196">
    <w:abstractNumId w:val="8"/>
  </w:num>
  <w:num w:numId="11" w16cid:durableId="18464114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12B"/>
    <w:rsid w:val="00013A21"/>
    <w:rsid w:val="00043E1F"/>
    <w:rsid w:val="00073156"/>
    <w:rsid w:val="0008171B"/>
    <w:rsid w:val="000854E6"/>
    <w:rsid w:val="000B05A9"/>
    <w:rsid w:val="000D1FBB"/>
    <w:rsid w:val="000F3214"/>
    <w:rsid w:val="00102714"/>
    <w:rsid w:val="00105CE1"/>
    <w:rsid w:val="00121BD7"/>
    <w:rsid w:val="00135686"/>
    <w:rsid w:val="00137765"/>
    <w:rsid w:val="00145BC9"/>
    <w:rsid w:val="00156C6C"/>
    <w:rsid w:val="0016765E"/>
    <w:rsid w:val="001705D2"/>
    <w:rsid w:val="001E1D8D"/>
    <w:rsid w:val="001F34CA"/>
    <w:rsid w:val="00221B2D"/>
    <w:rsid w:val="00222561"/>
    <w:rsid w:val="002273ED"/>
    <w:rsid w:val="00230EF8"/>
    <w:rsid w:val="00253433"/>
    <w:rsid w:val="00254DBF"/>
    <w:rsid w:val="00284F91"/>
    <w:rsid w:val="002B1D95"/>
    <w:rsid w:val="002C0654"/>
    <w:rsid w:val="002D0110"/>
    <w:rsid w:val="002D4BF8"/>
    <w:rsid w:val="00304CBB"/>
    <w:rsid w:val="00310DC5"/>
    <w:rsid w:val="00317F0F"/>
    <w:rsid w:val="00326FCE"/>
    <w:rsid w:val="00346FF4"/>
    <w:rsid w:val="00351CA4"/>
    <w:rsid w:val="003A6CE4"/>
    <w:rsid w:val="003D38FD"/>
    <w:rsid w:val="003D4C85"/>
    <w:rsid w:val="00401D96"/>
    <w:rsid w:val="00410D71"/>
    <w:rsid w:val="00417DD4"/>
    <w:rsid w:val="004207CB"/>
    <w:rsid w:val="004303FB"/>
    <w:rsid w:val="004333AB"/>
    <w:rsid w:val="004571D9"/>
    <w:rsid w:val="004658B7"/>
    <w:rsid w:val="00467712"/>
    <w:rsid w:val="00470A46"/>
    <w:rsid w:val="004711B7"/>
    <w:rsid w:val="00476D41"/>
    <w:rsid w:val="00481CC6"/>
    <w:rsid w:val="00492EEB"/>
    <w:rsid w:val="00496577"/>
    <w:rsid w:val="004A0542"/>
    <w:rsid w:val="004C56F7"/>
    <w:rsid w:val="004E5EA1"/>
    <w:rsid w:val="004F50F7"/>
    <w:rsid w:val="004F6701"/>
    <w:rsid w:val="00514325"/>
    <w:rsid w:val="00520BC4"/>
    <w:rsid w:val="005219C8"/>
    <w:rsid w:val="00527024"/>
    <w:rsid w:val="00546CAE"/>
    <w:rsid w:val="00555D6B"/>
    <w:rsid w:val="0055799B"/>
    <w:rsid w:val="00563863"/>
    <w:rsid w:val="00564AC3"/>
    <w:rsid w:val="00574B37"/>
    <w:rsid w:val="00585B22"/>
    <w:rsid w:val="005A4CE2"/>
    <w:rsid w:val="005A5317"/>
    <w:rsid w:val="005C391A"/>
    <w:rsid w:val="005C4356"/>
    <w:rsid w:val="005D17CC"/>
    <w:rsid w:val="005D21D2"/>
    <w:rsid w:val="005E0150"/>
    <w:rsid w:val="00620247"/>
    <w:rsid w:val="0062299A"/>
    <w:rsid w:val="00627249"/>
    <w:rsid w:val="00643A32"/>
    <w:rsid w:val="00655D03"/>
    <w:rsid w:val="00657A60"/>
    <w:rsid w:val="00692401"/>
    <w:rsid w:val="006C2698"/>
    <w:rsid w:val="006E7AD5"/>
    <w:rsid w:val="00724E77"/>
    <w:rsid w:val="00745462"/>
    <w:rsid w:val="0074747E"/>
    <w:rsid w:val="00786F6C"/>
    <w:rsid w:val="0079721A"/>
    <w:rsid w:val="007A2101"/>
    <w:rsid w:val="007E0F52"/>
    <w:rsid w:val="007F4FF7"/>
    <w:rsid w:val="0080329A"/>
    <w:rsid w:val="00806E33"/>
    <w:rsid w:val="00815A4F"/>
    <w:rsid w:val="00832206"/>
    <w:rsid w:val="008417DA"/>
    <w:rsid w:val="00855703"/>
    <w:rsid w:val="00861085"/>
    <w:rsid w:val="00861B79"/>
    <w:rsid w:val="00877D9C"/>
    <w:rsid w:val="00881BFB"/>
    <w:rsid w:val="0088412B"/>
    <w:rsid w:val="0088517E"/>
    <w:rsid w:val="008B1724"/>
    <w:rsid w:val="008C1D0F"/>
    <w:rsid w:val="008C2410"/>
    <w:rsid w:val="008D5943"/>
    <w:rsid w:val="008E5947"/>
    <w:rsid w:val="00915DAF"/>
    <w:rsid w:val="00920109"/>
    <w:rsid w:val="0093246C"/>
    <w:rsid w:val="00944278"/>
    <w:rsid w:val="00960C41"/>
    <w:rsid w:val="00974E34"/>
    <w:rsid w:val="00A34E86"/>
    <w:rsid w:val="00A36958"/>
    <w:rsid w:val="00A5500A"/>
    <w:rsid w:val="00AD50D1"/>
    <w:rsid w:val="00B2474A"/>
    <w:rsid w:val="00B3191C"/>
    <w:rsid w:val="00B95D62"/>
    <w:rsid w:val="00BC27E9"/>
    <w:rsid w:val="00BC2C9C"/>
    <w:rsid w:val="00BD438D"/>
    <w:rsid w:val="00BD570D"/>
    <w:rsid w:val="00BD59D1"/>
    <w:rsid w:val="00BE1BFC"/>
    <w:rsid w:val="00C0028B"/>
    <w:rsid w:val="00C473CC"/>
    <w:rsid w:val="00C47E84"/>
    <w:rsid w:val="00C75FE1"/>
    <w:rsid w:val="00C80C73"/>
    <w:rsid w:val="00C83721"/>
    <w:rsid w:val="00C873CD"/>
    <w:rsid w:val="00C942EA"/>
    <w:rsid w:val="00C966E9"/>
    <w:rsid w:val="00CB0A42"/>
    <w:rsid w:val="00CB174F"/>
    <w:rsid w:val="00CD0AA8"/>
    <w:rsid w:val="00CD518B"/>
    <w:rsid w:val="00CD7392"/>
    <w:rsid w:val="00CD7409"/>
    <w:rsid w:val="00D4190C"/>
    <w:rsid w:val="00D5070F"/>
    <w:rsid w:val="00D86978"/>
    <w:rsid w:val="00D87856"/>
    <w:rsid w:val="00DB11F6"/>
    <w:rsid w:val="00DF7861"/>
    <w:rsid w:val="00E0363F"/>
    <w:rsid w:val="00E102FE"/>
    <w:rsid w:val="00E11FE8"/>
    <w:rsid w:val="00E16C02"/>
    <w:rsid w:val="00E24DE8"/>
    <w:rsid w:val="00E5655B"/>
    <w:rsid w:val="00E60237"/>
    <w:rsid w:val="00E6185E"/>
    <w:rsid w:val="00E627B7"/>
    <w:rsid w:val="00E72622"/>
    <w:rsid w:val="00EC2D15"/>
    <w:rsid w:val="00ED1B1F"/>
    <w:rsid w:val="00ED6F22"/>
    <w:rsid w:val="00EE178A"/>
    <w:rsid w:val="00EF2717"/>
    <w:rsid w:val="00EF2B97"/>
    <w:rsid w:val="00F03C8B"/>
    <w:rsid w:val="00F04057"/>
    <w:rsid w:val="00F16679"/>
    <w:rsid w:val="00F4391B"/>
    <w:rsid w:val="00F539F3"/>
    <w:rsid w:val="00F6680E"/>
    <w:rsid w:val="00F70ABF"/>
    <w:rsid w:val="00F968F5"/>
    <w:rsid w:val="00FA2251"/>
    <w:rsid w:val="00FA365E"/>
    <w:rsid w:val="00FC4B89"/>
    <w:rsid w:val="00FD4C94"/>
    <w:rsid w:val="00FE7C44"/>
    <w:rsid w:val="0AE574DB"/>
    <w:rsid w:val="0EB747A0"/>
    <w:rsid w:val="12ADE4B9"/>
    <w:rsid w:val="12E608CE"/>
    <w:rsid w:val="1714278D"/>
    <w:rsid w:val="25405E6C"/>
    <w:rsid w:val="2F2C1976"/>
    <w:rsid w:val="3B73813D"/>
    <w:rsid w:val="3B9D96F9"/>
    <w:rsid w:val="412B3DA9"/>
    <w:rsid w:val="4D58A0FA"/>
    <w:rsid w:val="5095C762"/>
    <w:rsid w:val="54B300CB"/>
    <w:rsid w:val="5EFE323F"/>
    <w:rsid w:val="650EE798"/>
    <w:rsid w:val="697224EF"/>
    <w:rsid w:val="6C3D79C6"/>
    <w:rsid w:val="6C641A39"/>
    <w:rsid w:val="798E7186"/>
    <w:rsid w:val="79EA57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931708"/>
  <w15:docId w15:val="{DC059028-1722-4E01-91AB-504C86023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lsdException w:name="heading 4" w:uiPriority="9" w:semiHidden="1" w:unhideWhenUsed="1" w:qFormat="1"/>
    <w:lsdException w:name="heading 5" w:uiPriority="9" w:semiHidden="1" w:unhideWhenUsed="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8412B"/>
    <w:pPr>
      <w:widowControl/>
      <w:autoSpaceDE/>
      <w:autoSpaceDN/>
      <w:spacing w:line="276" w:lineRule="auto"/>
      <w:ind w:left="370" w:right="28" w:hanging="370"/>
    </w:pPr>
    <w:rPr>
      <w:rFonts w:ascii="Arial" w:hAnsi="Arial" w:eastAsia="Arial" w:cs="Arial"/>
      <w:color w:val="000000"/>
      <w:kern w:val="2"/>
      <w:sz w:val="24"/>
      <w:szCs w:val="24"/>
      <w14:ligatures w14:val="standardContextual"/>
    </w:rPr>
  </w:style>
  <w:style w:type="paragraph" w:styleId="Heading1">
    <w:name w:val="heading 1"/>
    <w:aliases w:val="Headlines"/>
    <w:basedOn w:val="Normal"/>
    <w:next w:val="Normal"/>
    <w:link w:val="Heading1Char"/>
    <w:autoRedefine/>
    <w:uiPriority w:val="9"/>
    <w:qFormat/>
    <w:rsid w:val="005D21D2"/>
    <w:pPr>
      <w:keepNext/>
      <w:keepLines/>
      <w:spacing w:after="360"/>
      <w:ind w:left="0" w:right="29" w:firstLine="0"/>
      <w:jc w:val="right"/>
      <w:outlineLvl w:val="0"/>
    </w:pPr>
    <w:rPr>
      <w:b/>
      <w:bCs/>
      <w:color w:val="000000" w:themeColor="text1"/>
      <w:spacing w:val="10"/>
      <w:sz w:val="22"/>
      <w:szCs w:val="22"/>
    </w:rPr>
  </w:style>
  <w:style w:type="paragraph" w:styleId="Heading2">
    <w:name w:val="heading 2"/>
    <w:aliases w:val="Intros"/>
    <w:basedOn w:val="Normal"/>
    <w:link w:val="Heading2Char"/>
    <w:uiPriority w:val="9"/>
    <w:qFormat/>
    <w:rsid w:val="008417DA"/>
    <w:pPr>
      <w:outlineLvl w:val="1"/>
    </w:pPr>
    <w:rPr>
      <w:sz w:val="28"/>
      <w:szCs w:val="28"/>
    </w:rPr>
  </w:style>
  <w:style w:type="paragraph" w:styleId="Heading3">
    <w:name w:val="heading 3"/>
    <w:basedOn w:val="Normal"/>
    <w:next w:val="Normal"/>
    <w:link w:val="Heading3Char"/>
    <w:uiPriority w:val="9"/>
    <w:unhideWhenUsed/>
    <w:rsid w:val="00D87856"/>
    <w:pPr>
      <w:keepNext/>
      <w:keepLines/>
      <w:spacing w:before="40"/>
      <w:outlineLvl w:val="2"/>
    </w:pPr>
    <w:rPr>
      <w:rFonts w:ascii="Calibri" w:hAnsi="Calibri" w:cs="Calibri"/>
      <w:b/>
      <w:bCs/>
      <w:color w:val="002060"/>
    </w:rPr>
  </w:style>
  <w:style w:type="paragraph" w:styleId="Heading4">
    <w:name w:val="heading 4"/>
    <w:aliases w:val="Subheads"/>
    <w:basedOn w:val="Normal"/>
    <w:next w:val="Normal"/>
    <w:link w:val="Heading4Char"/>
    <w:uiPriority w:val="9"/>
    <w:unhideWhenUsed/>
    <w:qFormat/>
    <w:rsid w:val="000D1FBB"/>
    <w:pPr>
      <w:spacing w:after="120"/>
      <w:outlineLvl w:val="3"/>
    </w:pPr>
    <w:rPr>
      <w:b/>
      <w:bCs/>
      <w:sz w:val="20"/>
      <w:szCs w:val="20"/>
    </w:rPr>
  </w:style>
  <w:style w:type="paragraph" w:styleId="Heading5">
    <w:name w:val="heading 5"/>
    <w:basedOn w:val="Normal"/>
    <w:next w:val="Normal"/>
    <w:link w:val="Heading5Char"/>
    <w:uiPriority w:val="9"/>
    <w:semiHidden/>
    <w:unhideWhenUsed/>
    <w:rsid w:val="00156C6C"/>
    <w:pPr>
      <w:keepNext/>
      <w:keepLines/>
      <w:spacing w:before="40"/>
      <w:outlineLvl w:val="4"/>
    </w:pPr>
    <w:rPr>
      <w:rFonts w:asciiTheme="majorHAnsi" w:hAnsiTheme="majorHAnsi" w:eastAsiaTheme="majorEastAsia" w:cstheme="majorBidi"/>
      <w:color w:val="365F91"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ulletPoints" w:customStyle="1">
    <w:name w:val="Bullet Points"/>
    <w:basedOn w:val="Body"/>
    <w:autoRedefine/>
    <w:qFormat/>
    <w:rsid w:val="00B2474A"/>
    <w:pPr>
      <w:numPr>
        <w:numId w:val="3"/>
      </w:numPr>
      <w:spacing w:before="240" w:after="240" w:line="280" w:lineRule="exact"/>
      <w:ind w:right="360"/>
      <w:contextualSpacing/>
    </w:pPr>
  </w:style>
  <w:style w:type="character" w:styleId="Heading3Char" w:customStyle="1">
    <w:name w:val="Heading 3 Char"/>
    <w:basedOn w:val="DefaultParagraphFont"/>
    <w:link w:val="Heading3"/>
    <w:uiPriority w:val="9"/>
    <w:rsid w:val="00D87856"/>
    <w:rPr>
      <w:rFonts w:ascii="Calibri" w:hAnsi="Calibri" w:eastAsia="Times New Roman" w:cs="Calibri"/>
      <w:b/>
      <w:bCs/>
      <w:color w:val="002060"/>
    </w:rPr>
  </w:style>
  <w:style w:type="character" w:styleId="Heading2Char" w:customStyle="1">
    <w:name w:val="Heading 2 Char"/>
    <w:aliases w:val="Intros Char"/>
    <w:basedOn w:val="DefaultParagraphFont"/>
    <w:link w:val="Heading2"/>
    <w:uiPriority w:val="9"/>
    <w:rsid w:val="008417DA"/>
    <w:rPr>
      <w:rFonts w:ascii="Arial" w:hAnsi="Arial" w:eastAsia="Times New Roman" w:cs="Arial"/>
      <w:sz w:val="28"/>
      <w:szCs w:val="28"/>
    </w:rPr>
  </w:style>
  <w:style w:type="paragraph" w:styleId="NormalWeb">
    <w:name w:val="Normal (Web)"/>
    <w:basedOn w:val="Normal"/>
    <w:uiPriority w:val="99"/>
    <w:semiHidden/>
    <w:unhideWhenUsed/>
    <w:rsid w:val="00F04057"/>
    <w:pPr>
      <w:spacing w:before="100" w:beforeAutospacing="1" w:after="100" w:afterAutospacing="1"/>
    </w:pPr>
    <w:rPr>
      <w:rFonts w:asciiTheme="minorHAnsi" w:hAnsiTheme="minorHAnsi"/>
    </w:rPr>
  </w:style>
  <w:style w:type="character" w:styleId="BookTitle">
    <w:name w:val="Book Title"/>
    <w:basedOn w:val="DefaultParagraphFont"/>
    <w:uiPriority w:val="33"/>
    <w:rsid w:val="00137765"/>
    <w:rPr>
      <w:b/>
      <w:bCs/>
      <w:i/>
      <w:iCs/>
      <w:spacing w:val="5"/>
    </w:rPr>
  </w:style>
  <w:style w:type="paragraph" w:styleId="Body" w:customStyle="1">
    <w:name w:val="Body"/>
    <w:basedOn w:val="Normal"/>
    <w:qFormat/>
    <w:rsid w:val="005D17CC"/>
    <w:pPr>
      <w:spacing w:after="225"/>
      <w:jc w:val="both"/>
    </w:pPr>
    <w:rPr>
      <w:sz w:val="20"/>
      <w:szCs w:val="20"/>
    </w:rPr>
  </w:style>
  <w:style w:type="paragraph" w:styleId="Title">
    <w:name w:val="Title"/>
    <w:basedOn w:val="Normal"/>
    <w:next w:val="Normal"/>
    <w:link w:val="TitleChar"/>
    <w:uiPriority w:val="10"/>
    <w:rsid w:val="00137765"/>
    <w:pPr>
      <w:contextualSpacing/>
    </w:pPr>
    <w:rPr>
      <w:rFonts w:asciiTheme="majorHAnsi" w:hAnsiTheme="majorHAnsi" w:eastAsiaTheme="majorEastAsia" w:cstheme="majorBidi"/>
      <w:spacing w:val="-10"/>
      <w:kern w:val="28"/>
      <w:sz w:val="56"/>
      <w:szCs w:val="56"/>
    </w:rPr>
  </w:style>
  <w:style w:type="character" w:styleId="IntenseReference">
    <w:name w:val="Intense Reference"/>
    <w:basedOn w:val="DefaultParagraphFont"/>
    <w:uiPriority w:val="32"/>
    <w:rsid w:val="00137765"/>
    <w:rPr>
      <w:b/>
      <w:bCs/>
      <w:smallCaps/>
      <w:color w:val="4F81BD" w:themeColor="accent1"/>
      <w:spacing w:val="5"/>
    </w:rPr>
  </w:style>
  <w:style w:type="character" w:styleId="SubtleReference">
    <w:name w:val="Subtle Reference"/>
    <w:basedOn w:val="DefaultParagraphFont"/>
    <w:uiPriority w:val="31"/>
    <w:rsid w:val="00137765"/>
    <w:rPr>
      <w:smallCaps/>
      <w:color w:val="5A5A5A" w:themeColor="text1" w:themeTint="A5"/>
    </w:rPr>
  </w:style>
  <w:style w:type="paragraph" w:styleId="ListParagraph">
    <w:name w:val="List Paragraph"/>
    <w:basedOn w:val="Normal"/>
    <w:uiPriority w:val="34"/>
    <w:qFormat/>
    <w:rsid w:val="00137765"/>
    <w:pPr>
      <w:ind w:left="720"/>
      <w:contextualSpacing/>
    </w:pPr>
    <w:rPr>
      <w:rFonts w:asciiTheme="minorHAnsi" w:hAnsiTheme="minorHAnsi"/>
    </w:rPr>
  </w:style>
  <w:style w:type="character" w:styleId="Strong">
    <w:name w:val="Strong"/>
    <w:basedOn w:val="DefaultParagraphFont"/>
    <w:uiPriority w:val="22"/>
    <w:rsid w:val="00137765"/>
    <w:rPr>
      <w:b/>
      <w:bCs/>
    </w:rPr>
  </w:style>
  <w:style w:type="character" w:styleId="PageNumber">
    <w:name w:val="page number"/>
    <w:basedOn w:val="DefaultParagraphFont"/>
    <w:uiPriority w:val="99"/>
    <w:semiHidden/>
    <w:unhideWhenUsed/>
    <w:rsid w:val="0074747E"/>
  </w:style>
  <w:style w:type="character" w:styleId="Heading1Char" w:customStyle="1">
    <w:name w:val="Heading 1 Char"/>
    <w:aliases w:val="Headlines Char"/>
    <w:basedOn w:val="DefaultParagraphFont"/>
    <w:link w:val="Heading1"/>
    <w:uiPriority w:val="9"/>
    <w:rsid w:val="005D21D2"/>
    <w:rPr>
      <w:rFonts w:ascii="Arial" w:hAnsi="Arial" w:eastAsia="Arial" w:cs="Arial"/>
      <w:b/>
      <w:bCs/>
      <w:color w:val="000000" w:themeColor="text1"/>
      <w:spacing w:val="10"/>
      <w:kern w:val="2"/>
      <w14:ligatures w14:val="standardContextual"/>
    </w:rPr>
  </w:style>
  <w:style w:type="character" w:styleId="TitleChar" w:customStyle="1">
    <w:name w:val="Title Char"/>
    <w:basedOn w:val="DefaultParagraphFont"/>
    <w:link w:val="Title"/>
    <w:uiPriority w:val="10"/>
    <w:rsid w:val="00137765"/>
    <w:rPr>
      <w:rFonts w:asciiTheme="majorHAnsi" w:hAnsiTheme="majorHAnsi" w:eastAsiaTheme="majorEastAsia" w:cstheme="majorBidi"/>
      <w:spacing w:val="-10"/>
      <w:kern w:val="28"/>
      <w:sz w:val="56"/>
      <w:szCs w:val="56"/>
      <w:lang w:bidi="en-US"/>
    </w:rPr>
  </w:style>
  <w:style w:type="paragraph" w:styleId="Subtitle">
    <w:name w:val="Subtitle"/>
    <w:basedOn w:val="Normal"/>
    <w:next w:val="Normal"/>
    <w:link w:val="SubtitleChar"/>
    <w:uiPriority w:val="11"/>
    <w:rsid w:val="00137765"/>
    <w:pPr>
      <w:numPr>
        <w:ilvl w:val="1"/>
      </w:numPr>
      <w:spacing w:after="160"/>
      <w:ind w:left="370" w:hanging="370"/>
    </w:pPr>
    <w:rPr>
      <w:rFonts w:asciiTheme="minorHAnsi" w:hAnsiTheme="minorHAnsi" w:eastAsiaTheme="minorEastAsia" w:cstheme="minorBidi"/>
      <w:color w:val="5A5A5A" w:themeColor="text1" w:themeTint="A5"/>
      <w:spacing w:val="15"/>
    </w:rPr>
  </w:style>
  <w:style w:type="character" w:styleId="SubtitleChar" w:customStyle="1">
    <w:name w:val="Subtitle Char"/>
    <w:basedOn w:val="DefaultParagraphFont"/>
    <w:link w:val="Subtitle"/>
    <w:uiPriority w:val="11"/>
    <w:rsid w:val="00137765"/>
    <w:rPr>
      <w:rFonts w:eastAsiaTheme="minorEastAsia"/>
      <w:color w:val="5A5A5A" w:themeColor="text1" w:themeTint="A5"/>
      <w:spacing w:val="15"/>
      <w:lang w:bidi="en-US"/>
    </w:rPr>
  </w:style>
  <w:style w:type="character" w:styleId="SubtleEmphasis">
    <w:name w:val="Subtle Emphasis"/>
    <w:basedOn w:val="DefaultParagraphFont"/>
    <w:uiPriority w:val="19"/>
    <w:rsid w:val="00137765"/>
    <w:rPr>
      <w:i/>
      <w:iCs/>
      <w:color w:val="404040" w:themeColor="text1" w:themeTint="BF"/>
    </w:rPr>
  </w:style>
  <w:style w:type="paragraph" w:styleId="NoSpacing">
    <w:name w:val="No Spacing"/>
    <w:uiPriority w:val="1"/>
    <w:rsid w:val="00137765"/>
    <w:rPr>
      <w:rFonts w:ascii="Times New Roman" w:hAnsi="Times New Roman" w:eastAsia="Times New Roman" w:cs="Times New Roman"/>
      <w:lang w:bidi="en-US"/>
    </w:rPr>
  </w:style>
  <w:style w:type="character" w:styleId="Heading4Char" w:customStyle="1">
    <w:name w:val="Heading 4 Char"/>
    <w:aliases w:val="Subheads Char"/>
    <w:basedOn w:val="DefaultParagraphFont"/>
    <w:link w:val="Heading4"/>
    <w:uiPriority w:val="9"/>
    <w:rsid w:val="000D1FBB"/>
    <w:rPr>
      <w:rFonts w:ascii="Arial" w:hAnsi="Arial" w:eastAsia="Times New Roman" w:cs="Arial"/>
      <w:b/>
      <w:bCs/>
      <w:sz w:val="20"/>
      <w:szCs w:val="20"/>
    </w:rPr>
  </w:style>
  <w:style w:type="character" w:styleId="Heading5Char" w:customStyle="1">
    <w:name w:val="Heading 5 Char"/>
    <w:basedOn w:val="DefaultParagraphFont"/>
    <w:link w:val="Heading5"/>
    <w:uiPriority w:val="9"/>
    <w:semiHidden/>
    <w:rsid w:val="00156C6C"/>
    <w:rPr>
      <w:rFonts w:asciiTheme="majorHAnsi" w:hAnsiTheme="majorHAnsi" w:eastAsiaTheme="majorEastAsia" w:cstheme="majorBidi"/>
      <w:color w:val="365F91" w:themeColor="accent1" w:themeShade="BF"/>
      <w:lang w:bidi="en-US"/>
    </w:rPr>
  </w:style>
  <w:style w:type="paragraph" w:styleId="BasicParagraph" w:customStyle="1">
    <w:name w:val="[Basic Paragraph]"/>
    <w:basedOn w:val="Normal"/>
    <w:uiPriority w:val="99"/>
    <w:rsid w:val="00E24DE8"/>
    <w:pPr>
      <w:adjustRightInd w:val="0"/>
      <w:spacing w:line="288" w:lineRule="auto"/>
      <w:textAlignment w:val="center"/>
    </w:pPr>
    <w:rPr>
      <w:rFonts w:ascii="MinionPro-Regular" w:hAnsi="MinionPro-Regular" w:cs="MinionPro-Regular" w:eastAsiaTheme="minorHAnsi"/>
    </w:rPr>
  </w:style>
  <w:style w:type="character" w:styleId="Hyperlink">
    <w:name w:val="Hyperlink"/>
    <w:basedOn w:val="DefaultParagraphFont"/>
    <w:uiPriority w:val="99"/>
    <w:unhideWhenUsed/>
    <w:rsid w:val="00E24DE8"/>
    <w:rPr>
      <w:color w:val="0000FF" w:themeColor="hyperlink"/>
      <w:u w:val="single"/>
    </w:rPr>
  </w:style>
  <w:style w:type="character" w:styleId="UnresolvedMention">
    <w:name w:val="Unresolved Mention"/>
    <w:basedOn w:val="DefaultParagraphFont"/>
    <w:uiPriority w:val="99"/>
    <w:semiHidden/>
    <w:unhideWhenUsed/>
    <w:rsid w:val="00E24DE8"/>
    <w:rPr>
      <w:color w:val="605E5C"/>
      <w:shd w:val="clear" w:color="auto" w:fill="E1DFDD"/>
    </w:rPr>
  </w:style>
  <w:style w:type="paragraph" w:styleId="TOC2">
    <w:name w:val="toc 2"/>
    <w:basedOn w:val="Normal"/>
    <w:next w:val="Normal"/>
    <w:autoRedefine/>
    <w:uiPriority w:val="39"/>
    <w:unhideWhenUsed/>
    <w:rsid w:val="00E24DE8"/>
    <w:pPr>
      <w:spacing w:before="120"/>
      <w:ind w:left="220"/>
    </w:pPr>
    <w:rPr>
      <w:rFonts w:asciiTheme="minorHAnsi" w:hAnsiTheme="minorHAnsi" w:eastAsiaTheme="minorHAnsi" w:cstheme="minorHAnsi"/>
      <w:b/>
      <w:bCs/>
    </w:rPr>
  </w:style>
  <w:style w:type="paragraph" w:styleId="HeadersSlugs" w:customStyle="1">
    <w:name w:val="Headers / Slugs"/>
    <w:basedOn w:val="Heading1"/>
    <w:qFormat/>
    <w:rsid w:val="00B2474A"/>
    <w:pPr>
      <w:spacing w:after="160" w:line="240" w:lineRule="auto"/>
    </w:pPr>
    <w:rPr>
      <w:b w:val="0"/>
      <w:sz w:val="24"/>
    </w:rPr>
  </w:style>
  <w:style w:type="paragraph" w:styleId="Header">
    <w:name w:val="header"/>
    <w:basedOn w:val="Normal"/>
    <w:link w:val="HeaderChar"/>
    <w:uiPriority w:val="99"/>
    <w:unhideWhenUsed/>
    <w:rsid w:val="00AD50D1"/>
    <w:pPr>
      <w:tabs>
        <w:tab w:val="center" w:pos="4680"/>
        <w:tab w:val="right" w:pos="9360"/>
      </w:tabs>
    </w:pPr>
    <w:rPr>
      <w:rFonts w:asciiTheme="minorHAnsi" w:hAnsiTheme="minorHAnsi"/>
    </w:rPr>
  </w:style>
  <w:style w:type="character" w:styleId="HeaderChar" w:customStyle="1">
    <w:name w:val="Header Char"/>
    <w:basedOn w:val="DefaultParagraphFont"/>
    <w:link w:val="Header"/>
    <w:uiPriority w:val="99"/>
    <w:rsid w:val="00AD50D1"/>
    <w:rPr>
      <w:rFonts w:eastAsia="Times New Roman" w:cs="Times New Roman"/>
      <w:lang w:bidi="en-US"/>
    </w:rPr>
  </w:style>
  <w:style w:type="paragraph" w:styleId="Footer">
    <w:name w:val="footer"/>
    <w:basedOn w:val="Normal"/>
    <w:link w:val="FooterChar"/>
    <w:uiPriority w:val="99"/>
    <w:unhideWhenUsed/>
    <w:rsid w:val="00546CAE"/>
    <w:pPr>
      <w:tabs>
        <w:tab w:val="center" w:pos="4680"/>
        <w:tab w:val="right" w:pos="9360"/>
      </w:tabs>
    </w:pPr>
    <w:rPr>
      <w:rFonts w:asciiTheme="minorHAnsi" w:hAnsiTheme="minorHAnsi" w:eastAsiaTheme="minorEastAsia" w:cstheme="minorBidi"/>
      <w:lang w:eastAsia="zh-CN"/>
    </w:rPr>
  </w:style>
  <w:style w:type="character" w:styleId="FooterChar" w:customStyle="1">
    <w:name w:val="Footer Char"/>
    <w:basedOn w:val="DefaultParagraphFont"/>
    <w:link w:val="Footer"/>
    <w:uiPriority w:val="99"/>
    <w:rsid w:val="00546CAE"/>
    <w:rPr>
      <w:rFonts w:eastAsiaTheme="minorEastAsia"/>
      <w:lang w:eastAsia="zh-CN"/>
    </w:rPr>
  </w:style>
  <w:style w:type="paragraph" w:styleId="Revision">
    <w:name w:val="Revision"/>
    <w:hidden/>
    <w:uiPriority w:val="99"/>
    <w:semiHidden/>
    <w:rsid w:val="000F3214"/>
    <w:pPr>
      <w:widowControl/>
      <w:autoSpaceDE/>
      <w:autoSpaceDN/>
    </w:pPr>
    <w:rPr>
      <w:rFonts w:ascii="Arial" w:hAnsi="Arial" w:eastAsia="Arial" w:cs="Arial"/>
      <w:color w:val="000000"/>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4941367">
      <w:bodyDiv w:val="1"/>
      <w:marLeft w:val="0"/>
      <w:marRight w:val="0"/>
      <w:marTop w:val="0"/>
      <w:marBottom w:val="0"/>
      <w:divBdr>
        <w:top w:val="none" w:sz="0" w:space="0" w:color="auto"/>
        <w:left w:val="none" w:sz="0" w:space="0" w:color="auto"/>
        <w:bottom w:val="none" w:sz="0" w:space="0" w:color="auto"/>
        <w:right w:val="none" w:sz="0" w:space="0" w:color="auto"/>
      </w:divBdr>
      <w:divsChild>
        <w:div w:id="1768378338">
          <w:marLeft w:val="432"/>
          <w:marRight w:val="216"/>
          <w:marTop w:val="0"/>
          <w:marBottom w:val="0"/>
          <w:divBdr>
            <w:top w:val="none" w:sz="0" w:space="0" w:color="auto"/>
            <w:left w:val="none" w:sz="0" w:space="0" w:color="auto"/>
            <w:bottom w:val="none" w:sz="0" w:space="0" w:color="auto"/>
            <w:right w:val="none" w:sz="0" w:space="0" w:color="auto"/>
          </w:divBdr>
        </w:div>
        <w:div w:id="530845204">
          <w:marLeft w:val="216"/>
          <w:marRight w:val="432"/>
          <w:marTop w:val="0"/>
          <w:marBottom w:val="0"/>
          <w:divBdr>
            <w:top w:val="none" w:sz="0" w:space="0" w:color="auto"/>
            <w:left w:val="none" w:sz="0" w:space="0" w:color="auto"/>
            <w:bottom w:val="none" w:sz="0" w:space="0" w:color="auto"/>
            <w:right w:val="none" w:sz="0" w:space="0" w:color="auto"/>
          </w:divBdr>
        </w:div>
      </w:divsChild>
    </w:div>
    <w:div w:id="1510485762">
      <w:bodyDiv w:val="1"/>
      <w:marLeft w:val="0"/>
      <w:marRight w:val="0"/>
      <w:marTop w:val="0"/>
      <w:marBottom w:val="0"/>
      <w:divBdr>
        <w:top w:val="none" w:sz="0" w:space="0" w:color="auto"/>
        <w:left w:val="none" w:sz="0" w:space="0" w:color="auto"/>
        <w:bottom w:val="none" w:sz="0" w:space="0" w:color="auto"/>
        <w:right w:val="none" w:sz="0" w:space="0" w:color="auto"/>
      </w:divBdr>
    </w:div>
    <w:div w:id="1700352302">
      <w:bodyDiv w:val="1"/>
      <w:marLeft w:val="0"/>
      <w:marRight w:val="0"/>
      <w:marTop w:val="0"/>
      <w:marBottom w:val="0"/>
      <w:divBdr>
        <w:top w:val="none" w:sz="0" w:space="0" w:color="auto"/>
        <w:left w:val="none" w:sz="0" w:space="0" w:color="auto"/>
        <w:bottom w:val="none" w:sz="0" w:space="0" w:color="auto"/>
        <w:right w:val="none" w:sz="0" w:space="0" w:color="auto"/>
      </w:divBdr>
      <w:divsChild>
        <w:div w:id="1713310831">
          <w:marLeft w:val="432"/>
          <w:marRight w:val="216"/>
          <w:marTop w:val="0"/>
          <w:marBottom w:val="0"/>
          <w:divBdr>
            <w:top w:val="none" w:sz="0" w:space="0" w:color="auto"/>
            <w:left w:val="none" w:sz="0" w:space="0" w:color="auto"/>
            <w:bottom w:val="none" w:sz="0" w:space="0" w:color="auto"/>
            <w:right w:val="none" w:sz="0" w:space="0" w:color="auto"/>
          </w:divBdr>
        </w:div>
        <w:div w:id="2006322957">
          <w:marLeft w:val="216"/>
          <w:marRight w:val="432"/>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microsoft.com/office/2020/10/relationships/intelligence" Target="intelligence2.xml" Id="Rd0e4470d388a4554" /></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an.keller\Downloads\ICBA%20Letterhead%20DIGITAL-new.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bc345e2f-c454-4e8c-b48e-e496fd5664fc">
      <Terms xmlns="http://schemas.microsoft.com/office/infopath/2007/PartnerControls"/>
    </lcf76f155ced4ddcb4097134ff3c332f>
    <TaxCatchAll xmlns="54069256-e3ab-48b9-a674-d348a06f1628"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C60BB94E03D05438A8FA5925DBE12CA" ma:contentTypeVersion="19" ma:contentTypeDescription="Create a new document." ma:contentTypeScope="" ma:versionID="09fe9ddd54965e7192b35a87cdc63d20">
  <xsd:schema xmlns:xsd="http://www.w3.org/2001/XMLSchema" xmlns:xs="http://www.w3.org/2001/XMLSchema" xmlns:p="http://schemas.microsoft.com/office/2006/metadata/properties" xmlns:ns1="http://schemas.microsoft.com/sharepoint/v3" xmlns:ns2="bc345e2f-c454-4e8c-b48e-e496fd5664fc" xmlns:ns3="f64517e2-33c5-4f78-9781-ca05e1c3f037" xmlns:ns4="54069256-e3ab-48b9-a674-d348a06f1628" targetNamespace="http://schemas.microsoft.com/office/2006/metadata/properties" ma:root="true" ma:fieldsID="99ddf21229be4e617a937a1d3b5059bd" ns1:_="" ns2:_="" ns3:_="" ns4:_="">
    <xsd:import namespace="http://schemas.microsoft.com/sharepoint/v3"/>
    <xsd:import namespace="bc345e2f-c454-4e8c-b48e-e496fd5664fc"/>
    <xsd:import namespace="f64517e2-33c5-4f78-9781-ca05e1c3f037"/>
    <xsd:import namespace="54069256-e3ab-48b9-a674-d348a06f162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bjectDetectorVersions" minOccurs="0"/>
                <xsd:element ref="ns2:lcf76f155ced4ddcb4097134ff3c332f" minOccurs="0"/>
                <xsd:element ref="ns4:TaxCatchAll"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345e2f-c454-4e8c-b48e-e496fd5664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00ea6a4-c0f9-4ccf-bf6c-dcf772f52e2a"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64517e2-33c5-4f78-9781-ca05e1c3f03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069256-e3ab-48b9-a674-d348a06f162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58cfd0e2-9c29-4d43-a991-8ed7b5533abd}" ma:internalName="TaxCatchAll" ma:showField="CatchAllData" ma:web="54069256-e3ab-48b9-a674-d348a06f16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274539-A69B-4DE8-924C-670718FE12D4}">
  <ds:schemaRefs>
    <ds:schemaRef ds:uri="http://schemas.microsoft.com/sharepoint/v3/contenttype/forms"/>
  </ds:schemaRefs>
</ds:datastoreItem>
</file>

<file path=customXml/itemProps2.xml><?xml version="1.0" encoding="utf-8"?>
<ds:datastoreItem xmlns:ds="http://schemas.openxmlformats.org/officeDocument/2006/customXml" ds:itemID="{AFF4A89A-C11A-4BB4-A4DE-98FC24DA3997}">
  <ds:schemaRefs>
    <ds:schemaRef ds:uri="http://schemas.microsoft.com/office/2006/metadata/properties"/>
    <ds:schemaRef ds:uri="http://schemas.microsoft.com/office/infopath/2007/PartnerControls"/>
    <ds:schemaRef ds:uri="http://schemas.microsoft.com/sharepoint/v3"/>
    <ds:schemaRef ds:uri="bc345e2f-c454-4e8c-b48e-e496fd5664fc"/>
    <ds:schemaRef ds:uri="54069256-e3ab-48b9-a674-d348a06f1628"/>
  </ds:schemaRefs>
</ds:datastoreItem>
</file>

<file path=customXml/itemProps3.xml><?xml version="1.0" encoding="utf-8"?>
<ds:datastoreItem xmlns:ds="http://schemas.openxmlformats.org/officeDocument/2006/customXml" ds:itemID="{714E2C4E-C931-8F48-A176-4F9F40362AFA}">
  <ds:schemaRefs>
    <ds:schemaRef ds:uri="http://schemas.openxmlformats.org/officeDocument/2006/bibliography"/>
  </ds:schemaRefs>
</ds:datastoreItem>
</file>

<file path=customXml/itemProps4.xml><?xml version="1.0" encoding="utf-8"?>
<ds:datastoreItem xmlns:ds="http://schemas.openxmlformats.org/officeDocument/2006/customXml" ds:itemID="{B78805F8-5E4A-4F86-B1DE-D50282559A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c345e2f-c454-4e8c-b48e-e496fd5664fc"/>
    <ds:schemaRef ds:uri="f64517e2-33c5-4f78-9781-ca05e1c3f037"/>
    <ds:schemaRef ds:uri="54069256-e3ab-48b9-a674-d348a06f16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ICBA Letterhead DIGITAL-new</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Alan Keller</dc:creator>
  <lastModifiedBy>Carla Taylor-Badawu</lastModifiedBy>
  <revision>3</revision>
  <dcterms:created xsi:type="dcterms:W3CDTF">2026-09-01T15:07:00.0000000Z</dcterms:created>
  <dcterms:modified xsi:type="dcterms:W3CDTF">2026-09-02T14:45:35.1240495Z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2019-01-16T00:00:00Z</vt:filetime>
  </property>
  <property fmtid="{D5CDD505-2E9C-101B-9397-08002B2CF9AE}" pid="3" name="Creator">
    <vt:lpwstr>Adobe InDesign CC 14.0 (Macintosh)</vt:lpwstr>
  </property>
  <property fmtid="{D5CDD505-2E9C-101B-9397-08002B2CF9AE}" pid="4" name="LastSaved">
    <vt:filetime>2019-01-16T00:00:00Z</vt:filetime>
  </property>
  <property fmtid="{D5CDD505-2E9C-101B-9397-08002B2CF9AE}" pid="5" name="ContentTypeId">
    <vt:lpwstr>0x010100AC60BB94E03D05438A8FA5925DBE12CA</vt:lpwstr>
  </property>
  <property fmtid="{D5CDD505-2E9C-101B-9397-08002B2CF9AE}" pid="6" name="ICBAFunctionalUse">
    <vt:lpwstr>48;#Template|41c46901-5438-4b3b-9bc1-74933e6b59ec</vt:lpwstr>
  </property>
  <property fmtid="{D5CDD505-2E9C-101B-9397-08002B2CF9AE}" pid="7" name="MediaServiceImageTags">
    <vt:lpwstr/>
  </property>
  <property fmtid="{D5CDD505-2E9C-101B-9397-08002B2CF9AE}" pid="8" name="ICBAServiceArea">
    <vt:lpwstr>59;#MARCOM|80a74eae-5985-41e0-abaf-141610dc65a8</vt:lpwstr>
  </property>
</Properties>
</file>