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402288" w:rsidR="00402288" w:rsidP="00402288" w:rsidRDefault="00402288" w14:paraId="3E0977AB" w14:textId="77777777">
      <w:pPr>
        <w:jc w:val="right"/>
        <w:rPr>
          <w:b/>
          <w:bCs/>
          <w:color w:val="0D0D0D" w:themeColor="text1" w:themeTint="F2"/>
        </w:rPr>
      </w:pPr>
      <w:bookmarkStart w:name="_Toc9512041" w:id="0"/>
      <w:r w:rsidRPr="00402288">
        <w:rPr>
          <w:b/>
          <w:bCs/>
          <w:noProof/>
          <w:color w:val="0D0D0D" w:themeColor="text1" w:themeTint="F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40A00F" wp14:editId="2649171F">
                <wp:simplePos x="0" y="0"/>
                <wp:positionH relativeFrom="column">
                  <wp:posOffset>6350</wp:posOffset>
                </wp:positionH>
                <wp:positionV relativeFrom="paragraph">
                  <wp:posOffset>-209550</wp:posOffset>
                </wp:positionV>
                <wp:extent cx="6362700" cy="19050"/>
                <wp:effectExtent l="0" t="0" r="19050" b="19050"/>
                <wp:wrapNone/>
                <wp:docPr id="21170420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7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.5pt,-16.5pt" to="501.5pt,-15pt" w14:anchorId="653BE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"/>
            </w:pict>
          </mc:Fallback>
        </mc:AlternateContent>
      </w:r>
      <w:r w:rsidRPr="00402288">
        <w:rPr>
          <w:b/>
          <w:bCs/>
          <w:color w:val="0D0D0D" w:themeColor="text1" w:themeTint="F2"/>
        </w:rPr>
        <w:t>September 2026</w:t>
      </w:r>
    </w:p>
    <w:p w:rsidRPr="00402288" w:rsidR="00402288" w:rsidP="00402288" w:rsidRDefault="00402288" w14:paraId="548EAE7A" w14:textId="77777777">
      <w:pPr>
        <w:keepNext/>
        <w:keepLines/>
        <w:ind w:left="0" w:firstLine="0"/>
        <w:outlineLvl w:val="0"/>
        <w:rPr>
          <w:b/>
          <w:bCs/>
          <w:color w:val="000000" w:themeColor="text1"/>
          <w:spacing w:val="10"/>
        </w:rPr>
      </w:pPr>
    </w:p>
    <w:p w:rsidRPr="00402288" w:rsidR="00753A68" w:rsidP="00402288" w:rsidRDefault="00753A68" w14:paraId="637010A5" w14:textId="7B6E6110">
      <w:pPr>
        <w:keepNext/>
        <w:keepLines/>
        <w:ind w:left="0" w:firstLine="0"/>
        <w:outlineLvl w:val="0"/>
        <w:rPr>
          <w:rFonts w:eastAsia="Times New Roman"/>
          <w:b/>
          <w:bCs/>
          <w:color w:val="000000" w:themeColor="text1"/>
          <w:spacing w:val="10"/>
          <w:kern w:val="0"/>
          <w14:ligatures w14:val="none"/>
        </w:rPr>
      </w:pPr>
      <w:r w:rsidRPr="00402288">
        <w:rPr>
          <w:b/>
          <w:bCs/>
          <w:color w:val="000000" w:themeColor="text1"/>
          <w:spacing w:val="10"/>
        </w:rPr>
        <w:t xml:space="preserve">ICBA Legislative Update: Credit Card Routing Mandates  </w:t>
      </w:r>
      <w:bookmarkEnd w:id="0"/>
    </w:p>
    <w:p w:rsidR="00402288" w:rsidP="00402288" w:rsidRDefault="00402288" w14:paraId="3A5C6E28" w14:textId="77777777">
      <w:pPr>
        <w:keepNext/>
        <w:keepLines/>
        <w:ind w:left="0" w:firstLine="0"/>
        <w:outlineLvl w:val="2"/>
        <w:rPr>
          <w:b/>
          <w:bCs/>
          <w:color w:val="0D0D0D" w:themeColor="text1" w:themeTint="F2"/>
          <w:sz w:val="22"/>
          <w:szCs w:val="22"/>
        </w:rPr>
      </w:pPr>
      <w:bookmarkStart w:name="_Toc9512043" w:id="1"/>
    </w:p>
    <w:p w:rsidRPr="00402288" w:rsidR="00753A68" w:rsidP="00402288" w:rsidRDefault="00753A68" w14:paraId="5D3B6EA5" w14:textId="7C75481D">
      <w:pPr>
        <w:keepNext w:val="1"/>
        <w:keepLines w:val="1"/>
        <w:ind w:left="0" w:firstLine="0"/>
        <w:outlineLvl w:val="2"/>
        <w:rPr>
          <w:color w:val="0D0D0D" w:themeColor="text1" w:themeTint="F2"/>
          <w:sz w:val="22"/>
          <w:szCs w:val="22"/>
          <w:lang w:bidi="en-US"/>
        </w:rPr>
      </w:pPr>
      <w:r w:rsidRPr="70F4C81C" w:rsidR="68EBB6C4">
        <w:rPr>
          <w:b w:val="1"/>
          <w:bCs w:val="1"/>
          <w:color w:val="0D0D0D" w:themeColor="text1" w:themeTint="F2" w:themeShade="FF"/>
          <w:sz w:val="22"/>
          <w:szCs w:val="22"/>
        </w:rPr>
        <w:t xml:space="preserve">Overview: </w:t>
      </w:r>
      <w:bookmarkEnd w:id="1"/>
      <w:r w:rsidRPr="70F4C81C" w:rsidR="68EBB6C4">
        <w:rPr>
          <w:color w:val="0D0D0D" w:themeColor="text1" w:themeTint="F2" w:themeShade="FF"/>
          <w:sz w:val="22"/>
          <w:szCs w:val="22"/>
        </w:rPr>
        <w:t xml:space="preserve">The Credit Card Competition Act (CCCA, S. 3623, H.R. 7035) would create new credit card routing mandates. Banks with over </w:t>
      </w:r>
      <w:bookmarkStart w:name="_Int_7ne1ceuP" w:id="1065375516"/>
      <w:r w:rsidRPr="70F4C81C" w:rsidR="68EBB6C4">
        <w:rPr>
          <w:color w:val="0D0D0D" w:themeColor="text1" w:themeTint="F2" w:themeShade="FF"/>
          <w:sz w:val="22"/>
          <w:szCs w:val="22"/>
        </w:rPr>
        <w:t>$100 billion</w:t>
      </w:r>
      <w:bookmarkEnd w:id="1065375516"/>
      <w:r w:rsidRPr="70F4C81C" w:rsidR="68EBB6C4">
        <w:rPr>
          <w:color w:val="0D0D0D" w:themeColor="text1" w:themeTint="F2" w:themeShade="FF"/>
          <w:sz w:val="22"/>
          <w:szCs w:val="22"/>
        </w:rPr>
        <w:t xml:space="preserve"> in assets would be required to offer merchants at least two networks to process credit cards, at least one of which cannot be owned by Visa or Mastercard. </w:t>
      </w:r>
    </w:p>
    <w:p w:rsidRPr="00402288" w:rsidR="00753A68" w:rsidP="00402288" w:rsidRDefault="00753A68" w14:paraId="4C108E93" w14:textId="77777777">
      <w:pPr>
        <w:keepNext/>
        <w:keepLines/>
        <w:ind w:left="0" w:firstLine="0"/>
        <w:outlineLvl w:val="2"/>
        <w:rPr>
          <w:color w:val="0D0D0D" w:themeColor="text1" w:themeTint="F2"/>
          <w:sz w:val="22"/>
          <w:szCs w:val="22"/>
        </w:rPr>
      </w:pPr>
    </w:p>
    <w:p w:rsidRPr="00402288" w:rsidR="00753A68" w:rsidP="00402288" w:rsidRDefault="00753A68" w14:paraId="323A870D" w14:textId="77777777">
      <w:pPr>
        <w:keepNext/>
        <w:keepLines/>
        <w:ind w:left="0" w:firstLine="0"/>
        <w:outlineLvl w:val="2"/>
        <w:rPr>
          <w:i/>
          <w:iCs/>
          <w:color w:val="0D0D0D" w:themeColor="text1" w:themeTint="F2"/>
          <w:sz w:val="22"/>
          <w:szCs w:val="22"/>
        </w:rPr>
      </w:pPr>
      <w:r w:rsidRPr="00402288">
        <w:rPr>
          <w:sz w:val="22"/>
          <w:szCs w:val="22"/>
        </w:rPr>
        <w:t>A credit card routing network is the system that carries a payment from the merchant to the bank for approval, with each network offering different security features and fees.</w:t>
      </w:r>
      <w:r w:rsidRPr="00402288">
        <w:rPr>
          <w:color w:val="0D0D0D" w:themeColor="text1" w:themeTint="F2"/>
          <w:sz w:val="22"/>
          <w:szCs w:val="22"/>
        </w:rPr>
        <w:t xml:space="preserve"> All networks are not equal. Each has different security features, rules, and interchange fees. </w:t>
      </w:r>
    </w:p>
    <w:p w:rsidRPr="00402288" w:rsidR="00753A68" w:rsidP="00402288" w:rsidRDefault="00753A68" w14:paraId="0A5BDBE9" w14:textId="77777777">
      <w:pPr>
        <w:ind w:left="0" w:firstLine="0"/>
        <w:rPr>
          <w:color w:val="0D0D0D" w:themeColor="text1" w:themeTint="F2"/>
          <w:sz w:val="22"/>
          <w:szCs w:val="22"/>
        </w:rPr>
      </w:pPr>
    </w:p>
    <w:p w:rsidRPr="00402288" w:rsidR="00753A68" w:rsidP="00402288" w:rsidRDefault="00753A68" w14:paraId="0110397D" w14:textId="77777777">
      <w:pPr>
        <w:keepNext/>
        <w:keepLines/>
        <w:ind w:left="0" w:firstLine="0"/>
        <w:outlineLvl w:val="2"/>
        <w:rPr>
          <w:i/>
          <w:iCs/>
          <w:color w:val="0D0D0D" w:themeColor="text1" w:themeTint="F2"/>
          <w:sz w:val="22"/>
          <w:szCs w:val="22"/>
        </w:rPr>
      </w:pPr>
      <w:r w:rsidRPr="00402288">
        <w:rPr>
          <w:color w:val="0D0D0D" w:themeColor="text1" w:themeTint="F2"/>
          <w:sz w:val="22"/>
          <w:szCs w:val="22"/>
        </w:rPr>
        <w:t xml:space="preserve">The new routing mandate would apply to well over 80 percent of the credit card market by card issuance and volume. This would be a sweeping change that would shift the choice of </w:t>
      </w:r>
      <w:proofErr w:type="gramStart"/>
      <w:r w:rsidRPr="00402288">
        <w:rPr>
          <w:color w:val="0D0D0D" w:themeColor="text1" w:themeTint="F2"/>
          <w:sz w:val="22"/>
          <w:szCs w:val="22"/>
        </w:rPr>
        <w:t>routing</w:t>
      </w:r>
      <w:proofErr w:type="gramEnd"/>
      <w:r w:rsidRPr="00402288">
        <w:rPr>
          <w:color w:val="0D0D0D" w:themeColor="text1" w:themeTint="F2"/>
          <w:sz w:val="22"/>
          <w:szCs w:val="22"/>
        </w:rPr>
        <w:t xml:space="preserve"> network from the issuing bank and the consumer to the merchant.</w:t>
      </w:r>
      <w:bookmarkStart w:name="_Hlk132902303" w:id="2"/>
      <w:r w:rsidRPr="00402288">
        <w:rPr>
          <w:color w:val="0D0D0D" w:themeColor="text1" w:themeTint="F2"/>
          <w:sz w:val="22"/>
          <w:szCs w:val="22"/>
        </w:rPr>
        <w:t xml:space="preserve"> </w:t>
      </w:r>
      <w:r w:rsidRPr="00402288">
        <w:rPr>
          <w:i/>
          <w:iCs/>
          <w:color w:val="0D0D0D" w:themeColor="text1" w:themeTint="F2"/>
          <w:sz w:val="22"/>
          <w:szCs w:val="22"/>
        </w:rPr>
        <w:t>The routing mandate will allow the largest corporate merchants to choose the lower-cost network to boost their profits at the expense of consumers.</w:t>
      </w:r>
    </w:p>
    <w:p w:rsidRPr="00402288" w:rsidR="00753A68" w:rsidP="00402288" w:rsidRDefault="00753A68" w14:paraId="667A1A98" w14:textId="77777777">
      <w:pPr>
        <w:keepNext/>
        <w:keepLines/>
        <w:ind w:left="0" w:firstLine="0"/>
        <w:outlineLvl w:val="2"/>
        <w:rPr>
          <w:color w:val="0D0D0D" w:themeColor="text1" w:themeTint="F2"/>
          <w:sz w:val="22"/>
          <w:szCs w:val="22"/>
        </w:rPr>
      </w:pPr>
    </w:p>
    <w:p w:rsidRPr="00402288" w:rsidR="00753A68" w:rsidP="00402288" w:rsidRDefault="00753A68" w14:paraId="755B1D2C" w14:textId="77777777">
      <w:pPr>
        <w:pStyle w:val="Body"/>
        <w:spacing w:after="0"/>
        <w:ind w:left="0" w:firstLine="0"/>
        <w:rPr>
          <w:sz w:val="22"/>
          <w:szCs w:val="22"/>
        </w:rPr>
      </w:pPr>
      <w:r w:rsidRPr="00402288">
        <w:rPr>
          <w:sz w:val="22"/>
          <w:szCs w:val="22"/>
        </w:rPr>
        <w:t xml:space="preserve">(For up-to-date information on </w:t>
      </w:r>
      <w:proofErr w:type="spellStart"/>
      <w:r w:rsidRPr="00402288">
        <w:rPr>
          <w:sz w:val="22"/>
          <w:szCs w:val="22"/>
        </w:rPr>
        <w:t>cosponsorship</w:t>
      </w:r>
      <w:proofErr w:type="spellEnd"/>
      <w:r w:rsidRPr="00402288">
        <w:rPr>
          <w:sz w:val="22"/>
          <w:szCs w:val="22"/>
        </w:rPr>
        <w:t xml:space="preserve"> of CCCA, see this </w:t>
      </w:r>
      <w:hyperlink w:history="1" r:id="rId11">
        <w:r w:rsidRPr="00402288">
          <w:rPr>
            <w:rStyle w:val="Hyperlink"/>
            <w:sz w:val="22"/>
            <w:szCs w:val="22"/>
          </w:rPr>
          <w:t>lin</w:t>
        </w:r>
        <w:r w:rsidRPr="00402288">
          <w:rPr>
            <w:rStyle w:val="Hyperlink"/>
            <w:sz w:val="22"/>
            <w:szCs w:val="22"/>
          </w:rPr>
          <w:t>k</w:t>
        </w:r>
      </w:hyperlink>
      <w:r w:rsidRPr="00402288">
        <w:rPr>
          <w:sz w:val="22"/>
          <w:szCs w:val="22"/>
        </w:rPr>
        <w:t>.)</w:t>
      </w:r>
      <w:bookmarkEnd w:id="2"/>
    </w:p>
    <w:p w:rsidR="00402288" w:rsidP="00402288" w:rsidRDefault="00402288" w14:paraId="5C9E41B0" w14:textId="77777777">
      <w:pPr>
        <w:keepNext/>
        <w:keepLines/>
        <w:ind w:left="0" w:firstLine="0"/>
        <w:outlineLvl w:val="2"/>
        <w:rPr>
          <w:b/>
          <w:bCs/>
          <w:color w:val="0D0D0D" w:themeColor="text1" w:themeTint="F2"/>
          <w:sz w:val="22"/>
          <w:szCs w:val="22"/>
        </w:rPr>
      </w:pPr>
    </w:p>
    <w:p w:rsidR="00753A68" w:rsidP="00402288" w:rsidRDefault="00753A68" w14:paraId="437B1220" w14:textId="728E6AA5">
      <w:pPr>
        <w:keepNext w:val="1"/>
        <w:keepLines w:val="1"/>
        <w:ind w:left="0" w:firstLine="0"/>
        <w:outlineLvl w:val="2"/>
        <w:rPr>
          <w:b w:val="1"/>
          <w:bCs w:val="1"/>
          <w:color w:val="0D0D0D" w:themeColor="text1" w:themeTint="F2"/>
          <w:sz w:val="22"/>
          <w:szCs w:val="22"/>
        </w:rPr>
      </w:pPr>
      <w:bookmarkStart w:name="_Int_X8UrAQ6h" w:id="883275727"/>
      <w:r w:rsidRPr="70F4C81C" w:rsidR="68EBB6C4">
        <w:rPr>
          <w:b w:val="1"/>
          <w:bCs w:val="1"/>
          <w:color w:val="0D0D0D" w:themeColor="text1" w:themeTint="F2" w:themeShade="FF"/>
          <w:sz w:val="22"/>
          <w:szCs w:val="22"/>
        </w:rPr>
        <w:t>ICBA Position: Under the CCCA, corporate mega store profits will be subsidized by community banks and consumers.</w:t>
      </w:r>
      <w:bookmarkEnd w:id="883275727"/>
    </w:p>
    <w:p w:rsidRPr="00402288" w:rsidR="00402288" w:rsidP="00402288" w:rsidRDefault="00402288" w14:paraId="597192B4" w14:textId="77777777">
      <w:pPr>
        <w:keepNext/>
        <w:keepLines/>
        <w:ind w:left="0" w:firstLine="0"/>
        <w:outlineLvl w:val="2"/>
        <w:rPr>
          <w:b/>
          <w:bCs/>
          <w:color w:val="0D0D0D" w:themeColor="text1" w:themeTint="F2"/>
          <w:sz w:val="22"/>
          <w:szCs w:val="22"/>
        </w:rPr>
      </w:pPr>
    </w:p>
    <w:p w:rsidRPr="00402288" w:rsidR="00753A68" w:rsidP="00402288" w:rsidRDefault="00753A68" w14:paraId="63733A40" w14:textId="77777777">
      <w:pPr>
        <w:pStyle w:val="BulletPoints"/>
        <w:spacing w:before="0" w:after="0"/>
        <w:rPr>
          <w:sz w:val="22"/>
          <w:szCs w:val="22"/>
        </w:rPr>
      </w:pPr>
      <w:r w:rsidRPr="00402288">
        <w:rPr>
          <w:sz w:val="22"/>
          <w:szCs w:val="22"/>
        </w:rPr>
        <w:t xml:space="preserve">ICBA strongly opposes the so-called Credit Card Competition Act. The choice of routing network should </w:t>
      </w:r>
      <w:bookmarkStart w:name="_Int_Vb12UdMV" w:id="3"/>
      <w:r w:rsidRPr="00402288">
        <w:rPr>
          <w:sz w:val="22"/>
          <w:szCs w:val="22"/>
        </w:rPr>
        <w:t>ultimately remain</w:t>
      </w:r>
      <w:bookmarkEnd w:id="3"/>
      <w:r w:rsidRPr="00402288">
        <w:rPr>
          <w:sz w:val="22"/>
          <w:szCs w:val="22"/>
        </w:rPr>
        <w:t xml:space="preserve"> where it has always been—with the consumer.</w:t>
      </w:r>
    </w:p>
    <w:p w:rsidRPr="00402288" w:rsidR="00753A68" w:rsidP="00402288" w:rsidRDefault="00753A68" w14:paraId="568EA747" w14:textId="77777777">
      <w:pPr>
        <w:pStyle w:val="BulletPoints"/>
        <w:spacing w:before="0" w:after="0"/>
        <w:rPr>
          <w:sz w:val="22"/>
          <w:szCs w:val="22"/>
        </w:rPr>
      </w:pPr>
      <w:r w:rsidRPr="00402288">
        <w:rPr>
          <w:sz w:val="22"/>
          <w:szCs w:val="22"/>
        </w:rPr>
        <w:t xml:space="preserve">The legislation will require major new infrastructure investments throughout the </w:t>
      </w:r>
      <w:bookmarkStart w:name="_Int_rnAW16SY" w:id="4"/>
      <w:proofErr w:type="gramStart"/>
      <w:r w:rsidRPr="00402288">
        <w:rPr>
          <w:sz w:val="22"/>
          <w:szCs w:val="22"/>
        </w:rPr>
        <w:t>payments</w:t>
      </w:r>
      <w:bookmarkEnd w:id="4"/>
      <w:proofErr w:type="gramEnd"/>
      <w:r w:rsidRPr="00402288">
        <w:rPr>
          <w:sz w:val="22"/>
          <w:szCs w:val="22"/>
        </w:rPr>
        <w:t xml:space="preserve"> ecosystem – card issuers, processors, merchant acquirers, and networks.</w:t>
      </w:r>
    </w:p>
    <w:p w:rsidRPr="00402288" w:rsidR="00753A68" w:rsidP="00402288" w:rsidRDefault="00753A68" w14:paraId="39B43C90" w14:textId="77777777">
      <w:pPr>
        <w:pStyle w:val="BulletPoints"/>
        <w:spacing w:before="0" w:after="0"/>
        <w:rPr>
          <w:sz w:val="22"/>
          <w:szCs w:val="22"/>
        </w:rPr>
      </w:pPr>
      <w:r w:rsidRPr="00402288">
        <w:rPr>
          <w:sz w:val="22"/>
          <w:szCs w:val="22"/>
        </w:rPr>
        <w:t>The mandates may also require the reissuance of hundreds of millions of credit cards and chip recertification.</w:t>
      </w:r>
    </w:p>
    <w:p w:rsidRPr="00402288" w:rsidR="00753A68" w:rsidP="00402288" w:rsidRDefault="00753A68" w14:paraId="52843E1F" w14:textId="77777777">
      <w:pPr>
        <w:pStyle w:val="BulletPoints"/>
        <w:spacing w:before="0" w:after="0"/>
        <w:rPr>
          <w:sz w:val="22"/>
          <w:szCs w:val="22"/>
        </w:rPr>
      </w:pPr>
      <w:r w:rsidRPr="70F4C81C" w:rsidR="68EBB6C4">
        <w:rPr>
          <w:sz w:val="22"/>
          <w:szCs w:val="22"/>
        </w:rPr>
        <w:t xml:space="preserve">These substantial costs will </w:t>
      </w:r>
      <w:bookmarkStart w:name="_Int_qMeJNK83" w:id="257782558"/>
      <w:r w:rsidRPr="70F4C81C" w:rsidR="68EBB6C4">
        <w:rPr>
          <w:sz w:val="22"/>
          <w:szCs w:val="22"/>
        </w:rPr>
        <w:t>ultimately be</w:t>
      </w:r>
      <w:bookmarkEnd w:id="257782558"/>
      <w:r w:rsidRPr="70F4C81C" w:rsidR="68EBB6C4">
        <w:rPr>
          <w:sz w:val="22"/>
          <w:szCs w:val="22"/>
        </w:rPr>
        <w:t xml:space="preserve"> borne by consumers and community banks.</w:t>
      </w:r>
    </w:p>
    <w:p w:rsidRPr="00402288" w:rsidR="00753A68" w:rsidP="00402288" w:rsidRDefault="00753A68" w14:paraId="365014FD" w14:textId="77777777">
      <w:pPr>
        <w:ind w:left="0" w:firstLine="0"/>
        <w:rPr>
          <w:color w:val="000000" w:themeColor="text1"/>
          <w:sz w:val="22"/>
          <w:szCs w:val="22"/>
        </w:rPr>
      </w:pPr>
    </w:p>
    <w:p w:rsidRPr="00402288" w:rsidR="00753A68" w:rsidP="00402288" w:rsidRDefault="00753A68" w14:paraId="3941ECB3" w14:textId="77777777">
      <w:pPr>
        <w:ind w:left="0" w:firstLine="0"/>
        <w:rPr>
          <w:b/>
          <w:bCs/>
          <w:color w:val="0D0D0D" w:themeColor="text1" w:themeTint="F2"/>
          <w:sz w:val="22"/>
          <w:szCs w:val="22"/>
        </w:rPr>
      </w:pPr>
      <w:r w:rsidRPr="00402288">
        <w:rPr>
          <w:b/>
          <w:bCs/>
          <w:color w:val="0D0D0D" w:themeColor="text1" w:themeTint="F2"/>
          <w:sz w:val="22"/>
          <w:szCs w:val="22"/>
        </w:rPr>
        <w:t>Key Talking Points</w:t>
      </w:r>
    </w:p>
    <w:p w:rsidRPr="00402288" w:rsidR="00753A68" w:rsidP="00402288" w:rsidRDefault="00753A68" w14:paraId="3122711C" w14:textId="77777777">
      <w:pPr>
        <w:ind w:left="0" w:firstLine="0"/>
        <w:rPr>
          <w:b/>
          <w:bCs/>
          <w:color w:val="0D0D0D" w:themeColor="text1" w:themeTint="F2"/>
          <w:sz w:val="22"/>
          <w:szCs w:val="22"/>
        </w:rPr>
      </w:pPr>
    </w:p>
    <w:p w:rsidRPr="00402288" w:rsidR="00753A68" w:rsidP="00402288" w:rsidRDefault="00753A68" w14:paraId="115A1019" w14:textId="77777777">
      <w:pPr>
        <w:ind w:left="0" w:firstLine="0"/>
        <w:rPr>
          <w:b w:val="1"/>
          <w:bCs w:val="1"/>
          <w:color w:val="0D0D0D" w:themeColor="text1" w:themeTint="F2"/>
          <w:sz w:val="22"/>
          <w:szCs w:val="22"/>
        </w:rPr>
      </w:pPr>
      <w:r w:rsidRPr="70F4C81C" w:rsidR="68EBB6C4">
        <w:rPr>
          <w:b w:val="1"/>
          <w:bCs w:val="1"/>
          <w:color w:val="0D0D0D" w:themeColor="text1" w:themeTint="F2" w:themeShade="FF"/>
          <w:sz w:val="22"/>
          <w:szCs w:val="22"/>
        </w:rPr>
        <w:t xml:space="preserve">Consumer security will be </w:t>
      </w:r>
      <w:bookmarkStart w:name="_Int_10Xsgxxt" w:id="1234791744"/>
      <w:r w:rsidRPr="70F4C81C" w:rsidR="68EBB6C4">
        <w:rPr>
          <w:b w:val="1"/>
          <w:bCs w:val="1"/>
          <w:color w:val="0D0D0D" w:themeColor="text1" w:themeTint="F2" w:themeShade="FF"/>
          <w:sz w:val="22"/>
          <w:szCs w:val="22"/>
        </w:rPr>
        <w:t>compromised</w:t>
      </w:r>
      <w:bookmarkEnd w:id="1234791744"/>
      <w:r w:rsidRPr="70F4C81C" w:rsidR="68EBB6C4">
        <w:rPr>
          <w:b w:val="1"/>
          <w:bCs w:val="1"/>
          <w:color w:val="0D0D0D" w:themeColor="text1" w:themeTint="F2" w:themeShade="FF"/>
          <w:sz w:val="22"/>
          <w:szCs w:val="22"/>
        </w:rPr>
        <w:t xml:space="preserve"> and consumer rewards will be curtailed or eliminated.</w:t>
      </w:r>
    </w:p>
    <w:p w:rsidRPr="00402288" w:rsidR="00402288" w:rsidP="00402288" w:rsidRDefault="00402288" w14:paraId="53B4F249" w14:textId="77777777">
      <w:pPr>
        <w:pStyle w:val="BulletPoints"/>
        <w:numPr>
          <w:ilvl w:val="0"/>
          <w:numId w:val="0"/>
        </w:numPr>
        <w:spacing w:before="0" w:after="0"/>
        <w:ind w:left="360"/>
        <w:rPr>
          <w:b/>
          <w:bCs/>
          <w:sz w:val="22"/>
          <w:szCs w:val="22"/>
          <w:lang w:bidi="en-US"/>
        </w:rPr>
      </w:pPr>
    </w:p>
    <w:p w:rsidRPr="00402288" w:rsidR="00753A68" w:rsidP="00402288" w:rsidRDefault="00753A68" w14:paraId="47284927" w14:textId="4233AE5D">
      <w:pPr>
        <w:pStyle w:val="BulletPoints"/>
        <w:spacing w:before="0" w:after="0"/>
        <w:rPr>
          <w:b/>
          <w:bCs/>
          <w:sz w:val="22"/>
          <w:szCs w:val="22"/>
          <w:lang w:bidi="en-US"/>
        </w:rPr>
      </w:pPr>
      <w:r w:rsidRPr="00402288">
        <w:rPr>
          <w:sz w:val="22"/>
          <w:szCs w:val="22"/>
        </w:rPr>
        <w:t xml:space="preserve">Interchange fees directly fund network security, innovation, and consumer rewards programs—features highly valued by consumers. </w:t>
      </w:r>
    </w:p>
    <w:p w:rsidRPr="00402288" w:rsidR="00753A68" w:rsidP="00402288" w:rsidRDefault="00753A68" w14:paraId="6F8B2E3D" w14:textId="77777777">
      <w:pPr>
        <w:pStyle w:val="BulletPoints"/>
        <w:spacing w:before="0" w:after="0"/>
        <w:rPr>
          <w:b/>
          <w:bCs/>
          <w:sz w:val="22"/>
          <w:szCs w:val="22"/>
        </w:rPr>
      </w:pPr>
      <w:r w:rsidRPr="00402288">
        <w:rPr>
          <w:sz w:val="22"/>
          <w:szCs w:val="22"/>
        </w:rPr>
        <w:t xml:space="preserve">Allowing breach-prone mega stores to control network routing to reduce interchange and boost their profits will put consumer data at risk and curtail or eliminate consumer rewards programs. </w:t>
      </w:r>
    </w:p>
    <w:p w:rsidRPr="00402288" w:rsidR="00753A68" w:rsidP="00402288" w:rsidRDefault="00753A68" w14:paraId="4979C887" w14:textId="77777777">
      <w:pPr>
        <w:pStyle w:val="BulletPoints"/>
        <w:numPr>
          <w:ilvl w:val="0"/>
          <w:numId w:val="0"/>
        </w:numPr>
        <w:spacing w:before="0" w:after="0"/>
        <w:rPr>
          <w:b/>
          <w:bCs/>
          <w:sz w:val="22"/>
          <w:szCs w:val="22"/>
        </w:rPr>
      </w:pPr>
    </w:p>
    <w:p w:rsidRPr="00402288" w:rsidR="00753A68" w:rsidP="00402288" w:rsidRDefault="00753A68" w14:paraId="600ED24F" w14:textId="77777777">
      <w:pPr>
        <w:pStyle w:val="BulletPoints"/>
        <w:spacing w:before="0" w:after="0"/>
        <w:rPr>
          <w:b/>
          <w:bCs/>
          <w:sz w:val="22"/>
          <w:szCs w:val="22"/>
        </w:rPr>
      </w:pPr>
      <w:r w:rsidRPr="00402288">
        <w:rPr>
          <w:b/>
          <w:bCs/>
          <w:sz w:val="22"/>
          <w:szCs w:val="22"/>
        </w:rPr>
        <w:lastRenderedPageBreak/>
        <w:t xml:space="preserve">The Durbin Amendment—which capped </w:t>
      </w:r>
      <w:r w:rsidRPr="00402288">
        <w:rPr>
          <w:b/>
          <w:bCs/>
          <w:i/>
          <w:iCs/>
          <w:sz w:val="22"/>
          <w:szCs w:val="22"/>
        </w:rPr>
        <w:t>debit</w:t>
      </w:r>
      <w:r w:rsidRPr="00402288">
        <w:rPr>
          <w:b/>
          <w:bCs/>
          <w:sz w:val="22"/>
          <w:szCs w:val="22"/>
        </w:rPr>
        <w:t xml:space="preserve"> card </w:t>
      </w:r>
      <w:proofErr w:type="gramStart"/>
      <w:r w:rsidRPr="00402288">
        <w:rPr>
          <w:b/>
          <w:bCs/>
          <w:sz w:val="22"/>
          <w:szCs w:val="22"/>
        </w:rPr>
        <w:t>interchange—shows</w:t>
      </w:r>
      <w:proofErr w:type="gramEnd"/>
      <w:r w:rsidRPr="00402288">
        <w:rPr>
          <w:b/>
          <w:bCs/>
          <w:sz w:val="22"/>
          <w:szCs w:val="22"/>
        </w:rPr>
        <w:t xml:space="preserve"> that corporate mega stores fail in their promise to pass on savings. CCCA would be no different.</w:t>
      </w:r>
    </w:p>
    <w:p w:rsidRPr="00402288" w:rsidR="00753A68" w:rsidP="00402288" w:rsidRDefault="00753A68" w14:paraId="33A716CA" w14:textId="77777777">
      <w:pPr>
        <w:pStyle w:val="BulletPoints"/>
        <w:spacing w:before="0" w:after="0"/>
        <w:rPr>
          <w:sz w:val="22"/>
          <w:szCs w:val="22"/>
        </w:rPr>
      </w:pPr>
      <w:r w:rsidRPr="00402288">
        <w:rPr>
          <w:sz w:val="22"/>
          <w:szCs w:val="22"/>
        </w:rPr>
        <w:t>Credit card routing mandates would further boost the profitability of corporate mega stores at the expense of consumers and community banks.</w:t>
      </w:r>
    </w:p>
    <w:p w:rsidRPr="00402288" w:rsidR="00753A68" w:rsidP="00402288" w:rsidRDefault="00753A68" w14:paraId="2F8F1602" w14:textId="1296C940">
      <w:pPr>
        <w:pStyle w:val="BulletPoints"/>
        <w:spacing w:before="0" w:after="0"/>
        <w:rPr>
          <w:sz w:val="22"/>
          <w:szCs w:val="22"/>
        </w:rPr>
      </w:pPr>
      <w:r w:rsidRPr="00402288">
        <w:rPr>
          <w:sz w:val="22"/>
          <w:szCs w:val="22"/>
        </w:rPr>
        <w:t>Recent polling from Morning Consult shows that two-thirds of American adults, both Republicans and Democrats, believe the new routing mandates would (</w:t>
      </w:r>
      <w:proofErr w:type="spellStart"/>
      <w:r w:rsidRPr="00402288">
        <w:rPr>
          <w:sz w:val="22"/>
          <w:szCs w:val="22"/>
        </w:rPr>
        <w:t>i</w:t>
      </w:r>
      <w:proofErr w:type="spellEnd"/>
      <w:r w:rsidRPr="00402288">
        <w:rPr>
          <w:sz w:val="22"/>
          <w:szCs w:val="22"/>
        </w:rPr>
        <w:t>) create less secure networks and (ii) would not provide savings to consumers but only to merchants.</w:t>
      </w:r>
    </w:p>
    <w:p w:rsidR="00402288" w:rsidP="00402288" w:rsidRDefault="00402288" w14:paraId="5B14C0F6" w14:textId="77777777">
      <w:pPr>
        <w:ind w:left="0" w:firstLine="0"/>
        <w:rPr>
          <w:b/>
          <w:bCs/>
          <w:color w:val="0D0D0D" w:themeColor="text1" w:themeTint="F2"/>
          <w:sz w:val="22"/>
          <w:szCs w:val="22"/>
        </w:rPr>
      </w:pPr>
    </w:p>
    <w:p w:rsidR="00485989" w:rsidP="00402288" w:rsidRDefault="00753A68" w14:paraId="221AAED9" w14:textId="5FBFC5D1">
      <w:pPr>
        <w:ind w:left="0" w:firstLine="0"/>
        <w:rPr>
          <w:b/>
          <w:bCs/>
          <w:color w:val="0D0D0D" w:themeColor="text1" w:themeTint="F2"/>
          <w:sz w:val="22"/>
          <w:szCs w:val="22"/>
        </w:rPr>
      </w:pPr>
      <w:r w:rsidRPr="00402288">
        <w:rPr>
          <w:b/>
          <w:bCs/>
          <w:color w:val="0D0D0D" w:themeColor="text1" w:themeTint="F2"/>
          <w:sz w:val="22"/>
          <w:szCs w:val="22"/>
        </w:rPr>
        <w:t>Numerous independent studies have demonstrated the harmful impact of the Durbin Amendment and the CCCA</w:t>
      </w:r>
      <w:r w:rsidRPr="00402288" w:rsidR="006A3060">
        <w:rPr>
          <w:b/>
          <w:bCs/>
          <w:color w:val="0D0D0D" w:themeColor="text1" w:themeTint="F2"/>
          <w:sz w:val="22"/>
          <w:szCs w:val="22"/>
        </w:rPr>
        <w:t>.</w:t>
      </w:r>
    </w:p>
    <w:p w:rsidRPr="00402288" w:rsidR="00402288" w:rsidP="00402288" w:rsidRDefault="00402288" w14:paraId="721CA0A4" w14:textId="77777777">
      <w:pPr>
        <w:ind w:left="0" w:firstLine="0"/>
        <w:rPr>
          <w:b/>
          <w:bCs/>
          <w:color w:val="0D0D0D" w:themeColor="text1" w:themeTint="F2"/>
          <w:sz w:val="22"/>
          <w:szCs w:val="22"/>
        </w:rPr>
      </w:pPr>
    </w:p>
    <w:p w:rsidRPr="00402288" w:rsidR="00753A68" w:rsidP="00402288" w:rsidRDefault="00753A68" w14:paraId="43918979" w14:textId="77777777">
      <w:pPr>
        <w:pStyle w:val="BulletPoints"/>
        <w:spacing w:before="0" w:after="0"/>
        <w:rPr>
          <w:sz w:val="22"/>
          <w:szCs w:val="22"/>
        </w:rPr>
      </w:pPr>
      <w:r w:rsidRPr="70F4C81C" w:rsidR="68EBB6C4">
        <w:rPr>
          <w:sz w:val="22"/>
          <w:szCs w:val="22"/>
        </w:rPr>
        <w:t xml:space="preserve">The Durbin Amendment boosted the profits of the largest retailers by </w:t>
      </w:r>
      <w:bookmarkStart w:name="_Int_AXZCN1KW" w:id="349344050"/>
      <w:r w:rsidRPr="70F4C81C" w:rsidR="68EBB6C4">
        <w:rPr>
          <w:sz w:val="22"/>
          <w:szCs w:val="22"/>
        </w:rPr>
        <w:t>$106 billion</w:t>
      </w:r>
      <w:bookmarkEnd w:id="349344050"/>
      <w:r w:rsidRPr="70F4C81C" w:rsidR="68EBB6C4">
        <w:rPr>
          <w:sz w:val="22"/>
          <w:szCs w:val="22"/>
        </w:rPr>
        <w:t xml:space="preserve"> without lowering consumer prices (according to the Federal Reserve Bank of Richmond) and reduced access to free checking which had been supported by interchange (Government Accountability Office).</w:t>
      </w:r>
    </w:p>
    <w:p w:rsidRPr="00402288" w:rsidR="00753A68" w:rsidP="00402288" w:rsidRDefault="00753A68" w14:paraId="4153C67E" w14:textId="77777777">
      <w:pPr>
        <w:pStyle w:val="BulletPoints"/>
        <w:spacing w:before="0" w:after="0"/>
        <w:rPr>
          <w:sz w:val="22"/>
          <w:szCs w:val="22"/>
        </w:rPr>
      </w:pPr>
      <w:r w:rsidRPr="70F4C81C" w:rsidR="68EBB6C4">
        <w:rPr>
          <w:sz w:val="22"/>
          <w:szCs w:val="22"/>
        </w:rPr>
        <w:t xml:space="preserve">The Durbin Amendment shows that community bank “exemptions” are not effective. Following enactment of the Amendment, “exempt” community banks experienced a 30 percent drop in interchange revenue, according to Federal Reserve data. A similar exemption in the CCCA would be no </w:t>
      </w:r>
      <w:bookmarkStart w:name="_Int_QeuI3lOT" w:id="118633834"/>
      <w:r w:rsidRPr="70F4C81C" w:rsidR="68EBB6C4">
        <w:rPr>
          <w:sz w:val="22"/>
          <w:szCs w:val="22"/>
        </w:rPr>
        <w:t>more</w:t>
      </w:r>
      <w:bookmarkEnd w:id="118633834"/>
      <w:r w:rsidRPr="70F4C81C" w:rsidR="68EBB6C4">
        <w:rPr>
          <w:sz w:val="22"/>
          <w:szCs w:val="22"/>
        </w:rPr>
        <w:t xml:space="preserve"> effective.</w:t>
      </w:r>
    </w:p>
    <w:p w:rsidRPr="00402288" w:rsidR="00753A68" w:rsidP="00402288" w:rsidRDefault="00753A68" w14:paraId="45F299F4" w14:textId="77777777">
      <w:pPr>
        <w:pStyle w:val="BulletPoints"/>
        <w:spacing w:before="0" w:after="0"/>
        <w:rPr>
          <w:sz w:val="22"/>
          <w:szCs w:val="22"/>
        </w:rPr>
      </w:pPr>
      <w:r w:rsidRPr="00402288">
        <w:rPr>
          <w:sz w:val="22"/>
          <w:szCs w:val="22"/>
        </w:rPr>
        <w:t>The impact of CCCA would be felt by lower-income families. Seventy-seven percent of cardholders earning less than $50,000 carry a rewards card. These middle-income consumers stand to lose their valued rewards.</w:t>
      </w:r>
    </w:p>
    <w:p w:rsidRPr="00402288" w:rsidR="00753A68" w:rsidP="00402288" w:rsidRDefault="00753A68" w14:paraId="0708F8BD" w14:textId="77777777">
      <w:pPr>
        <w:pStyle w:val="BulletPoints"/>
        <w:spacing w:before="0" w:after="0"/>
        <w:rPr>
          <w:sz w:val="22"/>
          <w:szCs w:val="22"/>
        </w:rPr>
      </w:pPr>
      <w:r w:rsidRPr="70F4C81C" w:rsidR="68EBB6C4">
        <w:rPr>
          <w:sz w:val="22"/>
          <w:szCs w:val="22"/>
        </w:rPr>
        <w:t xml:space="preserve">CCCA could cost the U.S. economy </w:t>
      </w:r>
      <w:bookmarkStart w:name="_Int_JXbYRW8A" w:id="1257666760"/>
      <w:r w:rsidRPr="70F4C81C" w:rsidR="68EBB6C4">
        <w:rPr>
          <w:sz w:val="22"/>
          <w:szCs w:val="22"/>
        </w:rPr>
        <w:t>$228 billion</w:t>
      </w:r>
      <w:bookmarkEnd w:id="1257666760"/>
      <w:r w:rsidRPr="70F4C81C" w:rsidR="68EBB6C4">
        <w:rPr>
          <w:sz w:val="22"/>
          <w:szCs w:val="22"/>
        </w:rPr>
        <w:t xml:space="preserve"> and 156,000 jobs by undermining rewards programs that support travel and tourism (Oxford Economics).</w:t>
      </w:r>
    </w:p>
    <w:p w:rsidRPr="00402288" w:rsidR="00753A68" w:rsidP="00402288" w:rsidRDefault="00753A68" w14:paraId="7E3B2EFE" w14:textId="77777777">
      <w:pPr>
        <w:pStyle w:val="BulletPoints"/>
        <w:spacing w:before="0" w:after="0"/>
        <w:rPr>
          <w:sz w:val="22"/>
          <w:szCs w:val="22"/>
        </w:rPr>
      </w:pPr>
      <w:bookmarkStart w:name="_Int_YfsHa02v" w:id="1493709565"/>
      <w:r w:rsidRPr="70F4C81C" w:rsidR="68EBB6C4">
        <w:rPr>
          <w:sz w:val="22"/>
          <w:szCs w:val="22"/>
        </w:rPr>
        <w:t>Nearly all</w:t>
      </w:r>
      <w:bookmarkEnd w:id="1493709565"/>
      <w:r w:rsidRPr="70F4C81C" w:rsidR="68EBB6C4">
        <w:rPr>
          <w:sz w:val="22"/>
          <w:szCs w:val="22"/>
        </w:rPr>
        <w:t xml:space="preserve"> savings created by CCCA would flow to retailers with more than $500 million in annual sales. Small businesses would be placed at a further competitive disadvantage (University of Miami).</w:t>
      </w:r>
    </w:p>
    <w:p w:rsidRPr="00402288" w:rsidR="00753A68" w:rsidP="00402288" w:rsidRDefault="00753A68" w14:paraId="3F86B94A" w14:textId="77777777">
      <w:pPr>
        <w:pStyle w:val="BulletPoints"/>
        <w:spacing w:before="0" w:after="0"/>
        <w:rPr>
          <w:sz w:val="22"/>
          <w:szCs w:val="22"/>
        </w:rPr>
      </w:pPr>
      <w:r w:rsidRPr="70F4C81C" w:rsidR="68EBB6C4">
        <w:rPr>
          <w:color w:val="auto"/>
          <w:sz w:val="22"/>
          <w:szCs w:val="22"/>
          <w:lang w:bidi="en-US"/>
        </w:rPr>
        <w:t xml:space="preserve">CCCA would double the cost of fraud to </w:t>
      </w:r>
      <w:bookmarkStart w:name="_Int_2q3Leg0w" w:id="1589586442"/>
      <w:r w:rsidRPr="70F4C81C" w:rsidR="68EBB6C4">
        <w:rPr>
          <w:color w:val="auto"/>
          <w:sz w:val="22"/>
          <w:szCs w:val="22"/>
          <w:lang w:bidi="en-US"/>
        </w:rPr>
        <w:t>$20 billion</w:t>
      </w:r>
      <w:bookmarkEnd w:id="1589586442"/>
      <w:r w:rsidRPr="70F4C81C" w:rsidR="68EBB6C4">
        <w:rPr>
          <w:color w:val="auto"/>
          <w:sz w:val="22"/>
          <w:szCs w:val="22"/>
          <w:lang w:bidi="en-US"/>
        </w:rPr>
        <w:t xml:space="preserve"> over the next decade due to underinvestment in fraud protection and data security (Texas A&amp;M).</w:t>
      </w:r>
    </w:p>
    <w:p w:rsidRPr="00402288" w:rsidR="007F4FF7" w:rsidP="00402288" w:rsidRDefault="007F4FF7" w14:paraId="5277AB23" w14:textId="77777777">
      <w:pPr>
        <w:ind w:left="0" w:firstLine="0"/>
        <w:rPr>
          <w:rFonts w:ascii="Times New Roman" w:hAnsi="Times New Roman" w:cs="Times New Roman"/>
          <w:sz w:val="22"/>
          <w:szCs w:val="22"/>
        </w:rPr>
      </w:pPr>
    </w:p>
    <w:sectPr w:rsidRPr="00402288" w:rsidR="007F4FF7" w:rsidSect="003D38F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 w:orient="portrait"/>
      <w:pgMar w:top="2160" w:right="1080" w:bottom="1440" w:left="1080" w:header="720" w:footer="720" w:gutter="0"/>
      <w:pgNumType w:start="1"/>
      <w:cols w:space="461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31D04" w:rsidP="00F04057" w:rsidRDefault="00831D04" w14:paraId="44CDAFA0" w14:textId="77777777">
      <w:r>
        <w:separator/>
      </w:r>
    </w:p>
    <w:p w:rsidR="00831D04" w:rsidRDefault="00831D04" w14:paraId="21D76FF5" w14:textId="77777777"/>
  </w:endnote>
  <w:endnote w:type="continuationSeparator" w:id="0">
    <w:p w:rsidR="00831D04" w:rsidP="00F04057" w:rsidRDefault="00831D04" w14:paraId="454362B0" w14:textId="77777777">
      <w:r>
        <w:continuationSeparator/>
      </w:r>
    </w:p>
    <w:p w:rsidR="00831D04" w:rsidRDefault="00831D04" w14:paraId="452DCEC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28007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4747E" w:rsidP="00D570F4" w:rsidRDefault="0074747E" w14:paraId="2A230CD5" w14:textId="77777777">
        <w:pPr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7A60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1788924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4747E" w:rsidP="0074747E" w:rsidRDefault="0074747E" w14:paraId="1DB00F63" w14:textId="77777777">
        <w:pPr>
          <w:framePr w:wrap="none" w:hAnchor="margin" w:vAnchor="text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7A60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74747E" w:rsidP="0074747E" w:rsidRDefault="0074747E" w14:paraId="064B11CD" w14:textId="77777777">
    <w:pPr>
      <w:ind w:right="360"/>
    </w:pPr>
  </w:p>
  <w:p w:rsidR="008C2410" w:rsidRDefault="008C2410" w14:paraId="08F687D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46CAE" w:rsidR="00F04057" w:rsidP="00546CAE" w:rsidRDefault="00546CAE" w14:paraId="13F4BB99" w14:textId="77777777">
    <w:pPr>
      <w:pStyle w:val="Footer"/>
    </w:pPr>
    <w:r>
      <w:rPr>
        <w:noProof/>
      </w:rPr>
      <w:drawing>
        <wp:inline distT="0" distB="0" distL="0" distR="0" wp14:anchorId="57146F14" wp14:editId="14FEC34D">
          <wp:extent cx="6400800" cy="853440"/>
          <wp:effectExtent l="0" t="0" r="0" b="0"/>
          <wp:docPr id="1922629712" name="Picture 19226297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2629712" name="Picture 1922629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853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8417DA" w:rsidR="00CD0AA8" w:rsidP="00546CAE" w:rsidRDefault="00546CAE" w14:paraId="673D94F6" w14:textId="77777777">
    <w:pPr>
      <w:pStyle w:val="BasicParagraph"/>
      <w:tabs>
        <w:tab w:val="left" w:pos="720"/>
        <w:tab w:val="left" w:pos="1440"/>
        <w:tab w:val="left" w:pos="2160"/>
        <w:tab w:val="left" w:pos="2880"/>
        <w:tab w:val="left" w:pos="3600"/>
        <w:tab w:val="right" w:pos="8812"/>
      </w:tabs>
      <w:rPr>
        <w:rFonts w:ascii="Arial" w:hAnsi="Arial" w:cs="Arial"/>
        <w:color w:val="000000" w:themeColor="text1"/>
        <w:sz w:val="16"/>
        <w:szCs w:val="16"/>
      </w:rPr>
    </w:pPr>
    <w:r>
      <w:rPr>
        <w:rFonts w:ascii="Arial" w:hAnsi="Arial" w:cs="Arial"/>
        <w:noProof/>
        <w:color w:val="000000" w:themeColor="text1"/>
        <w:sz w:val="16"/>
        <w:szCs w:val="16"/>
      </w:rPr>
      <w:drawing>
        <wp:inline distT="0" distB="0" distL="0" distR="0" wp14:anchorId="30ECC7B5" wp14:editId="06B62700">
          <wp:extent cx="6400800" cy="853440"/>
          <wp:effectExtent l="0" t="0" r="0" b="0"/>
          <wp:docPr id="24206824" name="Picture 242068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06824" name="Picture 242068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853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31D04" w:rsidP="00F04057" w:rsidRDefault="00831D04" w14:paraId="5667DCD2" w14:textId="77777777">
      <w:r>
        <w:separator/>
      </w:r>
    </w:p>
    <w:p w:rsidR="00831D04" w:rsidRDefault="00831D04" w14:paraId="698F4146" w14:textId="77777777"/>
  </w:footnote>
  <w:footnote w:type="continuationSeparator" w:id="0">
    <w:p w:rsidR="00831D04" w:rsidP="00F04057" w:rsidRDefault="00831D04" w14:paraId="0F571132" w14:textId="77777777">
      <w:r>
        <w:continuationSeparator/>
      </w:r>
    </w:p>
    <w:p w:rsidR="00831D04" w:rsidRDefault="00831D04" w14:paraId="1A3B62C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0109" w:rsidRDefault="00920109" w14:paraId="3E8D784F" w14:textId="77777777">
    <w:pPr>
      <w:pStyle w:val="Header"/>
    </w:pPr>
  </w:p>
  <w:p w:rsidR="008C2410" w:rsidRDefault="008C2410" w14:paraId="544D320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0109" w:rsidRDefault="00920109" w14:paraId="2B824C07" w14:textId="77777777">
    <w:pPr>
      <w:pStyle w:val="Header"/>
    </w:pPr>
  </w:p>
  <w:p w:rsidR="008C2410" w:rsidRDefault="008C2410" w14:paraId="40AB797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D0AA8" w:rsidRDefault="00546CAE" w14:paraId="21D401D4" w14:textId="77777777">
    <w:r>
      <w:rPr>
        <w:noProof/>
      </w:rPr>
      <w:drawing>
        <wp:inline distT="0" distB="0" distL="0" distR="0" wp14:anchorId="13FD8BD5" wp14:editId="524B7B43">
          <wp:extent cx="6400800" cy="853440"/>
          <wp:effectExtent l="0" t="0" r="0" b="0"/>
          <wp:docPr id="795863665" name="Picture 7958636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5863665" name="Picture 7958636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853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BC3EUS+j05HFFw" int2:id="1EVl6pPe">
      <int2:state int2:type="spell" int2:value="Rejected"/>
    </int2:textHash>
    <int2:textHash int2:hashCode="mDNhyYmuXaneP3" int2:id="a3Zq1SX4">
      <int2:state int2:type="spell" int2:value="Rejected"/>
    </int2:textHash>
    <int2:bookmark int2:bookmarkName="_Int_2q3Leg0w" int2:invalidationBookmarkName="" int2:hashCode="SJiwofA49Edfne" int2:id="4nTcHvUW">
      <int2:state int2:type="AugLoop_Text_Critique" int2:value="Rejected"/>
    </int2:bookmark>
    <int2:bookmark int2:bookmarkName="_Int_JXbYRW8A" int2:invalidationBookmarkName="" int2:hashCode="dPZGgqoDB0ltCn" int2:id="4ATFaSbz">
      <int2:state int2:type="AugLoop_Text_Critique" int2:value="Rejected"/>
    </int2:bookmark>
    <int2:bookmark int2:bookmarkName="_Int_AXZCN1KW" int2:invalidationBookmarkName="" int2:hashCode="3h3dsj1iokOUw7" int2:id="t0IPD1oc">
      <int2:state int2:type="AugLoop_Text_Critique" int2:value="Rejected"/>
    </int2:bookmark>
    <int2:bookmark int2:bookmarkName="_Int_7ne1ceuP" int2:invalidationBookmarkName="" int2:hashCode="osRYBJqqPQPdtZ" int2:id="IpuLSd5m">
      <int2:state int2:type="AugLoop_Text_Critique" int2:value="Rejected"/>
    </int2:bookmark>
    <int2:bookmark int2:bookmarkName="_Int_X8UrAQ6h" int2:invalidationBookmarkName="" int2:hashCode="wtq8KG8kkGj/mz" int2:id="DKwwxAJz">
      <int2:state int2:type="style" int2:value="Rejected"/>
    </int2:bookmark>
    <int2:bookmark int2:bookmarkName="_Int_YfsHa02v" int2:invalidationBookmarkName="" int2:hashCode="2k37mxvnKPwHq9" int2:id="qGMov5jA">
      <int2:state int2:type="style" int2:value="Rejected"/>
    </int2:bookmark>
    <int2:bookmark int2:bookmarkName="_Int_qMeJNK83" int2:invalidationBookmarkName="" int2:hashCode="3bNkZKdtW1xd6b" int2:id="dZmMjYvq">
      <int2:state int2:type="style" int2:value="Rejected"/>
    </int2:bookmark>
    <int2:bookmark int2:bookmarkName="_Int_Vb12UdMV" int2:invalidationBookmarkName="" int2:hashCode="ih9miqeXboSamq" int2:id="Evd2WeUm">
      <int2:state int2:type="style" int2:value="Rejected"/>
    </int2:bookmark>
    <int2:bookmark int2:bookmarkName="_Int_rnAW16SY" int2:invalidationBookmarkName="" int2:hashCode="QMR3AgKCHzK22j" int2:id="R5uy3tQQ">
      <int2:state int2:type="gram" int2:value="Rejected"/>
    </int2:bookmark>
    <int2:bookmark int2:bookmarkName="_Int_10Xsgxxt" int2:invalidationBookmarkName="" int2:hashCode="8guhiMqggR7do+" int2:id="WuMzDR7z">
      <int2:state int2:type="gram" int2:value="Rejected"/>
    </int2:bookmark>
    <int2:bookmark int2:bookmarkName="_Int_QeuI3lOT" int2:invalidationBookmarkName="" int2:hashCode="58lbTCgkPHnNQd" int2:id="aZLnQX2k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718EC"/>
    <w:multiLevelType w:val="hybridMultilevel"/>
    <w:tmpl w:val="692C399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88E2A28"/>
    <w:multiLevelType w:val="hybridMultilevel"/>
    <w:tmpl w:val="C9DA4D24"/>
    <w:lvl w:ilvl="0" w:tplc="7D7473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950E3A"/>
    <w:multiLevelType w:val="hybridMultilevel"/>
    <w:tmpl w:val="138C23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A5C3405"/>
    <w:multiLevelType w:val="hybridMultilevel"/>
    <w:tmpl w:val="0DEEDB96"/>
    <w:lvl w:ilvl="0" w:tplc="C57A63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5DA3A38"/>
    <w:multiLevelType w:val="hybridMultilevel"/>
    <w:tmpl w:val="7C94D5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E3D72CC"/>
    <w:multiLevelType w:val="hybridMultilevel"/>
    <w:tmpl w:val="4FCCB80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EF21D8E"/>
    <w:multiLevelType w:val="hybridMultilevel"/>
    <w:tmpl w:val="98F0B410"/>
    <w:lvl w:ilvl="0" w:tplc="7D7473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1E36B17"/>
    <w:multiLevelType w:val="hybridMultilevel"/>
    <w:tmpl w:val="3E548EF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4A972592"/>
    <w:multiLevelType w:val="hybridMultilevel"/>
    <w:tmpl w:val="2976F344"/>
    <w:lvl w:ilvl="0" w:tplc="734A37E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EAAD3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4E94F7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84C7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CED1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9E8284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F488F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06B5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B386AE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A023B1B"/>
    <w:multiLevelType w:val="hybridMultilevel"/>
    <w:tmpl w:val="343E7CF0"/>
    <w:lvl w:ilvl="0" w:tplc="6D6AEC82">
      <w:start w:val="1"/>
      <w:numFmt w:val="bullet"/>
      <w:pStyle w:val="BulletPoints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5AD31011"/>
    <w:multiLevelType w:val="hybridMultilevel"/>
    <w:tmpl w:val="F9E097CC"/>
    <w:lvl w:ilvl="0" w:tplc="0EDED64E">
      <w:start w:val="1"/>
      <w:numFmt w:val="bullet"/>
      <w:lvlText w:val="•"/>
      <w:lvlJc w:val="left"/>
      <w:pPr>
        <w:ind w:left="360"/>
      </w:pPr>
      <w:rPr>
        <w:rFonts w:ascii="Arial" w:hAnsi="Arial" w:eastAsia="Arial" w:cs="Arial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31085F58">
      <w:start w:val="1"/>
      <w:numFmt w:val="bullet"/>
      <w:lvlText w:val="o"/>
      <w:lvlJc w:val="left"/>
      <w:pPr>
        <w:ind w:left="10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0968557A">
      <w:start w:val="1"/>
      <w:numFmt w:val="bullet"/>
      <w:lvlText w:val="▪"/>
      <w:lvlJc w:val="left"/>
      <w:pPr>
        <w:ind w:left="18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AFFAB7BC">
      <w:start w:val="1"/>
      <w:numFmt w:val="bullet"/>
      <w:lvlText w:val="•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1B26BF4E">
      <w:start w:val="1"/>
      <w:numFmt w:val="bullet"/>
      <w:lvlText w:val="o"/>
      <w:lvlJc w:val="left"/>
      <w:pPr>
        <w:ind w:left="32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BEF41B52">
      <w:start w:val="1"/>
      <w:numFmt w:val="bullet"/>
      <w:lvlText w:val="▪"/>
      <w:lvlJc w:val="left"/>
      <w:pPr>
        <w:ind w:left="39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78FA8686">
      <w:start w:val="1"/>
      <w:numFmt w:val="bullet"/>
      <w:lvlText w:val="•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4B461E9A">
      <w:start w:val="1"/>
      <w:numFmt w:val="bullet"/>
      <w:lvlText w:val="o"/>
      <w:lvlJc w:val="left"/>
      <w:pPr>
        <w:ind w:left="54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537A037E">
      <w:start w:val="1"/>
      <w:numFmt w:val="bullet"/>
      <w:lvlText w:val="▪"/>
      <w:lvlJc w:val="left"/>
      <w:pPr>
        <w:ind w:left="61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1" w15:restartNumberingAfterBreak="0">
    <w:nsid w:val="5EA11547"/>
    <w:multiLevelType w:val="multilevel"/>
    <w:tmpl w:val="2AC650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5F1C2335"/>
    <w:multiLevelType w:val="hybridMultilevel"/>
    <w:tmpl w:val="A0824378"/>
    <w:lvl w:ilvl="0" w:tplc="C9F086F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B7A49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880E1E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1C26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8A8B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C67060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F8A33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5CDD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95EC1C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9DA7711"/>
    <w:multiLevelType w:val="hybridMultilevel"/>
    <w:tmpl w:val="28B874A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7BE977EA"/>
    <w:multiLevelType w:val="hybridMultilevel"/>
    <w:tmpl w:val="ED7AFFF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181167481">
    <w:abstractNumId w:val="2"/>
  </w:num>
  <w:num w:numId="2" w16cid:durableId="713506399">
    <w:abstractNumId w:val="3"/>
  </w:num>
  <w:num w:numId="3" w16cid:durableId="1403410460">
    <w:abstractNumId w:val="9"/>
  </w:num>
  <w:num w:numId="4" w16cid:durableId="152524711">
    <w:abstractNumId w:val="10"/>
  </w:num>
  <w:num w:numId="5" w16cid:durableId="1587572164">
    <w:abstractNumId w:val="5"/>
  </w:num>
  <w:num w:numId="6" w16cid:durableId="145780080">
    <w:abstractNumId w:val="7"/>
  </w:num>
  <w:num w:numId="7" w16cid:durableId="1215894561">
    <w:abstractNumId w:val="14"/>
  </w:num>
  <w:num w:numId="8" w16cid:durableId="1059085501">
    <w:abstractNumId w:val="13"/>
  </w:num>
  <w:num w:numId="9" w16cid:durableId="314993211">
    <w:abstractNumId w:val="8"/>
  </w:num>
  <w:num w:numId="10" w16cid:durableId="1314483196">
    <w:abstractNumId w:val="12"/>
  </w:num>
  <w:num w:numId="11" w16cid:durableId="184641148">
    <w:abstractNumId w:val="11"/>
  </w:num>
  <w:num w:numId="12" w16cid:durableId="1933393659">
    <w:abstractNumId w:val="0"/>
  </w:num>
  <w:num w:numId="13" w16cid:durableId="1311523809">
    <w:abstractNumId w:val="0"/>
  </w:num>
  <w:num w:numId="14" w16cid:durableId="1085150056">
    <w:abstractNumId w:val="4"/>
  </w:num>
  <w:num w:numId="15" w16cid:durableId="1179463276">
    <w:abstractNumId w:val="6"/>
  </w:num>
  <w:num w:numId="16" w16cid:durableId="50422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12B"/>
    <w:rsid w:val="00013A21"/>
    <w:rsid w:val="00043E1F"/>
    <w:rsid w:val="00073156"/>
    <w:rsid w:val="0008171B"/>
    <w:rsid w:val="000854E6"/>
    <w:rsid w:val="000A1787"/>
    <w:rsid w:val="000B05A9"/>
    <w:rsid w:val="000D1FBB"/>
    <w:rsid w:val="000D76D5"/>
    <w:rsid w:val="000F0216"/>
    <w:rsid w:val="00102714"/>
    <w:rsid w:val="00105CE1"/>
    <w:rsid w:val="00121BD7"/>
    <w:rsid w:val="00135686"/>
    <w:rsid w:val="00137765"/>
    <w:rsid w:val="00141C66"/>
    <w:rsid w:val="00145BC9"/>
    <w:rsid w:val="00156C6C"/>
    <w:rsid w:val="0016765E"/>
    <w:rsid w:val="001705D2"/>
    <w:rsid w:val="001E1D8D"/>
    <w:rsid w:val="001F34CA"/>
    <w:rsid w:val="00222561"/>
    <w:rsid w:val="002273ED"/>
    <w:rsid w:val="00253433"/>
    <w:rsid w:val="00254DBF"/>
    <w:rsid w:val="002B27C3"/>
    <w:rsid w:val="002D0110"/>
    <w:rsid w:val="00310DC5"/>
    <w:rsid w:val="00317F0F"/>
    <w:rsid w:val="00326FCE"/>
    <w:rsid w:val="00351CA4"/>
    <w:rsid w:val="00392F87"/>
    <w:rsid w:val="003A6CE4"/>
    <w:rsid w:val="003C3476"/>
    <w:rsid w:val="003D38FD"/>
    <w:rsid w:val="00401D96"/>
    <w:rsid w:val="00402288"/>
    <w:rsid w:val="004207CB"/>
    <w:rsid w:val="00423C3C"/>
    <w:rsid w:val="004303FB"/>
    <w:rsid w:val="004658B7"/>
    <w:rsid w:val="00467712"/>
    <w:rsid w:val="004711B7"/>
    <w:rsid w:val="00476D41"/>
    <w:rsid w:val="00480B1B"/>
    <w:rsid w:val="00481CC6"/>
    <w:rsid w:val="00485989"/>
    <w:rsid w:val="00492EEB"/>
    <w:rsid w:val="00496577"/>
    <w:rsid w:val="004C16DE"/>
    <w:rsid w:val="004E5EA1"/>
    <w:rsid w:val="004F50F7"/>
    <w:rsid w:val="00514325"/>
    <w:rsid w:val="00520BC4"/>
    <w:rsid w:val="00527024"/>
    <w:rsid w:val="0053302C"/>
    <w:rsid w:val="00546CAE"/>
    <w:rsid w:val="00555D6B"/>
    <w:rsid w:val="00563863"/>
    <w:rsid w:val="00564AC3"/>
    <w:rsid w:val="00574B37"/>
    <w:rsid w:val="00585B22"/>
    <w:rsid w:val="005A5317"/>
    <w:rsid w:val="005C391A"/>
    <w:rsid w:val="005C4356"/>
    <w:rsid w:val="005D17CC"/>
    <w:rsid w:val="005E0150"/>
    <w:rsid w:val="00614F75"/>
    <w:rsid w:val="0062299A"/>
    <w:rsid w:val="00627249"/>
    <w:rsid w:val="00643A32"/>
    <w:rsid w:val="00655D03"/>
    <w:rsid w:val="00657A60"/>
    <w:rsid w:val="00692401"/>
    <w:rsid w:val="006A3060"/>
    <w:rsid w:val="006C2698"/>
    <w:rsid w:val="00724E77"/>
    <w:rsid w:val="00745462"/>
    <w:rsid w:val="0074747E"/>
    <w:rsid w:val="00753A68"/>
    <w:rsid w:val="00784A2D"/>
    <w:rsid w:val="00786F6C"/>
    <w:rsid w:val="0079721A"/>
    <w:rsid w:val="007A2101"/>
    <w:rsid w:val="007E0F52"/>
    <w:rsid w:val="007F4FF7"/>
    <w:rsid w:val="008052BD"/>
    <w:rsid w:val="00806E33"/>
    <w:rsid w:val="00815A4F"/>
    <w:rsid w:val="00831D04"/>
    <w:rsid w:val="00832206"/>
    <w:rsid w:val="008362F1"/>
    <w:rsid w:val="008417DA"/>
    <w:rsid w:val="00861085"/>
    <w:rsid w:val="00861B79"/>
    <w:rsid w:val="00881BFB"/>
    <w:rsid w:val="0088412B"/>
    <w:rsid w:val="0088517E"/>
    <w:rsid w:val="008B1724"/>
    <w:rsid w:val="008C1D0F"/>
    <w:rsid w:val="008C2410"/>
    <w:rsid w:val="008D5943"/>
    <w:rsid w:val="008E5947"/>
    <w:rsid w:val="00920109"/>
    <w:rsid w:val="0093246C"/>
    <w:rsid w:val="00944278"/>
    <w:rsid w:val="00960C41"/>
    <w:rsid w:val="00974E34"/>
    <w:rsid w:val="00A063DE"/>
    <w:rsid w:val="00A34E86"/>
    <w:rsid w:val="00A36958"/>
    <w:rsid w:val="00A5500A"/>
    <w:rsid w:val="00AD50D1"/>
    <w:rsid w:val="00B2474A"/>
    <w:rsid w:val="00B3191C"/>
    <w:rsid w:val="00BC27E9"/>
    <w:rsid w:val="00BC2C9C"/>
    <w:rsid w:val="00BD570D"/>
    <w:rsid w:val="00BE1BFC"/>
    <w:rsid w:val="00C0028B"/>
    <w:rsid w:val="00C42A17"/>
    <w:rsid w:val="00C473CC"/>
    <w:rsid w:val="00C75FE1"/>
    <w:rsid w:val="00C83721"/>
    <w:rsid w:val="00C873CD"/>
    <w:rsid w:val="00C942EA"/>
    <w:rsid w:val="00C966E9"/>
    <w:rsid w:val="00CD0AA8"/>
    <w:rsid w:val="00CD518B"/>
    <w:rsid w:val="00CD7392"/>
    <w:rsid w:val="00CD7409"/>
    <w:rsid w:val="00D4190C"/>
    <w:rsid w:val="00D5070F"/>
    <w:rsid w:val="00D86978"/>
    <w:rsid w:val="00D87856"/>
    <w:rsid w:val="00E0363F"/>
    <w:rsid w:val="00E102FE"/>
    <w:rsid w:val="00E11FE8"/>
    <w:rsid w:val="00E24DE8"/>
    <w:rsid w:val="00E5655B"/>
    <w:rsid w:val="00E60237"/>
    <w:rsid w:val="00EC2D15"/>
    <w:rsid w:val="00ED1B1F"/>
    <w:rsid w:val="00EE178A"/>
    <w:rsid w:val="00EE7242"/>
    <w:rsid w:val="00EF2717"/>
    <w:rsid w:val="00F03C8B"/>
    <w:rsid w:val="00F04057"/>
    <w:rsid w:val="00F16679"/>
    <w:rsid w:val="00F4391B"/>
    <w:rsid w:val="00F539F3"/>
    <w:rsid w:val="00F70ABF"/>
    <w:rsid w:val="00F968F5"/>
    <w:rsid w:val="00FA365E"/>
    <w:rsid w:val="00FC7966"/>
    <w:rsid w:val="00FD4C94"/>
    <w:rsid w:val="00FE7C44"/>
    <w:rsid w:val="68EBB6C4"/>
    <w:rsid w:val="6CB44E73"/>
    <w:rsid w:val="70F4C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31708"/>
  <w15:docId w15:val="{DC059028-1722-4E01-91AB-504C86023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412B"/>
    <w:pPr>
      <w:widowControl/>
      <w:autoSpaceDE/>
      <w:autoSpaceDN/>
      <w:spacing w:line="276" w:lineRule="auto"/>
      <w:ind w:left="370" w:right="28" w:hanging="370"/>
    </w:pPr>
    <w:rPr>
      <w:rFonts w:ascii="Arial" w:hAnsi="Arial" w:eastAsia="Arial" w:cs="Arial"/>
      <w:color w:val="000000"/>
      <w:kern w:val="2"/>
      <w:sz w:val="24"/>
      <w:szCs w:val="24"/>
      <w14:ligatures w14:val="standardContextual"/>
    </w:rPr>
  </w:style>
  <w:style w:type="paragraph" w:styleId="Heading1">
    <w:name w:val="heading 1"/>
    <w:aliases w:val="Headlines"/>
    <w:basedOn w:val="Normal"/>
    <w:next w:val="Normal"/>
    <w:link w:val="Heading1Char"/>
    <w:autoRedefine/>
    <w:uiPriority w:val="9"/>
    <w:qFormat/>
    <w:rsid w:val="00614F75"/>
    <w:pPr>
      <w:keepNext/>
      <w:keepLines/>
      <w:spacing w:after="360"/>
      <w:ind w:left="0" w:right="29" w:firstLine="0"/>
      <w:outlineLvl w:val="0"/>
    </w:pPr>
    <w:rPr>
      <w:rFonts w:ascii="Times New Roman" w:hAnsi="Times New Roman" w:cs="Times New Roman"/>
      <w:b/>
      <w:bCs/>
      <w:color w:val="000000" w:themeColor="text1"/>
      <w:spacing w:val="10"/>
      <w:sz w:val="28"/>
      <w:szCs w:val="28"/>
    </w:rPr>
  </w:style>
  <w:style w:type="paragraph" w:styleId="Heading2">
    <w:name w:val="heading 2"/>
    <w:aliases w:val="Intros"/>
    <w:basedOn w:val="Normal"/>
    <w:link w:val="Heading2Char"/>
    <w:uiPriority w:val="9"/>
    <w:qFormat/>
    <w:rsid w:val="008417DA"/>
    <w:pPr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87856"/>
    <w:pPr>
      <w:keepNext/>
      <w:keepLines/>
      <w:spacing w:before="40"/>
      <w:outlineLvl w:val="2"/>
    </w:pPr>
    <w:rPr>
      <w:rFonts w:ascii="Calibri" w:hAnsi="Calibri" w:cs="Calibri"/>
      <w:b/>
      <w:bCs/>
      <w:color w:val="002060"/>
    </w:rPr>
  </w:style>
  <w:style w:type="paragraph" w:styleId="Heading4">
    <w:name w:val="heading 4"/>
    <w:aliases w:val="Subheads"/>
    <w:basedOn w:val="Normal"/>
    <w:next w:val="Normal"/>
    <w:link w:val="Heading4Char"/>
    <w:uiPriority w:val="9"/>
    <w:unhideWhenUsed/>
    <w:qFormat/>
    <w:rsid w:val="000D1FBB"/>
    <w:pPr>
      <w:spacing w:after="120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56C6C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ulletPoints" w:customStyle="1">
    <w:name w:val="Bullet Points"/>
    <w:basedOn w:val="Body"/>
    <w:autoRedefine/>
    <w:qFormat/>
    <w:rsid w:val="00B2474A"/>
    <w:pPr>
      <w:numPr>
        <w:numId w:val="3"/>
      </w:numPr>
      <w:spacing w:before="240" w:after="240" w:line="280" w:lineRule="exact"/>
      <w:ind w:right="36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sid w:val="00D87856"/>
    <w:rPr>
      <w:rFonts w:ascii="Calibri" w:hAnsi="Calibri" w:eastAsia="Times New Roman" w:cs="Calibri"/>
      <w:b/>
      <w:bCs/>
      <w:color w:val="002060"/>
    </w:rPr>
  </w:style>
  <w:style w:type="character" w:styleId="Heading2Char" w:customStyle="1">
    <w:name w:val="Heading 2 Char"/>
    <w:aliases w:val="Intros Char"/>
    <w:basedOn w:val="DefaultParagraphFont"/>
    <w:link w:val="Heading2"/>
    <w:uiPriority w:val="9"/>
    <w:rsid w:val="008417DA"/>
    <w:rPr>
      <w:rFonts w:ascii="Arial" w:hAnsi="Arial" w:eastAsia="Times New Roman" w:cs="Arial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04057"/>
    <w:pPr>
      <w:spacing w:before="100" w:beforeAutospacing="1" w:after="100" w:afterAutospacing="1"/>
    </w:pPr>
    <w:rPr>
      <w:rFonts w:asciiTheme="minorHAnsi" w:hAnsiTheme="minorHAnsi"/>
    </w:rPr>
  </w:style>
  <w:style w:type="character" w:styleId="BookTitle">
    <w:name w:val="Book Title"/>
    <w:basedOn w:val="DefaultParagraphFont"/>
    <w:uiPriority w:val="33"/>
    <w:rsid w:val="00137765"/>
    <w:rPr>
      <w:b/>
      <w:bCs/>
      <w:i/>
      <w:iCs/>
      <w:spacing w:val="5"/>
    </w:rPr>
  </w:style>
  <w:style w:type="paragraph" w:styleId="Body" w:customStyle="1">
    <w:name w:val="Body"/>
    <w:basedOn w:val="Normal"/>
    <w:qFormat/>
    <w:rsid w:val="005D17CC"/>
    <w:pPr>
      <w:spacing w:after="225"/>
      <w:jc w:val="both"/>
    </w:pPr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rsid w:val="00137765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IntenseReference">
    <w:name w:val="Intense Reference"/>
    <w:basedOn w:val="DefaultParagraphFont"/>
    <w:uiPriority w:val="32"/>
    <w:rsid w:val="00137765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rsid w:val="00137765"/>
    <w:rPr>
      <w:smallCaps/>
      <w:color w:val="5A5A5A" w:themeColor="text1" w:themeTint="A5"/>
    </w:rPr>
  </w:style>
  <w:style w:type="paragraph" w:styleId="ListParagraph">
    <w:name w:val="List Paragraph"/>
    <w:basedOn w:val="Normal"/>
    <w:link w:val="ListParagraphChar"/>
    <w:uiPriority w:val="34"/>
    <w:qFormat/>
    <w:rsid w:val="00137765"/>
    <w:pPr>
      <w:ind w:left="720"/>
      <w:contextualSpacing/>
    </w:pPr>
    <w:rPr>
      <w:rFonts w:asciiTheme="minorHAnsi" w:hAnsiTheme="minorHAnsi"/>
    </w:rPr>
  </w:style>
  <w:style w:type="character" w:styleId="Strong">
    <w:name w:val="Strong"/>
    <w:basedOn w:val="DefaultParagraphFont"/>
    <w:uiPriority w:val="22"/>
    <w:rsid w:val="00137765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74747E"/>
  </w:style>
  <w:style w:type="character" w:styleId="Heading1Char" w:customStyle="1">
    <w:name w:val="Heading 1 Char"/>
    <w:aliases w:val="Headlines Char"/>
    <w:basedOn w:val="DefaultParagraphFont"/>
    <w:link w:val="Heading1"/>
    <w:uiPriority w:val="9"/>
    <w:rsid w:val="00614F75"/>
    <w:rPr>
      <w:rFonts w:ascii="Times New Roman" w:hAnsi="Times New Roman" w:eastAsia="Arial" w:cs="Times New Roman"/>
      <w:b/>
      <w:bCs/>
      <w:color w:val="000000" w:themeColor="text1"/>
      <w:spacing w:val="10"/>
      <w:kern w:val="2"/>
      <w:sz w:val="28"/>
      <w:szCs w:val="28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137765"/>
    <w:rPr>
      <w:rFonts w:asciiTheme="majorHAnsi" w:hAnsiTheme="majorHAnsi" w:eastAsiaTheme="majorEastAsia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rsid w:val="00137765"/>
    <w:pPr>
      <w:numPr>
        <w:ilvl w:val="1"/>
      </w:numPr>
      <w:spacing w:after="160"/>
      <w:ind w:left="370" w:hanging="370"/>
    </w:pPr>
    <w:rPr>
      <w:rFonts w:asciiTheme="minorHAnsi" w:hAnsiTheme="minorHAnsi" w:eastAsiaTheme="minorEastAsia" w:cstheme="minorBidi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137765"/>
    <w:rPr>
      <w:rFonts w:eastAsiaTheme="minorEastAsia"/>
      <w:color w:val="5A5A5A" w:themeColor="text1" w:themeTint="A5"/>
      <w:spacing w:val="15"/>
      <w:lang w:bidi="en-US"/>
    </w:rPr>
  </w:style>
  <w:style w:type="character" w:styleId="SubtleEmphasis">
    <w:name w:val="Subtle Emphasis"/>
    <w:basedOn w:val="DefaultParagraphFont"/>
    <w:uiPriority w:val="19"/>
    <w:rsid w:val="00137765"/>
    <w:rPr>
      <w:i/>
      <w:iCs/>
      <w:color w:val="404040" w:themeColor="text1" w:themeTint="BF"/>
    </w:rPr>
  </w:style>
  <w:style w:type="paragraph" w:styleId="NoSpacing">
    <w:name w:val="No Spacing"/>
    <w:uiPriority w:val="1"/>
    <w:rsid w:val="00137765"/>
    <w:rPr>
      <w:rFonts w:ascii="Times New Roman" w:hAnsi="Times New Roman" w:eastAsia="Times New Roman" w:cs="Times New Roman"/>
      <w:lang w:bidi="en-US"/>
    </w:rPr>
  </w:style>
  <w:style w:type="character" w:styleId="Heading4Char" w:customStyle="1">
    <w:name w:val="Heading 4 Char"/>
    <w:aliases w:val="Subheads Char"/>
    <w:basedOn w:val="DefaultParagraphFont"/>
    <w:link w:val="Heading4"/>
    <w:uiPriority w:val="9"/>
    <w:rsid w:val="000D1FBB"/>
    <w:rPr>
      <w:rFonts w:ascii="Arial" w:hAnsi="Arial" w:eastAsia="Times New Roman" w:cs="Arial"/>
      <w:b/>
      <w:bCs/>
      <w:sz w:val="20"/>
      <w:szCs w:val="2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56C6C"/>
    <w:rPr>
      <w:rFonts w:asciiTheme="majorHAnsi" w:hAnsiTheme="majorHAnsi" w:eastAsiaTheme="majorEastAsia" w:cstheme="majorBidi"/>
      <w:color w:val="365F91" w:themeColor="accent1" w:themeShade="BF"/>
      <w:lang w:bidi="en-US"/>
    </w:rPr>
  </w:style>
  <w:style w:type="paragraph" w:styleId="BasicParagraph" w:customStyle="1">
    <w:name w:val="[Basic Paragraph]"/>
    <w:basedOn w:val="Normal"/>
    <w:uiPriority w:val="99"/>
    <w:rsid w:val="00E24DE8"/>
    <w:pPr>
      <w:adjustRightInd w:val="0"/>
      <w:spacing w:line="288" w:lineRule="auto"/>
      <w:textAlignment w:val="center"/>
    </w:pPr>
    <w:rPr>
      <w:rFonts w:ascii="MinionPro-Regular" w:hAnsi="MinionPro-Regular" w:cs="MinionPro-Regular" w:eastAsiaTheme="minorHAnsi"/>
    </w:rPr>
  </w:style>
  <w:style w:type="character" w:styleId="Hyperlink">
    <w:name w:val="Hyperlink"/>
    <w:basedOn w:val="DefaultParagraphFont"/>
    <w:uiPriority w:val="99"/>
    <w:unhideWhenUsed/>
    <w:rsid w:val="00E24D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DE8"/>
    <w:rPr>
      <w:color w:val="605E5C"/>
      <w:shd w:val="clear" w:color="auto" w:fill="E1DFDD"/>
    </w:rPr>
  </w:style>
  <w:style w:type="paragraph" w:styleId="TOC2">
    <w:name w:val="toc 2"/>
    <w:basedOn w:val="Normal"/>
    <w:next w:val="Normal"/>
    <w:autoRedefine/>
    <w:uiPriority w:val="39"/>
    <w:unhideWhenUsed/>
    <w:rsid w:val="00E24DE8"/>
    <w:pPr>
      <w:spacing w:before="120"/>
      <w:ind w:left="220"/>
    </w:pPr>
    <w:rPr>
      <w:rFonts w:asciiTheme="minorHAnsi" w:hAnsiTheme="minorHAnsi" w:eastAsiaTheme="minorHAnsi" w:cstheme="minorHAnsi"/>
      <w:b/>
      <w:bCs/>
    </w:rPr>
  </w:style>
  <w:style w:type="paragraph" w:styleId="HeadersSlugs" w:customStyle="1">
    <w:name w:val="Headers / Slugs"/>
    <w:basedOn w:val="Heading1"/>
    <w:qFormat/>
    <w:rsid w:val="00B2474A"/>
    <w:pPr>
      <w:spacing w:after="160" w:line="240" w:lineRule="auto"/>
    </w:pPr>
    <w:rPr>
      <w:b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AD50D1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styleId="HeaderChar" w:customStyle="1">
    <w:name w:val="Header Char"/>
    <w:basedOn w:val="DefaultParagraphFont"/>
    <w:link w:val="Header"/>
    <w:uiPriority w:val="99"/>
    <w:rsid w:val="00AD50D1"/>
    <w:rPr>
      <w:rFonts w:eastAsia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46CAE"/>
    <w:pPr>
      <w:tabs>
        <w:tab w:val="center" w:pos="4680"/>
        <w:tab w:val="right" w:pos="9360"/>
      </w:tabs>
    </w:pPr>
    <w:rPr>
      <w:rFonts w:asciiTheme="minorHAnsi" w:hAnsiTheme="minorHAnsi" w:eastAsiaTheme="minorEastAsia" w:cstheme="minorBidi"/>
      <w:lang w:eastAsia="zh-CN"/>
    </w:rPr>
  </w:style>
  <w:style w:type="character" w:styleId="FooterChar" w:customStyle="1">
    <w:name w:val="Footer Char"/>
    <w:basedOn w:val="DefaultParagraphFont"/>
    <w:link w:val="Footer"/>
    <w:uiPriority w:val="99"/>
    <w:rsid w:val="00546CAE"/>
    <w:rPr>
      <w:rFonts w:eastAsiaTheme="minorEastAsia"/>
      <w:lang w:eastAsia="zh-CN"/>
    </w:rPr>
  </w:style>
  <w:style w:type="character" w:styleId="ListParagraphChar" w:customStyle="1">
    <w:name w:val="List Paragraph Char"/>
    <w:basedOn w:val="DefaultParagraphFont"/>
    <w:link w:val="ListParagraph"/>
    <w:uiPriority w:val="34"/>
    <w:locked/>
    <w:rsid w:val="00A063DE"/>
    <w:rPr>
      <w:rFonts w:eastAsia="Arial" w:cs="Arial"/>
      <w:color w:val="000000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784A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78338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5204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83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2957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icba.quorum.us/CS2026/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microsoft.com/office/2020/10/relationships/intelligence" Target="intelligence2.xml" Id="R276b48a2a74e4b7d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an.keller\Downloads\ICBA%20Letterhead%20DIGITAL-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c345e2f-c454-4e8c-b48e-e496fd5664fc">
      <Terms xmlns="http://schemas.microsoft.com/office/infopath/2007/PartnerControls"/>
    </lcf76f155ced4ddcb4097134ff3c332f>
    <TaxCatchAll xmlns="54069256-e3ab-48b9-a674-d348a06f162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0BB94E03D05438A8FA5925DBE12CA" ma:contentTypeVersion="19" ma:contentTypeDescription="Create a new document." ma:contentTypeScope="" ma:versionID="09fe9ddd54965e7192b35a87cdc63d20">
  <xsd:schema xmlns:xsd="http://www.w3.org/2001/XMLSchema" xmlns:xs="http://www.w3.org/2001/XMLSchema" xmlns:p="http://schemas.microsoft.com/office/2006/metadata/properties" xmlns:ns1="http://schemas.microsoft.com/sharepoint/v3" xmlns:ns2="bc345e2f-c454-4e8c-b48e-e496fd5664fc" xmlns:ns3="f64517e2-33c5-4f78-9781-ca05e1c3f037" xmlns:ns4="54069256-e3ab-48b9-a674-d348a06f1628" targetNamespace="http://schemas.microsoft.com/office/2006/metadata/properties" ma:root="true" ma:fieldsID="99ddf21229be4e617a937a1d3b5059bd" ns1:_="" ns2:_="" ns3:_="" ns4:_="">
    <xsd:import namespace="http://schemas.microsoft.com/sharepoint/v3"/>
    <xsd:import namespace="bc345e2f-c454-4e8c-b48e-e496fd5664fc"/>
    <xsd:import namespace="f64517e2-33c5-4f78-9781-ca05e1c3f037"/>
    <xsd:import namespace="54069256-e3ab-48b9-a674-d348a06f16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45e2f-c454-4e8c-b48e-e496fd566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00ea6a4-c0f9-4ccf-bf6c-dcf772f52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517e2-33c5-4f78-9781-ca05e1c3f03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69256-e3ab-48b9-a674-d348a06f1628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58cfd0e2-9c29-4d43-a991-8ed7b5533abd}" ma:internalName="TaxCatchAll" ma:showField="CatchAllData" ma:web="54069256-e3ab-48b9-a674-d348a06f16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4E2C4E-C931-8F48-A176-4F9F40362A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F4A89A-C11A-4BB4-A4DE-98FC24DA39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c345e2f-c454-4e8c-b48e-e496fd5664fc"/>
    <ds:schemaRef ds:uri="54069256-e3ab-48b9-a674-d348a06f1628"/>
  </ds:schemaRefs>
</ds:datastoreItem>
</file>

<file path=customXml/itemProps3.xml><?xml version="1.0" encoding="utf-8"?>
<ds:datastoreItem xmlns:ds="http://schemas.openxmlformats.org/officeDocument/2006/customXml" ds:itemID="{5D274539-A69B-4DE8-924C-670718FE12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60DE02-3FAC-4D13-913E-5D33873652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345e2f-c454-4e8c-b48e-e496fd5664fc"/>
    <ds:schemaRef ds:uri="f64517e2-33c5-4f78-9781-ca05e1c3f037"/>
    <ds:schemaRef ds:uri="54069256-e3ab-48b9-a674-d348a06f16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ICBA Letterhead DIGITAL-new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Alan Keller</dc:creator>
  <lastModifiedBy>Carla Taylor-Badawu</lastModifiedBy>
  <revision>3</revision>
  <dcterms:created xsi:type="dcterms:W3CDTF">2026-09-01T15:51:00.0000000Z</dcterms:created>
  <dcterms:modified xsi:type="dcterms:W3CDTF">2026-09-02T14:33:22.6312540Z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2019-01-16T00:00:00Z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2019-01-16T00:00:00Z</vt:filetime>
  </property>
  <property fmtid="{D5CDD505-2E9C-101B-9397-08002B2CF9AE}" pid="5" name="ContentTypeId">
    <vt:lpwstr>0x010100AC60BB94E03D05438A8FA5925DBE12CA</vt:lpwstr>
  </property>
  <property fmtid="{D5CDD505-2E9C-101B-9397-08002B2CF9AE}" pid="6" name="ICBAFunctionalUse">
    <vt:lpwstr>48;#Template|41c46901-5438-4b3b-9bc1-74933e6b59ec</vt:lpwstr>
  </property>
  <property fmtid="{D5CDD505-2E9C-101B-9397-08002B2CF9AE}" pid="7" name="MediaServiceImageTags">
    <vt:lpwstr/>
  </property>
  <property fmtid="{D5CDD505-2E9C-101B-9397-08002B2CF9AE}" pid="8" name="ICBAServiceArea">
    <vt:lpwstr>59;#MARCOM|80a74eae-5985-41e0-abaf-141610dc65a8</vt:lpwstr>
  </property>
</Properties>
</file>