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B0852" w14:textId="1970B48C" w:rsidR="00C4628C" w:rsidRPr="00C4628C" w:rsidRDefault="00C4628C" w:rsidP="00C4628C">
      <w:pPr>
        <w:tabs>
          <w:tab w:val="left" w:pos="540"/>
        </w:tabs>
        <w:spacing w:line="360" w:lineRule="auto"/>
        <w:rPr>
          <w:rStyle w:val="ICBAbold"/>
          <w:b w:val="0"/>
          <w:color w:val="FF0000"/>
        </w:rPr>
      </w:pPr>
      <w:bookmarkStart w:id="0" w:name="_GoBack"/>
      <w:bookmarkEnd w:id="0"/>
      <w:r w:rsidRPr="00C4628C">
        <w:rPr>
          <w:rStyle w:val="ICBAbold"/>
          <w:b w:val="0"/>
          <w:color w:val="FF0000"/>
        </w:rPr>
        <w:t>[</w:t>
      </w:r>
      <w:proofErr w:type="spellStart"/>
      <w:proofErr w:type="gramStart"/>
      <w:r w:rsidRPr="00C4628C">
        <w:rPr>
          <w:rStyle w:val="ICBAbold"/>
          <w:b w:val="0"/>
          <w:color w:val="FF0000"/>
        </w:rPr>
        <w:t>hed</w:t>
      </w:r>
      <w:proofErr w:type="spellEnd"/>
      <w:proofErr w:type="gramEnd"/>
      <w:r w:rsidRPr="00C4628C">
        <w:rPr>
          <w:rStyle w:val="ICBAbold"/>
          <w:b w:val="0"/>
          <w:color w:val="FF0000"/>
        </w:rPr>
        <w:t>]</w:t>
      </w:r>
    </w:p>
    <w:p w14:paraId="0CFEC57D" w14:textId="523AF36C" w:rsidR="007A2F87" w:rsidRPr="00C4628C" w:rsidRDefault="0086408D" w:rsidP="00C4628C">
      <w:pPr>
        <w:tabs>
          <w:tab w:val="left" w:pos="540"/>
        </w:tabs>
        <w:spacing w:line="360" w:lineRule="auto"/>
        <w:rPr>
          <w:rStyle w:val="ICBAbold"/>
        </w:rPr>
      </w:pPr>
      <w:r>
        <w:rPr>
          <w:rStyle w:val="ICBAbold"/>
          <w:bCs/>
        </w:rPr>
        <w:t>Up with Coupons</w:t>
      </w:r>
    </w:p>
    <w:p w14:paraId="740376F3" w14:textId="14CD09BC" w:rsidR="00C4628C" w:rsidRDefault="00C4628C" w:rsidP="00C4628C">
      <w:pPr>
        <w:tabs>
          <w:tab w:val="left" w:pos="540"/>
        </w:tabs>
        <w:spacing w:line="360" w:lineRule="auto"/>
        <w:rPr>
          <w:rStyle w:val="ICBAbold"/>
        </w:rPr>
      </w:pPr>
    </w:p>
    <w:p w14:paraId="18FB235A" w14:textId="2E6B24BE" w:rsidR="00AD4E67" w:rsidRPr="00AD4E67" w:rsidRDefault="00AD4E67" w:rsidP="00C4628C">
      <w:pPr>
        <w:tabs>
          <w:tab w:val="left" w:pos="540"/>
        </w:tabs>
        <w:spacing w:line="360" w:lineRule="auto"/>
        <w:rPr>
          <w:rStyle w:val="ICBAbold"/>
          <w:b w:val="0"/>
          <w:bCs/>
          <w:color w:val="FF0000"/>
        </w:rPr>
      </w:pPr>
      <w:r w:rsidRPr="00AD4E67">
        <w:rPr>
          <w:rStyle w:val="ICBAbold"/>
          <w:b w:val="0"/>
          <w:bCs/>
          <w:color w:val="FF0000"/>
        </w:rPr>
        <w:t>[</w:t>
      </w:r>
      <w:proofErr w:type="spellStart"/>
      <w:proofErr w:type="gramStart"/>
      <w:r w:rsidRPr="00AD4E67">
        <w:rPr>
          <w:rStyle w:val="ICBAbold"/>
          <w:b w:val="0"/>
          <w:bCs/>
          <w:color w:val="FF0000"/>
        </w:rPr>
        <w:t>dek</w:t>
      </w:r>
      <w:proofErr w:type="spellEnd"/>
      <w:proofErr w:type="gramEnd"/>
      <w:r w:rsidRPr="00AD4E67">
        <w:rPr>
          <w:rStyle w:val="ICBAbold"/>
          <w:b w:val="0"/>
          <w:bCs/>
          <w:color w:val="FF0000"/>
        </w:rPr>
        <w:t>]</w:t>
      </w:r>
    </w:p>
    <w:p w14:paraId="658FE2D6" w14:textId="6485A2F0" w:rsidR="004C4F00" w:rsidRPr="00AD4E67" w:rsidRDefault="0086408D" w:rsidP="00C4628C">
      <w:pPr>
        <w:tabs>
          <w:tab w:val="left" w:pos="540"/>
        </w:tabs>
        <w:spacing w:line="360" w:lineRule="auto"/>
        <w:rPr>
          <w:rStyle w:val="ICBAbold"/>
          <w:b w:val="0"/>
          <w:bCs/>
        </w:rPr>
      </w:pPr>
      <w:r>
        <w:rPr>
          <w:rStyle w:val="ICBAbold"/>
          <w:b w:val="0"/>
          <w:bCs/>
        </w:rPr>
        <w:t xml:space="preserve">Larger interest payments can build a floor </w:t>
      </w:r>
      <w:r w:rsidR="00947C56">
        <w:rPr>
          <w:rStyle w:val="ICBAbold"/>
          <w:b w:val="0"/>
          <w:bCs/>
        </w:rPr>
        <w:t>under</w:t>
      </w:r>
      <w:r>
        <w:rPr>
          <w:rStyle w:val="ICBAbold"/>
          <w:b w:val="0"/>
          <w:bCs/>
        </w:rPr>
        <w:t xml:space="preserve"> your bond prices</w:t>
      </w:r>
    </w:p>
    <w:p w14:paraId="7E47750C" w14:textId="0784B0CE" w:rsidR="00AD4E67" w:rsidRDefault="00AD4E67" w:rsidP="00C4628C">
      <w:pPr>
        <w:tabs>
          <w:tab w:val="left" w:pos="540"/>
        </w:tabs>
        <w:spacing w:line="360" w:lineRule="auto"/>
        <w:rPr>
          <w:rStyle w:val="ICBAbold"/>
        </w:rPr>
      </w:pPr>
    </w:p>
    <w:p w14:paraId="087F8F5A" w14:textId="6926496D" w:rsidR="00AD4E67" w:rsidRPr="00AD4E67" w:rsidRDefault="00AD4E67" w:rsidP="00C4628C">
      <w:pPr>
        <w:tabs>
          <w:tab w:val="left" w:pos="540"/>
        </w:tabs>
        <w:spacing w:line="360" w:lineRule="auto"/>
        <w:rPr>
          <w:rStyle w:val="ICBAbold"/>
          <w:b w:val="0"/>
          <w:bCs/>
          <w:color w:val="FF0000"/>
        </w:rPr>
      </w:pPr>
      <w:r w:rsidRPr="00AD4E67">
        <w:rPr>
          <w:rStyle w:val="ICBAbold"/>
          <w:b w:val="0"/>
          <w:bCs/>
          <w:color w:val="FF0000"/>
        </w:rPr>
        <w:t>[</w:t>
      </w:r>
      <w:proofErr w:type="gramStart"/>
      <w:r w:rsidRPr="00AD4E67">
        <w:rPr>
          <w:rStyle w:val="ICBAbold"/>
          <w:b w:val="0"/>
          <w:bCs/>
          <w:color w:val="FF0000"/>
        </w:rPr>
        <w:t>byline</w:t>
      </w:r>
      <w:proofErr w:type="gramEnd"/>
      <w:r w:rsidRPr="00AD4E67">
        <w:rPr>
          <w:rStyle w:val="ICBAbold"/>
          <w:b w:val="0"/>
          <w:bCs/>
          <w:color w:val="FF0000"/>
        </w:rPr>
        <w:t>]</w:t>
      </w:r>
    </w:p>
    <w:p w14:paraId="3B6B13D4" w14:textId="445BF65B" w:rsidR="002D72FA" w:rsidRPr="00AD4E67" w:rsidRDefault="00773453" w:rsidP="00C4628C">
      <w:pPr>
        <w:tabs>
          <w:tab w:val="left" w:pos="540"/>
        </w:tabs>
        <w:spacing w:line="360" w:lineRule="auto"/>
        <w:rPr>
          <w:rStyle w:val="ICBAbold"/>
          <w:b w:val="0"/>
          <w:bCs/>
        </w:rPr>
      </w:pPr>
      <w:r w:rsidRPr="00AD4E67">
        <w:rPr>
          <w:rStyle w:val="ICBAbold"/>
          <w:b w:val="0"/>
          <w:bCs/>
        </w:rPr>
        <w:t>By Jim Reber</w:t>
      </w:r>
      <w:r w:rsidR="00AD4E67">
        <w:rPr>
          <w:rStyle w:val="ICBAbold"/>
          <w:b w:val="0"/>
          <w:bCs/>
        </w:rPr>
        <w:t>, ICBA Securities</w:t>
      </w:r>
    </w:p>
    <w:p w14:paraId="3D76A72A" w14:textId="4C0E5996" w:rsidR="002D72FA" w:rsidRPr="00C4628C" w:rsidRDefault="002D72FA" w:rsidP="00C4628C">
      <w:pPr>
        <w:tabs>
          <w:tab w:val="left" w:pos="540"/>
        </w:tabs>
        <w:spacing w:line="360" w:lineRule="auto"/>
        <w:rPr>
          <w:rStyle w:val="ICBAbold"/>
          <w:b w:val="0"/>
        </w:rPr>
      </w:pPr>
    </w:p>
    <w:p w14:paraId="32458327" w14:textId="3E53D979" w:rsidR="00790258" w:rsidRPr="00C4628C" w:rsidRDefault="00594DBE" w:rsidP="0045419B">
      <w:pPr>
        <w:tabs>
          <w:tab w:val="left" w:pos="540"/>
        </w:tabs>
        <w:spacing w:line="360" w:lineRule="auto"/>
        <w:jc w:val="both"/>
        <w:rPr>
          <w:rStyle w:val="ICBAbold"/>
          <w:b w:val="0"/>
        </w:rPr>
      </w:pPr>
      <w:r w:rsidRPr="44FE4157">
        <w:rPr>
          <w:rStyle w:val="ICBAbold"/>
          <w:b w:val="0"/>
        </w:rPr>
        <w:t xml:space="preserve">Up </w:t>
      </w:r>
      <w:r w:rsidR="00E27677" w:rsidRPr="44FE4157">
        <w:rPr>
          <w:rStyle w:val="ICBAbold"/>
          <w:b w:val="0"/>
        </w:rPr>
        <w:t>w</w:t>
      </w:r>
      <w:r w:rsidRPr="44FE4157">
        <w:rPr>
          <w:rStyle w:val="ICBAbold"/>
          <w:b w:val="0"/>
        </w:rPr>
        <w:t xml:space="preserve">ith People, which readers of a certain age may remember, was an organization that </w:t>
      </w:r>
      <w:r w:rsidR="00BA69AC" w:rsidRPr="44FE4157">
        <w:rPr>
          <w:rStyle w:val="ICBAbold"/>
          <w:b w:val="0"/>
        </w:rPr>
        <w:t>had a run of popularity in the 1970s and ‘80s by promoting wholesome values and positive thinking. Its delivery channel was through song and dance performances, often in large arenas and stadi</w:t>
      </w:r>
      <w:r w:rsidR="007F7525" w:rsidRPr="44FE4157">
        <w:rPr>
          <w:rStyle w:val="ICBAbold"/>
          <w:b w:val="0"/>
        </w:rPr>
        <w:t>ums</w:t>
      </w:r>
      <w:r w:rsidR="00BA69AC" w:rsidRPr="44FE4157">
        <w:rPr>
          <w:rStyle w:val="ICBAbold"/>
          <w:b w:val="0"/>
        </w:rPr>
        <w:t>. Up with People provided the halftime entertainment for five Super Bowls between 1971 and 1986, though in recent decades it has be</w:t>
      </w:r>
      <w:r w:rsidR="000E08C2" w:rsidRPr="44FE4157">
        <w:rPr>
          <w:rStyle w:val="ICBAbold"/>
          <w:b w:val="0"/>
        </w:rPr>
        <w:t>en</w:t>
      </w:r>
      <w:r w:rsidR="00BA69AC" w:rsidRPr="44FE4157">
        <w:rPr>
          <w:rStyle w:val="ICBAbold"/>
          <w:b w:val="0"/>
        </w:rPr>
        <w:t xml:space="preserve"> relegated to the dustbin of a bygone</w:t>
      </w:r>
      <w:r w:rsidR="00A0412C" w:rsidRPr="44FE4157">
        <w:rPr>
          <w:rStyle w:val="ICBAbold"/>
          <w:b w:val="0"/>
        </w:rPr>
        <w:t xml:space="preserve"> era</w:t>
      </w:r>
      <w:r w:rsidR="000511B6" w:rsidRPr="44FE4157">
        <w:rPr>
          <w:rStyle w:val="ICBAbold"/>
          <w:b w:val="0"/>
        </w:rPr>
        <w:t xml:space="preserve">. </w:t>
      </w:r>
      <w:r w:rsidR="0089606E" w:rsidRPr="44FE4157">
        <w:rPr>
          <w:rStyle w:val="ICBAbold"/>
          <w:b w:val="0"/>
        </w:rPr>
        <w:t>Today’s</w:t>
      </w:r>
      <w:r w:rsidR="000511B6" w:rsidRPr="44FE4157">
        <w:rPr>
          <w:rStyle w:val="ICBAbold"/>
          <w:b w:val="0"/>
        </w:rPr>
        <w:t xml:space="preserve"> </w:t>
      </w:r>
      <w:r w:rsidR="00B140B2" w:rsidRPr="44FE4157">
        <w:rPr>
          <w:rStyle w:val="ICBAbold"/>
          <w:b w:val="0"/>
        </w:rPr>
        <w:t>attitudes toward</w:t>
      </w:r>
      <w:r w:rsidR="00A0412C" w:rsidRPr="44FE4157">
        <w:rPr>
          <w:rStyle w:val="ICBAbold"/>
          <w:b w:val="0"/>
        </w:rPr>
        <w:t xml:space="preserve"> </w:t>
      </w:r>
      <w:r w:rsidR="000511B6" w:rsidRPr="44FE4157">
        <w:rPr>
          <w:rStyle w:val="ICBAbold"/>
          <w:b w:val="0"/>
        </w:rPr>
        <w:t>pop culture, it seems, ha</w:t>
      </w:r>
      <w:r w:rsidR="00BD062D" w:rsidRPr="44FE4157">
        <w:rPr>
          <w:rStyle w:val="ICBAbold"/>
          <w:b w:val="0"/>
        </w:rPr>
        <w:t>ve</w:t>
      </w:r>
      <w:r w:rsidR="000511B6" w:rsidRPr="44FE4157">
        <w:rPr>
          <w:rStyle w:val="ICBAbold"/>
          <w:b w:val="0"/>
        </w:rPr>
        <w:t xml:space="preserve"> little room for this squeaky-clean message; </w:t>
      </w:r>
      <w:r w:rsidR="000511B6" w:rsidRPr="44FE4157">
        <w:rPr>
          <w:rStyle w:val="ICBAbold"/>
          <w:b w:val="0"/>
          <w:i/>
          <w:iCs/>
        </w:rPr>
        <w:t>The Simpsons</w:t>
      </w:r>
      <w:r w:rsidR="000511B6" w:rsidRPr="44FE4157">
        <w:rPr>
          <w:rStyle w:val="ICBAbold"/>
          <w:b w:val="0"/>
        </w:rPr>
        <w:t xml:space="preserve"> had several episodes featuring a </w:t>
      </w:r>
      <w:r w:rsidR="00324473" w:rsidRPr="44FE4157">
        <w:rPr>
          <w:rStyle w:val="ICBAbold"/>
          <w:b w:val="0"/>
        </w:rPr>
        <w:t>snarky</w:t>
      </w:r>
      <w:r w:rsidR="000511B6" w:rsidRPr="44FE4157">
        <w:rPr>
          <w:rStyle w:val="ICBAbold"/>
          <w:b w:val="0"/>
        </w:rPr>
        <w:t xml:space="preserve"> knockoff</w:t>
      </w:r>
      <w:r w:rsidR="00BD062D" w:rsidRPr="44FE4157">
        <w:rPr>
          <w:rStyle w:val="ICBAbold"/>
          <w:b w:val="0"/>
        </w:rPr>
        <w:t>,</w:t>
      </w:r>
      <w:r w:rsidR="00A26DE9" w:rsidRPr="44FE4157">
        <w:rPr>
          <w:rStyle w:val="ICBAbold"/>
          <w:b w:val="0"/>
        </w:rPr>
        <w:t xml:space="preserve"> “Hooray for Everything.” </w:t>
      </w:r>
    </w:p>
    <w:p w14:paraId="71586768" w14:textId="248B293D" w:rsidR="00CD027F" w:rsidRDefault="00CD027F" w:rsidP="0045419B">
      <w:pPr>
        <w:tabs>
          <w:tab w:val="left" w:pos="540"/>
        </w:tabs>
        <w:spacing w:line="360" w:lineRule="auto"/>
        <w:jc w:val="both"/>
        <w:rPr>
          <w:rStyle w:val="ICBAbold"/>
          <w:b w:val="0"/>
        </w:rPr>
      </w:pPr>
    </w:p>
    <w:p w14:paraId="09B9DE82" w14:textId="4C319861" w:rsidR="00A26DE9" w:rsidRDefault="00A26DE9" w:rsidP="0045419B">
      <w:pPr>
        <w:tabs>
          <w:tab w:val="left" w:pos="540"/>
        </w:tabs>
        <w:spacing w:line="360" w:lineRule="auto"/>
        <w:jc w:val="both"/>
        <w:rPr>
          <w:rStyle w:val="ICBAbold"/>
          <w:b w:val="0"/>
        </w:rPr>
      </w:pPr>
      <w:r>
        <w:rPr>
          <w:rStyle w:val="ICBAbold"/>
          <w:b w:val="0"/>
        </w:rPr>
        <w:t xml:space="preserve">More salient to the current environment, at least </w:t>
      </w:r>
      <w:r w:rsidR="000E08C2">
        <w:rPr>
          <w:rStyle w:val="ICBAbold"/>
          <w:b w:val="0"/>
        </w:rPr>
        <w:t>pertaining</w:t>
      </w:r>
      <w:r>
        <w:rPr>
          <w:rStyle w:val="ICBAbold"/>
          <w:b w:val="0"/>
        </w:rPr>
        <w:t xml:space="preserve"> to community banking, is a simple-to-execute investment strategy: Up with Coupons. This tactic can be employed at any time, and in any interest rate scenario. The reason we’re talking about it today is that it could well be utilized to both limit the price volatility and </w:t>
      </w:r>
      <w:r w:rsidR="00B32B0C">
        <w:rPr>
          <w:rStyle w:val="ICBAbold"/>
          <w:b w:val="0"/>
        </w:rPr>
        <w:t>normalize</w:t>
      </w:r>
      <w:r>
        <w:rPr>
          <w:rStyle w:val="ICBAbold"/>
          <w:b w:val="0"/>
        </w:rPr>
        <w:t xml:space="preserve"> the cash flow</w:t>
      </w:r>
      <w:r w:rsidR="00B32B0C">
        <w:rPr>
          <w:rStyle w:val="ICBAbold"/>
          <w:b w:val="0"/>
        </w:rPr>
        <w:t>s</w:t>
      </w:r>
      <w:r>
        <w:rPr>
          <w:rStyle w:val="ICBAbold"/>
          <w:b w:val="0"/>
        </w:rPr>
        <w:t xml:space="preserve"> of your bond portfolio. As we’ve seen, market values have been on a one-way trip in 2022, and putting a floor under your investments may strike some as a </w:t>
      </w:r>
      <w:r w:rsidR="00235956">
        <w:rPr>
          <w:rStyle w:val="ICBAbold"/>
          <w:b w:val="0"/>
        </w:rPr>
        <w:t>good idea</w:t>
      </w:r>
      <w:r>
        <w:rPr>
          <w:rStyle w:val="ICBAbold"/>
          <w:b w:val="0"/>
        </w:rPr>
        <w:t xml:space="preserve">. </w:t>
      </w:r>
    </w:p>
    <w:p w14:paraId="39DDF66F" w14:textId="77777777" w:rsidR="00A26DE9" w:rsidRDefault="00A26DE9" w:rsidP="0045419B">
      <w:pPr>
        <w:tabs>
          <w:tab w:val="left" w:pos="540"/>
        </w:tabs>
        <w:spacing w:line="360" w:lineRule="auto"/>
        <w:jc w:val="both"/>
        <w:rPr>
          <w:rStyle w:val="ICBAbold"/>
          <w:b w:val="0"/>
        </w:rPr>
      </w:pPr>
    </w:p>
    <w:p w14:paraId="6367ADAB" w14:textId="55316A10" w:rsidR="00952DC7" w:rsidRPr="00D2015A" w:rsidRDefault="00952DC7" w:rsidP="0045419B">
      <w:pPr>
        <w:tabs>
          <w:tab w:val="left" w:pos="540"/>
        </w:tabs>
        <w:spacing w:line="360" w:lineRule="auto"/>
        <w:jc w:val="both"/>
        <w:rPr>
          <w:rStyle w:val="ICBAbold"/>
          <w:b w:val="0"/>
          <w:color w:val="FF0000"/>
        </w:rPr>
      </w:pPr>
      <w:r w:rsidRPr="00D2015A">
        <w:rPr>
          <w:rStyle w:val="ICBAbold"/>
          <w:b w:val="0"/>
          <w:color w:val="FF0000"/>
        </w:rPr>
        <w:t>[</w:t>
      </w:r>
      <w:proofErr w:type="gramStart"/>
      <w:r w:rsidRPr="00D2015A">
        <w:rPr>
          <w:rStyle w:val="ICBAbold"/>
          <w:b w:val="0"/>
          <w:color w:val="FF0000"/>
        </w:rPr>
        <w:t>subhead</w:t>
      </w:r>
      <w:proofErr w:type="gramEnd"/>
      <w:r w:rsidRPr="00D2015A">
        <w:rPr>
          <w:rStyle w:val="ICBAbold"/>
          <w:b w:val="0"/>
          <w:color w:val="FF0000"/>
        </w:rPr>
        <w:t>]</w:t>
      </w:r>
    </w:p>
    <w:p w14:paraId="2AA693A8" w14:textId="40471822" w:rsidR="00724486" w:rsidRPr="00C4628C" w:rsidRDefault="00235956" w:rsidP="0045419B">
      <w:pPr>
        <w:tabs>
          <w:tab w:val="left" w:pos="540"/>
        </w:tabs>
        <w:spacing w:line="360" w:lineRule="auto"/>
        <w:jc w:val="both"/>
        <w:rPr>
          <w:rStyle w:val="ICBAbold"/>
          <w:bCs/>
        </w:rPr>
      </w:pPr>
      <w:r>
        <w:rPr>
          <w:rStyle w:val="ICBAbold"/>
          <w:bCs/>
        </w:rPr>
        <w:t>Moving target</w:t>
      </w:r>
    </w:p>
    <w:p w14:paraId="568A53BA" w14:textId="012B8538" w:rsidR="001E74C4" w:rsidRDefault="00235956" w:rsidP="0045419B">
      <w:pPr>
        <w:tabs>
          <w:tab w:val="left" w:pos="540"/>
        </w:tabs>
        <w:spacing w:line="360" w:lineRule="auto"/>
        <w:jc w:val="both"/>
        <w:rPr>
          <w:rStyle w:val="ICBAbold"/>
          <w:b w:val="0"/>
        </w:rPr>
      </w:pPr>
      <w:r w:rsidRPr="44FE4157">
        <w:rPr>
          <w:rStyle w:val="ICBAbold"/>
          <w:b w:val="0"/>
        </w:rPr>
        <w:t xml:space="preserve">If we look back </w:t>
      </w:r>
      <w:r w:rsidR="00CB0D6F" w:rsidRPr="44FE4157">
        <w:rPr>
          <w:rStyle w:val="ICBAbold"/>
          <w:b w:val="0"/>
        </w:rPr>
        <w:t>just a year</w:t>
      </w:r>
      <w:r w:rsidRPr="44FE4157">
        <w:rPr>
          <w:rStyle w:val="ICBAbold"/>
          <w:b w:val="0"/>
        </w:rPr>
        <w:t xml:space="preserve">, we would see a totally different rate landscape. It was nearly impossible to buy a bond, particularly an amortizing security, which had a price as low as 100.00, much less at a discount. So, going “up in coupon” would seemingly have heaped an additional </w:t>
      </w:r>
      <w:r w:rsidR="009E4734" w:rsidRPr="44FE4157">
        <w:rPr>
          <w:rStyle w:val="ICBAbold"/>
          <w:b w:val="0"/>
        </w:rPr>
        <w:t>pile</w:t>
      </w:r>
      <w:r w:rsidRPr="44FE4157">
        <w:rPr>
          <w:rStyle w:val="ICBAbold"/>
          <w:b w:val="0"/>
        </w:rPr>
        <w:t xml:space="preserve"> of prepayment risk onto the portfolio, at a time when mortgage refinancing was setting its own world records. </w:t>
      </w:r>
    </w:p>
    <w:p w14:paraId="75A4BBC4" w14:textId="082418CA" w:rsidR="00235956" w:rsidRDefault="00235956" w:rsidP="0045419B">
      <w:pPr>
        <w:tabs>
          <w:tab w:val="left" w:pos="540"/>
        </w:tabs>
        <w:spacing w:line="360" w:lineRule="auto"/>
        <w:jc w:val="both"/>
        <w:rPr>
          <w:rStyle w:val="ICBAbold"/>
          <w:b w:val="0"/>
        </w:rPr>
      </w:pPr>
    </w:p>
    <w:p w14:paraId="6BD7BF51" w14:textId="130AB142" w:rsidR="00235956" w:rsidRDefault="00A026CC" w:rsidP="0045419B">
      <w:pPr>
        <w:tabs>
          <w:tab w:val="left" w:pos="540"/>
        </w:tabs>
        <w:spacing w:line="360" w:lineRule="auto"/>
        <w:jc w:val="both"/>
        <w:rPr>
          <w:rStyle w:val="ICBAbold"/>
          <w:b w:val="0"/>
        </w:rPr>
      </w:pPr>
      <w:r w:rsidRPr="44FE4157">
        <w:rPr>
          <w:rStyle w:val="ICBAbold"/>
          <w:b w:val="0"/>
        </w:rPr>
        <w:t xml:space="preserve">For example, in June 2021, a 15-year agency mortgage-backed security (MBS) with a 1.0% coupon would have cost about 100.00, so if your bank purchased that security </w:t>
      </w:r>
      <w:r w:rsidR="000E08C2" w:rsidRPr="44FE4157">
        <w:rPr>
          <w:rStyle w:val="ICBAbold"/>
          <w:b w:val="0"/>
        </w:rPr>
        <w:t>back then</w:t>
      </w:r>
      <w:r w:rsidRPr="44FE4157">
        <w:rPr>
          <w:rStyle w:val="ICBAbold"/>
          <w:b w:val="0"/>
        </w:rPr>
        <w:t xml:space="preserve">, your book yield will forevermore be 1%. A similar bond with a higher coupon, say 2.5%, would have cost about 104.50. </w:t>
      </w:r>
      <w:r w:rsidR="00E41E95" w:rsidRPr="44FE4157">
        <w:rPr>
          <w:rStyle w:val="ICBAbold"/>
          <w:b w:val="0"/>
        </w:rPr>
        <w:t>Its</w:t>
      </w:r>
      <w:r w:rsidRPr="44FE4157">
        <w:rPr>
          <w:rStyle w:val="ICBAbold"/>
          <w:b w:val="0"/>
        </w:rPr>
        <w:t xml:space="preserve"> resultant yield would have been totally </w:t>
      </w:r>
      <w:r w:rsidR="00B140B2" w:rsidRPr="44FE4157">
        <w:rPr>
          <w:rStyle w:val="ICBAbold"/>
          <w:b w:val="0"/>
        </w:rPr>
        <w:t>a residual</w:t>
      </w:r>
      <w:r w:rsidRPr="44FE4157">
        <w:rPr>
          <w:rStyle w:val="ICBAbold"/>
          <w:b w:val="0"/>
        </w:rPr>
        <w:t xml:space="preserve"> </w:t>
      </w:r>
      <w:r w:rsidR="000E08C2" w:rsidRPr="44FE4157">
        <w:rPr>
          <w:rStyle w:val="ICBAbold"/>
          <w:b w:val="0"/>
        </w:rPr>
        <w:t>of</w:t>
      </w:r>
      <w:r w:rsidRPr="44FE4157">
        <w:rPr>
          <w:rStyle w:val="ICBAbold"/>
          <w:b w:val="0"/>
        </w:rPr>
        <w:t xml:space="preserve"> the prepayments, over which an investor has little control. </w:t>
      </w:r>
      <w:r w:rsidR="002248A4" w:rsidRPr="44FE4157">
        <w:rPr>
          <w:rStyle w:val="ICBAbold"/>
          <w:b w:val="0"/>
        </w:rPr>
        <w:t xml:space="preserve">Many a portfolio manager opted for the lower coupon, given the need to stabilize the shrinking net interest margins. </w:t>
      </w:r>
    </w:p>
    <w:p w14:paraId="42437403" w14:textId="77777777" w:rsidR="00235956" w:rsidRDefault="00235956" w:rsidP="0045419B">
      <w:pPr>
        <w:tabs>
          <w:tab w:val="left" w:pos="540"/>
        </w:tabs>
        <w:spacing w:line="360" w:lineRule="auto"/>
        <w:jc w:val="both"/>
        <w:rPr>
          <w:rStyle w:val="ICBAbold"/>
          <w:b w:val="0"/>
        </w:rPr>
      </w:pPr>
    </w:p>
    <w:p w14:paraId="4ADEA69E" w14:textId="44607592" w:rsidR="0040583E" w:rsidRPr="001546E4" w:rsidRDefault="0040583E" w:rsidP="0045419B">
      <w:pPr>
        <w:tabs>
          <w:tab w:val="left" w:pos="540"/>
        </w:tabs>
        <w:spacing w:line="360" w:lineRule="auto"/>
        <w:jc w:val="both"/>
        <w:rPr>
          <w:rStyle w:val="ICBAbold"/>
          <w:b w:val="0"/>
          <w:color w:val="FF0000"/>
        </w:rPr>
      </w:pPr>
      <w:r w:rsidRPr="001546E4">
        <w:rPr>
          <w:rStyle w:val="ICBAbold"/>
          <w:b w:val="0"/>
          <w:color w:val="FF0000"/>
        </w:rPr>
        <w:t>[</w:t>
      </w:r>
      <w:proofErr w:type="gramStart"/>
      <w:r w:rsidRPr="001546E4">
        <w:rPr>
          <w:rStyle w:val="ICBAbold"/>
          <w:b w:val="0"/>
          <w:color w:val="FF0000"/>
        </w:rPr>
        <w:t>subhead</w:t>
      </w:r>
      <w:proofErr w:type="gramEnd"/>
      <w:r w:rsidRPr="001546E4">
        <w:rPr>
          <w:rStyle w:val="ICBAbold"/>
          <w:b w:val="0"/>
          <w:color w:val="FF0000"/>
        </w:rPr>
        <w:t>]</w:t>
      </w:r>
    </w:p>
    <w:p w14:paraId="5B1DFB4F" w14:textId="02382BA4" w:rsidR="00973B55" w:rsidRDefault="00C20EC1" w:rsidP="0045419B">
      <w:pPr>
        <w:tabs>
          <w:tab w:val="left" w:pos="540"/>
        </w:tabs>
        <w:spacing w:line="360" w:lineRule="auto"/>
        <w:jc w:val="both"/>
        <w:rPr>
          <w:rStyle w:val="ICBAbold"/>
          <w:bCs/>
        </w:rPr>
      </w:pPr>
      <w:r>
        <w:rPr>
          <w:rStyle w:val="ICBAbold"/>
          <w:bCs/>
        </w:rPr>
        <w:t>MBS shakeout</w:t>
      </w:r>
    </w:p>
    <w:p w14:paraId="0298561C" w14:textId="74C4AD36" w:rsidR="00C20EC1" w:rsidRDefault="00D00741" w:rsidP="44FE4157">
      <w:pPr>
        <w:tabs>
          <w:tab w:val="left" w:pos="540"/>
        </w:tabs>
        <w:spacing w:line="360" w:lineRule="auto"/>
        <w:jc w:val="both"/>
        <w:rPr>
          <w:rStyle w:val="ICBAbold"/>
          <w:b w:val="0"/>
        </w:rPr>
      </w:pPr>
      <w:r w:rsidRPr="44FE4157">
        <w:rPr>
          <w:rStyle w:val="ICBAbold"/>
          <w:b w:val="0"/>
        </w:rPr>
        <w:t xml:space="preserve">Today, of course, we have a completely different set of dynamics; foremost is the lower prices for all things in </w:t>
      </w:r>
      <w:r w:rsidR="00F944C3" w:rsidRPr="44FE4157">
        <w:rPr>
          <w:rStyle w:val="ICBAbold"/>
          <w:b w:val="0"/>
        </w:rPr>
        <w:t xml:space="preserve">the </w:t>
      </w:r>
      <w:r w:rsidRPr="44FE4157">
        <w:rPr>
          <w:rStyle w:val="ICBAbold"/>
          <w:b w:val="0"/>
        </w:rPr>
        <w:t>bond world. The 15-year 1.0%’s are now worth around 86 cents</w:t>
      </w:r>
      <w:r w:rsidR="003B1C69" w:rsidRPr="44FE4157">
        <w:rPr>
          <w:rStyle w:val="ICBAbold"/>
          <w:b w:val="0"/>
        </w:rPr>
        <w:t xml:space="preserve"> on the dollar, for a decline of about 14</w:t>
      </w:r>
      <w:r w:rsidR="00BD062D" w:rsidRPr="44FE4157">
        <w:rPr>
          <w:rStyle w:val="ICBAbold"/>
          <w:b w:val="0"/>
        </w:rPr>
        <w:t>%</w:t>
      </w:r>
      <w:r w:rsidR="003B1C69" w:rsidRPr="44FE4157">
        <w:rPr>
          <w:rStyle w:val="ICBAbold"/>
          <w:b w:val="0"/>
        </w:rPr>
        <w:t>. The 15-year 2.5%’s are down in price “only” about 10</w:t>
      </w:r>
      <w:r w:rsidR="00BD062D" w:rsidRPr="44FE4157">
        <w:rPr>
          <w:rStyle w:val="ICBAbold"/>
          <w:b w:val="0"/>
        </w:rPr>
        <w:t>%</w:t>
      </w:r>
      <w:r w:rsidR="003B1C69" w:rsidRPr="44FE4157">
        <w:rPr>
          <w:rStyle w:val="ICBAbold"/>
          <w:b w:val="0"/>
        </w:rPr>
        <w:t>. This demonstrates how premium (</w:t>
      </w:r>
      <w:r w:rsidR="002279CD" w:rsidRPr="44FE4157">
        <w:rPr>
          <w:rStyle w:val="ICBAbold"/>
          <w:b w:val="0"/>
        </w:rPr>
        <w:t xml:space="preserve">up-in-coupon) pools will experience price compression in low rate environments, like the bond market of a year ago. When a market sell-off occurs, the price declines will be less acute for the higher coupon cohorts. </w:t>
      </w:r>
    </w:p>
    <w:p w14:paraId="1E375985" w14:textId="4C721510" w:rsidR="002279CD" w:rsidRDefault="002279CD" w:rsidP="0045419B">
      <w:pPr>
        <w:tabs>
          <w:tab w:val="left" w:pos="540"/>
        </w:tabs>
        <w:spacing w:line="360" w:lineRule="auto"/>
        <w:jc w:val="both"/>
        <w:rPr>
          <w:rStyle w:val="ICBAbold"/>
          <w:b w:val="0"/>
          <w:bCs/>
        </w:rPr>
      </w:pPr>
    </w:p>
    <w:p w14:paraId="4F9EE72B" w14:textId="277EE6E0" w:rsidR="002279CD" w:rsidRDefault="000E08C2" w:rsidP="44FE4157">
      <w:pPr>
        <w:tabs>
          <w:tab w:val="left" w:pos="540"/>
        </w:tabs>
        <w:spacing w:line="360" w:lineRule="auto"/>
        <w:jc w:val="both"/>
        <w:rPr>
          <w:rStyle w:val="ICBAbold"/>
          <w:b w:val="0"/>
        </w:rPr>
      </w:pPr>
      <w:r w:rsidRPr="44FE4157">
        <w:rPr>
          <w:rStyle w:val="ICBAbold"/>
          <w:b w:val="0"/>
        </w:rPr>
        <w:t>Another</w:t>
      </w:r>
      <w:r w:rsidR="002279CD" w:rsidRPr="44FE4157">
        <w:rPr>
          <w:rStyle w:val="ICBAbold"/>
          <w:b w:val="0"/>
        </w:rPr>
        <w:t xml:space="preserve"> </w:t>
      </w:r>
      <w:r w:rsidR="00215609" w:rsidRPr="44FE4157">
        <w:rPr>
          <w:rStyle w:val="ICBAbold"/>
          <w:b w:val="0"/>
        </w:rPr>
        <w:t>factor</w:t>
      </w:r>
      <w:r w:rsidR="002279CD" w:rsidRPr="44FE4157">
        <w:rPr>
          <w:rStyle w:val="ICBAbold"/>
          <w:b w:val="0"/>
        </w:rPr>
        <w:t xml:space="preserve"> is that average lives, and effective durations, will remain shorter for the </w:t>
      </w:r>
      <w:r w:rsidR="00F944C3" w:rsidRPr="44FE4157">
        <w:rPr>
          <w:rStyle w:val="ICBAbold"/>
          <w:b w:val="0"/>
        </w:rPr>
        <w:t xml:space="preserve">higher coupon securities. </w:t>
      </w:r>
      <w:r w:rsidR="008E31E5" w:rsidRPr="44FE4157">
        <w:rPr>
          <w:rStyle w:val="ICBAbold"/>
          <w:b w:val="0"/>
        </w:rPr>
        <w:t>Using very recent</w:t>
      </w:r>
      <w:r w:rsidR="00F944C3" w:rsidRPr="44FE4157">
        <w:rPr>
          <w:rStyle w:val="ICBAbold"/>
          <w:b w:val="0"/>
        </w:rPr>
        <w:t xml:space="preserve"> speeds of our two model pools as examples, the 1.0% bond now has an expected average life of almost six years, while the 2.5% is around four years. This is part of the reason that the higher coupon’s price has declined less than the cut coupon pool. </w:t>
      </w:r>
      <w:r w:rsidR="00EA71D5" w:rsidRPr="44FE4157">
        <w:rPr>
          <w:rStyle w:val="ICBAbold"/>
          <w:b w:val="0"/>
        </w:rPr>
        <w:t xml:space="preserve">But to be clear, neither of these are expected to have much prepayment activity in the near future, as the collateral </w:t>
      </w:r>
      <w:r w:rsidR="00547704" w:rsidRPr="44FE4157">
        <w:rPr>
          <w:rStyle w:val="ICBAbold"/>
          <w:b w:val="0"/>
        </w:rPr>
        <w:t>for</w:t>
      </w:r>
      <w:r w:rsidR="00EA71D5" w:rsidRPr="44FE4157">
        <w:rPr>
          <w:rStyle w:val="ICBAbold"/>
          <w:b w:val="0"/>
        </w:rPr>
        <w:t xml:space="preserve"> both is </w:t>
      </w:r>
      <w:r w:rsidR="00F74BEB" w:rsidRPr="44FE4157">
        <w:rPr>
          <w:rStyle w:val="ICBAbold"/>
          <w:b w:val="0"/>
        </w:rPr>
        <w:t>plain</w:t>
      </w:r>
      <w:r w:rsidR="00EA71D5" w:rsidRPr="44FE4157">
        <w:rPr>
          <w:rStyle w:val="ICBAbold"/>
          <w:b w:val="0"/>
        </w:rPr>
        <w:t xml:space="preserve">ly out of the money to be refinanced. </w:t>
      </w:r>
    </w:p>
    <w:p w14:paraId="4AE075F8" w14:textId="201A9665" w:rsidR="002279CD" w:rsidRDefault="002279CD" w:rsidP="0045419B">
      <w:pPr>
        <w:tabs>
          <w:tab w:val="left" w:pos="540"/>
        </w:tabs>
        <w:spacing w:line="360" w:lineRule="auto"/>
        <w:jc w:val="both"/>
        <w:rPr>
          <w:rStyle w:val="ICBAbold"/>
          <w:b w:val="0"/>
          <w:bCs/>
        </w:rPr>
      </w:pPr>
    </w:p>
    <w:p w14:paraId="4B6733A6" w14:textId="5AF6E7BE" w:rsidR="0044337F" w:rsidRPr="00D2015A" w:rsidRDefault="0044337F" w:rsidP="0045419B">
      <w:pPr>
        <w:tabs>
          <w:tab w:val="left" w:pos="540"/>
        </w:tabs>
        <w:spacing w:line="360" w:lineRule="auto"/>
        <w:jc w:val="both"/>
        <w:rPr>
          <w:rStyle w:val="ICBAbold"/>
          <w:b w:val="0"/>
          <w:color w:val="FF0000"/>
        </w:rPr>
      </w:pPr>
      <w:r w:rsidRPr="00D2015A">
        <w:rPr>
          <w:rStyle w:val="ICBAbold"/>
          <w:b w:val="0"/>
          <w:color w:val="FF0000"/>
        </w:rPr>
        <w:t>[</w:t>
      </w:r>
      <w:proofErr w:type="gramStart"/>
      <w:r w:rsidRPr="00D2015A">
        <w:rPr>
          <w:rStyle w:val="ICBAbold"/>
          <w:b w:val="0"/>
          <w:color w:val="FF0000"/>
        </w:rPr>
        <w:t>subhead</w:t>
      </w:r>
      <w:proofErr w:type="gramEnd"/>
      <w:r w:rsidRPr="00D2015A">
        <w:rPr>
          <w:rStyle w:val="ICBAbold"/>
          <w:b w:val="0"/>
          <w:color w:val="FF0000"/>
        </w:rPr>
        <w:t>]</w:t>
      </w:r>
    </w:p>
    <w:p w14:paraId="255E2E97" w14:textId="34C2C162" w:rsidR="0005477B" w:rsidRDefault="00C20EC1" w:rsidP="0045419B">
      <w:pPr>
        <w:tabs>
          <w:tab w:val="left" w:pos="540"/>
        </w:tabs>
        <w:spacing w:line="360" w:lineRule="auto"/>
        <w:jc w:val="both"/>
        <w:rPr>
          <w:rStyle w:val="ICBAbold"/>
          <w:bCs/>
        </w:rPr>
      </w:pPr>
      <w:r>
        <w:rPr>
          <w:rStyle w:val="ICBAbold"/>
          <w:bCs/>
        </w:rPr>
        <w:t xml:space="preserve">Discount munis: </w:t>
      </w:r>
      <w:r w:rsidR="00F74BEB">
        <w:rPr>
          <w:rStyle w:val="ICBAbold"/>
          <w:bCs/>
        </w:rPr>
        <w:t>B</w:t>
      </w:r>
      <w:r w:rsidR="00B140B2">
        <w:rPr>
          <w:rStyle w:val="ICBAbold"/>
          <w:bCs/>
        </w:rPr>
        <w:t xml:space="preserve">uyers </w:t>
      </w:r>
      <w:r w:rsidR="00426C7C">
        <w:rPr>
          <w:rStyle w:val="ICBAbold"/>
          <w:bCs/>
        </w:rPr>
        <w:t>be alert</w:t>
      </w:r>
    </w:p>
    <w:p w14:paraId="10452313" w14:textId="0C67D941" w:rsidR="00F74BEB" w:rsidRDefault="00F74BEB" w:rsidP="0045419B">
      <w:pPr>
        <w:tabs>
          <w:tab w:val="left" w:pos="540"/>
        </w:tabs>
        <w:spacing w:line="360" w:lineRule="auto"/>
        <w:jc w:val="both"/>
        <w:rPr>
          <w:rStyle w:val="ICBAbold"/>
          <w:b w:val="0"/>
          <w:bCs/>
        </w:rPr>
      </w:pPr>
      <w:r>
        <w:rPr>
          <w:rStyle w:val="ICBAbold"/>
          <w:b w:val="0"/>
          <w:bCs/>
        </w:rPr>
        <w:t xml:space="preserve">Let’s shift investment sectors, but stay on message. The tax-free municipal segment of a bank’s </w:t>
      </w:r>
      <w:r w:rsidR="00426C7C">
        <w:rPr>
          <w:rStyle w:val="ICBAbold"/>
          <w:b w:val="0"/>
          <w:bCs/>
        </w:rPr>
        <w:t>collection of bonds</w:t>
      </w:r>
      <w:r>
        <w:rPr>
          <w:rStyle w:val="ICBAbold"/>
          <w:b w:val="0"/>
          <w:bCs/>
        </w:rPr>
        <w:t xml:space="preserve"> is an important determinant of overall performance. </w:t>
      </w:r>
      <w:r w:rsidR="00DA5EF3">
        <w:rPr>
          <w:rStyle w:val="ICBAbold"/>
          <w:b w:val="0"/>
          <w:bCs/>
        </w:rPr>
        <w:t>There</w:t>
      </w:r>
      <w:r>
        <w:rPr>
          <w:rStyle w:val="ICBAbold"/>
          <w:b w:val="0"/>
          <w:bCs/>
        </w:rPr>
        <w:t xml:space="preserve"> are specific rules that apply to tax-frees purchased at prices below par that you may have forgotten, since “discount munis” was an oxymoron for most of the last four years. </w:t>
      </w:r>
    </w:p>
    <w:p w14:paraId="01C4F864" w14:textId="7C79BDC3" w:rsidR="00F74BEB" w:rsidRDefault="00F74BEB" w:rsidP="0045419B">
      <w:pPr>
        <w:tabs>
          <w:tab w:val="left" w:pos="540"/>
        </w:tabs>
        <w:spacing w:line="360" w:lineRule="auto"/>
        <w:jc w:val="both"/>
        <w:rPr>
          <w:rStyle w:val="ICBAbold"/>
          <w:b w:val="0"/>
          <w:bCs/>
        </w:rPr>
      </w:pPr>
    </w:p>
    <w:p w14:paraId="6571CCD6" w14:textId="608E7621" w:rsidR="00F74BEB" w:rsidRDefault="00F74BEB" w:rsidP="44FE4157">
      <w:pPr>
        <w:tabs>
          <w:tab w:val="left" w:pos="540"/>
        </w:tabs>
        <w:spacing w:line="360" w:lineRule="auto"/>
        <w:jc w:val="both"/>
        <w:rPr>
          <w:rStyle w:val="ICBAbold"/>
          <w:b w:val="0"/>
        </w:rPr>
      </w:pPr>
      <w:r w:rsidRPr="44FE4157">
        <w:rPr>
          <w:rStyle w:val="ICBAbold"/>
          <w:b w:val="0"/>
        </w:rPr>
        <w:lastRenderedPageBreak/>
        <w:t xml:space="preserve">The Internal Revenue Code </w:t>
      </w:r>
      <w:r w:rsidR="00426C7C" w:rsidRPr="44FE4157">
        <w:rPr>
          <w:rStyle w:val="ICBAbold"/>
          <w:b w:val="0"/>
        </w:rPr>
        <w:t>states</w:t>
      </w:r>
      <w:r w:rsidRPr="44FE4157">
        <w:rPr>
          <w:rStyle w:val="ICBAbold"/>
          <w:b w:val="0"/>
        </w:rPr>
        <w:t xml:space="preserve"> that a tax-free bond that came to market either at a par or premium price, which is subsequently purchased in the secondary market at a discount, is subject to capital gains tax to the extent the yield is attributable to the discount. </w:t>
      </w:r>
      <w:r w:rsidR="00DA5EF3" w:rsidRPr="44FE4157">
        <w:rPr>
          <w:rStyle w:val="ICBAbold"/>
          <w:b w:val="0"/>
        </w:rPr>
        <w:t xml:space="preserve">For example: a bond with a 3.0% coupon that came to market at par, and is now priced at a discount to yield 4.0%, will be taxed at the capital gains rate on the 1.0% incremental market yield. </w:t>
      </w:r>
    </w:p>
    <w:p w14:paraId="5F6769AC" w14:textId="1D4DE073" w:rsidR="00DA5EF3" w:rsidRDefault="00DA5EF3" w:rsidP="0045419B">
      <w:pPr>
        <w:tabs>
          <w:tab w:val="left" w:pos="540"/>
        </w:tabs>
        <w:spacing w:line="360" w:lineRule="auto"/>
        <w:jc w:val="both"/>
        <w:rPr>
          <w:rStyle w:val="ICBAbold"/>
          <w:b w:val="0"/>
          <w:bCs/>
        </w:rPr>
      </w:pPr>
    </w:p>
    <w:p w14:paraId="4FA86402" w14:textId="5A1281D1" w:rsidR="00DA5EF3" w:rsidRDefault="00DA5EF3" w:rsidP="44FE4157">
      <w:pPr>
        <w:tabs>
          <w:tab w:val="left" w:pos="540"/>
        </w:tabs>
        <w:spacing w:line="360" w:lineRule="auto"/>
        <w:jc w:val="both"/>
        <w:rPr>
          <w:rStyle w:val="ICBAbold"/>
          <w:b w:val="0"/>
        </w:rPr>
      </w:pPr>
      <w:r w:rsidRPr="44FE4157">
        <w:rPr>
          <w:rStyle w:val="ICBAbold"/>
          <w:b w:val="0"/>
        </w:rPr>
        <w:t xml:space="preserve">The upshot is a muni priced to yield 4.0% may </w:t>
      </w:r>
      <w:r w:rsidRPr="44FE4157">
        <w:rPr>
          <w:rStyle w:val="ICBAbold"/>
          <w:b w:val="0"/>
          <w:i/>
          <w:iCs/>
        </w:rPr>
        <w:t>not</w:t>
      </w:r>
      <w:r w:rsidRPr="44FE4157">
        <w:rPr>
          <w:rStyle w:val="ICBAbold"/>
          <w:b w:val="0"/>
        </w:rPr>
        <w:t xml:space="preserve"> yield 4.0%, given its coupon and original price. Your brokers can and should walk you through all the ramifications of these matters, which have some subplots that space does not allow to </w:t>
      </w:r>
      <w:r w:rsidR="00D13B7C" w:rsidRPr="44FE4157">
        <w:rPr>
          <w:rStyle w:val="ICBAbold"/>
          <w:b w:val="0"/>
        </w:rPr>
        <w:t>discuss</w:t>
      </w:r>
      <w:r w:rsidRPr="44FE4157">
        <w:rPr>
          <w:rStyle w:val="ICBAbold"/>
          <w:b w:val="0"/>
        </w:rPr>
        <w:t xml:space="preserve"> here. The easiest work-around? You guessed it: </w:t>
      </w:r>
      <w:r w:rsidR="00D13B7C" w:rsidRPr="44FE4157">
        <w:rPr>
          <w:rStyle w:val="ICBAbold"/>
          <w:b w:val="0"/>
        </w:rPr>
        <w:t>u</w:t>
      </w:r>
      <w:r w:rsidRPr="44FE4157">
        <w:rPr>
          <w:rStyle w:val="ICBAbold"/>
          <w:b w:val="0"/>
        </w:rPr>
        <w:t>p</w:t>
      </w:r>
      <w:r w:rsidR="00D13B7C" w:rsidRPr="44FE4157">
        <w:rPr>
          <w:rStyle w:val="ICBAbold"/>
          <w:b w:val="0"/>
        </w:rPr>
        <w:t>-</w:t>
      </w:r>
      <w:r w:rsidRPr="44FE4157">
        <w:rPr>
          <w:rStyle w:val="ICBAbold"/>
          <w:b w:val="0"/>
        </w:rPr>
        <w:t>in</w:t>
      </w:r>
      <w:r w:rsidR="00D13B7C" w:rsidRPr="44FE4157">
        <w:rPr>
          <w:rStyle w:val="ICBAbold"/>
          <w:b w:val="0"/>
        </w:rPr>
        <w:t>-c</w:t>
      </w:r>
      <w:r w:rsidRPr="44FE4157">
        <w:rPr>
          <w:rStyle w:val="ICBAbold"/>
          <w:b w:val="0"/>
        </w:rPr>
        <w:t>oupon bonds. Munis that have higher stated rates, which today mean</w:t>
      </w:r>
      <w:r w:rsidR="001455BB" w:rsidRPr="44FE4157">
        <w:rPr>
          <w:rStyle w:val="ICBAbold"/>
          <w:b w:val="0"/>
        </w:rPr>
        <w:t xml:space="preserve"> </w:t>
      </w:r>
      <w:r w:rsidR="006E4BDA" w:rsidRPr="44FE4157">
        <w:rPr>
          <w:rStyle w:val="ICBAbold"/>
          <w:b w:val="0"/>
        </w:rPr>
        <w:t>four</w:t>
      </w:r>
      <w:r w:rsidRPr="44FE4157">
        <w:rPr>
          <w:rStyle w:val="ICBAbold"/>
          <w:b w:val="0"/>
        </w:rPr>
        <w:t xml:space="preserve">s and </w:t>
      </w:r>
      <w:r w:rsidR="006E4BDA" w:rsidRPr="44FE4157">
        <w:rPr>
          <w:rStyle w:val="ICBAbold"/>
          <w:b w:val="0"/>
        </w:rPr>
        <w:t>five</w:t>
      </w:r>
      <w:r w:rsidRPr="44FE4157">
        <w:rPr>
          <w:rStyle w:val="ICBAbold"/>
          <w:b w:val="0"/>
        </w:rPr>
        <w:t xml:space="preserve">s, have built-in cushions against </w:t>
      </w:r>
      <w:r w:rsidR="00F05EF9" w:rsidRPr="44FE4157">
        <w:rPr>
          <w:rStyle w:val="ICBAbold"/>
          <w:b w:val="0"/>
        </w:rPr>
        <w:t xml:space="preserve">falling prices, and </w:t>
      </w:r>
      <w:r w:rsidR="002F2107" w:rsidRPr="44FE4157">
        <w:rPr>
          <w:rStyle w:val="ICBAbold"/>
          <w:b w:val="0"/>
        </w:rPr>
        <w:t xml:space="preserve">avoidance of </w:t>
      </w:r>
      <w:r w:rsidR="00F05EF9" w:rsidRPr="44FE4157">
        <w:rPr>
          <w:rStyle w:val="ICBAbold"/>
          <w:b w:val="0"/>
        </w:rPr>
        <w:t xml:space="preserve">capital gains tax liabilities. </w:t>
      </w:r>
    </w:p>
    <w:p w14:paraId="0D6947BF" w14:textId="1AF21DF1" w:rsidR="00534AC6" w:rsidRDefault="00534AC6" w:rsidP="0045419B">
      <w:pPr>
        <w:tabs>
          <w:tab w:val="left" w:pos="540"/>
        </w:tabs>
        <w:spacing w:line="360" w:lineRule="auto"/>
        <w:jc w:val="both"/>
        <w:rPr>
          <w:rStyle w:val="ICBAbold"/>
          <w:b w:val="0"/>
          <w:bCs/>
        </w:rPr>
      </w:pPr>
    </w:p>
    <w:p w14:paraId="557358D4" w14:textId="006981B1" w:rsidR="00534AC6" w:rsidRPr="00F74BEB" w:rsidRDefault="00534AC6" w:rsidP="0045419B">
      <w:pPr>
        <w:tabs>
          <w:tab w:val="left" w:pos="540"/>
        </w:tabs>
        <w:spacing w:line="360" w:lineRule="auto"/>
        <w:jc w:val="both"/>
        <w:rPr>
          <w:rStyle w:val="ICBAbold"/>
          <w:b w:val="0"/>
          <w:bCs/>
        </w:rPr>
      </w:pPr>
      <w:r>
        <w:rPr>
          <w:rStyle w:val="ICBAbold"/>
          <w:b w:val="0"/>
          <w:bCs/>
        </w:rPr>
        <w:t xml:space="preserve">Ultimately, </w:t>
      </w:r>
      <w:r w:rsidR="00D13B7C">
        <w:rPr>
          <w:rStyle w:val="ICBAbold"/>
          <w:b w:val="0"/>
          <w:bCs/>
        </w:rPr>
        <w:t xml:space="preserve">multiple applications </w:t>
      </w:r>
      <w:r>
        <w:rPr>
          <w:rStyle w:val="ICBAbold"/>
          <w:b w:val="0"/>
          <w:bCs/>
        </w:rPr>
        <w:t xml:space="preserve">of this strategy suggested here can make life better for your community bank. Limited price volatility? Probably. More predictable cash flow? Likely. Up </w:t>
      </w:r>
      <w:r w:rsidR="00D13B7C">
        <w:rPr>
          <w:rStyle w:val="ICBAbold"/>
          <w:b w:val="0"/>
          <w:bCs/>
        </w:rPr>
        <w:t>w</w:t>
      </w:r>
      <w:r>
        <w:rPr>
          <w:rStyle w:val="ICBAbold"/>
          <w:b w:val="0"/>
          <w:bCs/>
        </w:rPr>
        <w:t xml:space="preserve">ith </w:t>
      </w:r>
      <w:r w:rsidR="00D13B7C">
        <w:rPr>
          <w:rStyle w:val="ICBAbold"/>
          <w:b w:val="0"/>
          <w:bCs/>
        </w:rPr>
        <w:t>i</w:t>
      </w:r>
      <w:r>
        <w:rPr>
          <w:rStyle w:val="ICBAbold"/>
          <w:b w:val="0"/>
          <w:bCs/>
        </w:rPr>
        <w:t>ncome? Most expectedly.</w:t>
      </w:r>
    </w:p>
    <w:p w14:paraId="34652607" w14:textId="77777777" w:rsidR="005B72C6" w:rsidRPr="00C4628C" w:rsidRDefault="005B72C6" w:rsidP="0045419B">
      <w:pPr>
        <w:tabs>
          <w:tab w:val="left" w:pos="540"/>
        </w:tabs>
        <w:spacing w:line="360" w:lineRule="auto"/>
        <w:jc w:val="both"/>
        <w:rPr>
          <w:rStyle w:val="ICBAbold"/>
          <w:b w:val="0"/>
        </w:rPr>
      </w:pPr>
    </w:p>
    <w:p w14:paraId="2D904E2E" w14:textId="1937054D" w:rsidR="0006263F" w:rsidRPr="00C4628C" w:rsidRDefault="0006263F" w:rsidP="0045419B">
      <w:pPr>
        <w:tabs>
          <w:tab w:val="left" w:pos="540"/>
        </w:tabs>
        <w:spacing w:line="360" w:lineRule="auto"/>
        <w:jc w:val="both"/>
        <w:rPr>
          <w:i/>
        </w:rPr>
      </w:pPr>
      <w:r w:rsidRPr="00C4628C">
        <w:rPr>
          <w:rStyle w:val="ICBAbold"/>
          <w:i/>
        </w:rPr>
        <w:t>Jim Reber</w:t>
      </w:r>
      <w:r w:rsidRPr="00C4628C">
        <w:rPr>
          <w:i/>
        </w:rPr>
        <w:t xml:space="preserve"> (</w:t>
      </w:r>
      <w:r w:rsidR="00971CC1" w:rsidRPr="001546E4">
        <w:t>jreber@icbasecurities.com</w:t>
      </w:r>
      <w:r w:rsidRPr="00C4628C">
        <w:rPr>
          <w:i/>
        </w:rPr>
        <w:t xml:space="preserve">) is president and CEO of ICBA Securities, ICBA’s institutional, fixed-income broker-dealer for community banks. </w:t>
      </w:r>
    </w:p>
    <w:p w14:paraId="07793CC3" w14:textId="77777777" w:rsidR="009E10C0" w:rsidRPr="00C4628C" w:rsidRDefault="009E10C0" w:rsidP="0045419B">
      <w:pPr>
        <w:tabs>
          <w:tab w:val="left" w:pos="540"/>
        </w:tabs>
        <w:spacing w:line="360" w:lineRule="auto"/>
        <w:jc w:val="both"/>
      </w:pPr>
    </w:p>
    <w:p w14:paraId="513B679F" w14:textId="77777777" w:rsidR="009E10C0" w:rsidRPr="00D2015A" w:rsidRDefault="009E10C0" w:rsidP="0045419B">
      <w:pPr>
        <w:spacing w:line="360" w:lineRule="auto"/>
        <w:ind w:left="-720" w:right="-720" w:firstLine="720"/>
        <w:jc w:val="both"/>
        <w:rPr>
          <w:color w:val="FF0000"/>
        </w:rPr>
      </w:pPr>
      <w:r w:rsidRPr="00D2015A">
        <w:rPr>
          <w:color w:val="FF0000"/>
        </w:rPr>
        <w:t>[Sidebar]</w:t>
      </w:r>
    </w:p>
    <w:p w14:paraId="2B38DB86" w14:textId="6A51308E" w:rsidR="00C126FA" w:rsidRPr="00C4628C" w:rsidRDefault="00544FB6" w:rsidP="0045419B">
      <w:pPr>
        <w:spacing w:line="360" w:lineRule="auto"/>
        <w:jc w:val="both"/>
        <w:rPr>
          <w:rStyle w:val="ICBAbold"/>
        </w:rPr>
      </w:pPr>
      <w:r w:rsidRPr="00C4628C">
        <w:rPr>
          <w:rStyle w:val="ICBAbold"/>
        </w:rPr>
        <w:t xml:space="preserve">New ICBA Securities </w:t>
      </w:r>
      <w:r w:rsidR="007747DC">
        <w:rPr>
          <w:rStyle w:val="ICBAbold"/>
        </w:rPr>
        <w:t>Directors</w:t>
      </w:r>
      <w:r w:rsidR="00C126FA" w:rsidRPr="00C4628C">
        <w:rPr>
          <w:rStyle w:val="ICBAbold"/>
        </w:rPr>
        <w:t xml:space="preserve">              </w:t>
      </w:r>
      <w:r w:rsidR="00C126FA" w:rsidRPr="00C4628C">
        <w:rPr>
          <w:rStyle w:val="ICBAbold"/>
        </w:rPr>
        <w:tab/>
      </w:r>
      <w:r w:rsidR="00C126FA" w:rsidRPr="00C4628C">
        <w:rPr>
          <w:rStyle w:val="ICBAbold"/>
        </w:rPr>
        <w:tab/>
      </w:r>
      <w:r w:rsidR="00C126FA" w:rsidRPr="00C4628C">
        <w:rPr>
          <w:rStyle w:val="ICBAbold"/>
        </w:rPr>
        <w:tab/>
      </w:r>
      <w:r w:rsidR="00C126FA" w:rsidRPr="00C4628C">
        <w:rPr>
          <w:rStyle w:val="ICBAbold"/>
        </w:rPr>
        <w:tab/>
      </w:r>
    </w:p>
    <w:p w14:paraId="1CB5DE21" w14:textId="135E3194" w:rsidR="00107EE1" w:rsidRPr="00C4628C" w:rsidRDefault="007747DC" w:rsidP="0045419B">
      <w:pPr>
        <w:spacing w:line="360" w:lineRule="auto"/>
        <w:jc w:val="both"/>
        <w:rPr>
          <w:rStyle w:val="ICBAbold"/>
          <w:b w:val="0"/>
          <w:bCs/>
          <w:iCs/>
          <w:color w:val="000000" w:themeColor="text1"/>
        </w:rPr>
      </w:pPr>
      <w:r>
        <w:rPr>
          <w:rStyle w:val="ICBAbold"/>
          <w:b w:val="0"/>
          <w:bCs/>
        </w:rPr>
        <w:t xml:space="preserve">ICBA Securities </w:t>
      </w:r>
      <w:r w:rsidR="00D13B7C">
        <w:rPr>
          <w:rStyle w:val="ICBAbold"/>
          <w:b w:val="0"/>
          <w:bCs/>
        </w:rPr>
        <w:t xml:space="preserve">has </w:t>
      </w:r>
      <w:r>
        <w:rPr>
          <w:rStyle w:val="ICBAbold"/>
          <w:b w:val="0"/>
          <w:bCs/>
        </w:rPr>
        <w:t xml:space="preserve">added these four </w:t>
      </w:r>
      <w:r w:rsidR="00426C7C">
        <w:rPr>
          <w:rStyle w:val="ICBAbold"/>
          <w:b w:val="0"/>
          <w:bCs/>
        </w:rPr>
        <w:t>leadership bankers to its Board of Directors</w:t>
      </w:r>
      <w:r>
        <w:rPr>
          <w:rStyle w:val="ICBAbold"/>
          <w:b w:val="0"/>
          <w:bCs/>
        </w:rPr>
        <w:t xml:space="preserve">: Tommy Bates, ICBA Chairman, Legends Bank, Clarksville, Tenn.; Aza Bittinger, Community Bankers Association of Ohio, Columbus, Ohio; Blake Heid, First Option Bank, Paola, Kan.; and Craig Wanichek, Summit Bank, Eugene, Ore. </w:t>
      </w:r>
    </w:p>
    <w:sectPr w:rsidR="00107EE1" w:rsidRPr="00C4628C" w:rsidSect="00343E61">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080EB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25118"/>
    <w:multiLevelType w:val="hybridMultilevel"/>
    <w:tmpl w:val="1ABAB7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B1C93"/>
    <w:multiLevelType w:val="hybridMultilevel"/>
    <w:tmpl w:val="EBE44338"/>
    <w:lvl w:ilvl="0" w:tplc="0F9070F6">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1B2075"/>
    <w:multiLevelType w:val="hybridMultilevel"/>
    <w:tmpl w:val="5A561D84"/>
    <w:lvl w:ilvl="0" w:tplc="E64C74EE">
      <w:numFmt w:val="bullet"/>
      <w:lvlText w:val=""/>
      <w:lvlJc w:val="left"/>
      <w:pPr>
        <w:ind w:left="2700" w:hanging="360"/>
      </w:pPr>
      <w:rPr>
        <w:rFonts w:ascii="Symbol" w:eastAsia="Times New Roman" w:hAnsi="Symbol"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15:restartNumberingAfterBreak="0">
    <w:nsid w:val="1648759A"/>
    <w:multiLevelType w:val="hybridMultilevel"/>
    <w:tmpl w:val="D9C63BB8"/>
    <w:lvl w:ilvl="0" w:tplc="88AA5322">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1CDA7F2B"/>
    <w:multiLevelType w:val="hybridMultilevel"/>
    <w:tmpl w:val="2C04FDB0"/>
    <w:lvl w:ilvl="0" w:tplc="278A3BD0">
      <w:start w:val="1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1E880ACD"/>
    <w:multiLevelType w:val="hybridMultilevel"/>
    <w:tmpl w:val="A9221EA8"/>
    <w:lvl w:ilvl="0" w:tplc="5FBE8F9A">
      <w:start w:val="201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E64E8E"/>
    <w:multiLevelType w:val="hybridMultilevel"/>
    <w:tmpl w:val="DCA2D848"/>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8" w15:restartNumberingAfterBreak="0">
    <w:nsid w:val="22850E5C"/>
    <w:multiLevelType w:val="hybridMultilevel"/>
    <w:tmpl w:val="07EC4F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62772"/>
    <w:multiLevelType w:val="hybridMultilevel"/>
    <w:tmpl w:val="4FE0C608"/>
    <w:lvl w:ilvl="0" w:tplc="9A9245A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E67C60"/>
    <w:multiLevelType w:val="hybridMultilevel"/>
    <w:tmpl w:val="A0043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6FC453C"/>
    <w:multiLevelType w:val="hybridMultilevel"/>
    <w:tmpl w:val="C56A0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1D4EF4"/>
    <w:multiLevelType w:val="hybridMultilevel"/>
    <w:tmpl w:val="6C80C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A70C49"/>
    <w:multiLevelType w:val="hybridMultilevel"/>
    <w:tmpl w:val="71181E8A"/>
    <w:lvl w:ilvl="0" w:tplc="FC62CB9A">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B602AEA"/>
    <w:multiLevelType w:val="hybridMultilevel"/>
    <w:tmpl w:val="168C81F0"/>
    <w:lvl w:ilvl="0" w:tplc="FBA809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291851"/>
    <w:multiLevelType w:val="hybridMultilevel"/>
    <w:tmpl w:val="3796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D07731"/>
    <w:multiLevelType w:val="hybridMultilevel"/>
    <w:tmpl w:val="BEB8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E1F84"/>
    <w:multiLevelType w:val="hybridMultilevel"/>
    <w:tmpl w:val="91F6FF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E04E07"/>
    <w:multiLevelType w:val="hybridMultilevel"/>
    <w:tmpl w:val="6D42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413CE"/>
    <w:multiLevelType w:val="hybridMultilevel"/>
    <w:tmpl w:val="9DECFA62"/>
    <w:lvl w:ilvl="0" w:tplc="D85CDDB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2D151E"/>
    <w:multiLevelType w:val="hybridMultilevel"/>
    <w:tmpl w:val="8B64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FC7887"/>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D147E8"/>
    <w:multiLevelType w:val="hybridMultilevel"/>
    <w:tmpl w:val="171A7F6A"/>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605F9"/>
    <w:multiLevelType w:val="hybridMultilevel"/>
    <w:tmpl w:val="CBA88E16"/>
    <w:lvl w:ilvl="0" w:tplc="52702CA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D0F6FD8"/>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190E2E"/>
    <w:multiLevelType w:val="hybridMultilevel"/>
    <w:tmpl w:val="681C8228"/>
    <w:lvl w:ilvl="0" w:tplc="BC5EF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A523F4"/>
    <w:multiLevelType w:val="hybridMultilevel"/>
    <w:tmpl w:val="E8F0D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F1C71"/>
    <w:multiLevelType w:val="hybridMultilevel"/>
    <w:tmpl w:val="BD3AE74E"/>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28" w15:restartNumberingAfterBreak="0">
    <w:nsid w:val="6C402380"/>
    <w:multiLevelType w:val="hybridMultilevel"/>
    <w:tmpl w:val="9EFCDB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8868AE"/>
    <w:multiLevelType w:val="hybridMultilevel"/>
    <w:tmpl w:val="52029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A86039"/>
    <w:multiLevelType w:val="hybridMultilevel"/>
    <w:tmpl w:val="9C18D6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F524A7"/>
    <w:multiLevelType w:val="hybridMultilevel"/>
    <w:tmpl w:val="061E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48230D"/>
    <w:multiLevelType w:val="hybridMultilevel"/>
    <w:tmpl w:val="C4243D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9"/>
  </w:num>
  <w:num w:numId="2">
    <w:abstractNumId w:val="17"/>
  </w:num>
  <w:num w:numId="3">
    <w:abstractNumId w:val="14"/>
  </w:num>
  <w:num w:numId="4">
    <w:abstractNumId w:val="32"/>
  </w:num>
  <w:num w:numId="5">
    <w:abstractNumId w:val="11"/>
  </w:num>
  <w:num w:numId="6">
    <w:abstractNumId w:val="24"/>
  </w:num>
  <w:num w:numId="7">
    <w:abstractNumId w:val="21"/>
  </w:num>
  <w:num w:numId="8">
    <w:abstractNumId w:val="0"/>
  </w:num>
  <w:num w:numId="9">
    <w:abstractNumId w:val="22"/>
  </w:num>
  <w:num w:numId="10">
    <w:abstractNumId w:val="6"/>
  </w:num>
  <w:num w:numId="11">
    <w:abstractNumId w:val="25"/>
  </w:num>
  <w:num w:numId="12">
    <w:abstractNumId w:val="26"/>
  </w:num>
  <w:num w:numId="13">
    <w:abstractNumId w:val="16"/>
  </w:num>
  <w:num w:numId="14">
    <w:abstractNumId w:val="30"/>
  </w:num>
  <w:num w:numId="15">
    <w:abstractNumId w:val="19"/>
  </w:num>
  <w:num w:numId="16">
    <w:abstractNumId w:val="9"/>
  </w:num>
  <w:num w:numId="17">
    <w:abstractNumId w:val="23"/>
  </w:num>
  <w:num w:numId="18">
    <w:abstractNumId w:val="13"/>
  </w:num>
  <w:num w:numId="19">
    <w:abstractNumId w:val="2"/>
  </w:num>
  <w:num w:numId="20">
    <w:abstractNumId w:val="3"/>
  </w:num>
  <w:num w:numId="21">
    <w:abstractNumId w:val="28"/>
  </w:num>
  <w:num w:numId="22">
    <w:abstractNumId w:val="18"/>
  </w:num>
  <w:num w:numId="23">
    <w:abstractNumId w:val="5"/>
  </w:num>
  <w:num w:numId="24">
    <w:abstractNumId w:val="10"/>
  </w:num>
  <w:num w:numId="25">
    <w:abstractNumId w:val="12"/>
  </w:num>
  <w:num w:numId="26">
    <w:abstractNumId w:val="15"/>
  </w:num>
  <w:num w:numId="27">
    <w:abstractNumId w:val="31"/>
  </w:num>
  <w:num w:numId="28">
    <w:abstractNumId w:val="4"/>
  </w:num>
  <w:num w:numId="29">
    <w:abstractNumId w:val="1"/>
  </w:num>
  <w:num w:numId="30">
    <w:abstractNumId w:val="8"/>
  </w:num>
  <w:num w:numId="31">
    <w:abstractNumId w:val="20"/>
  </w:num>
  <w:num w:numId="32">
    <w:abstractNumId w:val="27"/>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7D"/>
    <w:rsid w:val="00002453"/>
    <w:rsid w:val="00002F33"/>
    <w:rsid w:val="000057FC"/>
    <w:rsid w:val="00005900"/>
    <w:rsid w:val="000076DD"/>
    <w:rsid w:val="00007AEB"/>
    <w:rsid w:val="00011679"/>
    <w:rsid w:val="00013065"/>
    <w:rsid w:val="00013966"/>
    <w:rsid w:val="00013A2D"/>
    <w:rsid w:val="00013AB6"/>
    <w:rsid w:val="000154A5"/>
    <w:rsid w:val="00015A62"/>
    <w:rsid w:val="00015F32"/>
    <w:rsid w:val="00016B59"/>
    <w:rsid w:val="0001766E"/>
    <w:rsid w:val="00017C0B"/>
    <w:rsid w:val="00017DB6"/>
    <w:rsid w:val="000204AE"/>
    <w:rsid w:val="00020EF5"/>
    <w:rsid w:val="000210E1"/>
    <w:rsid w:val="00021413"/>
    <w:rsid w:val="00021DBD"/>
    <w:rsid w:val="00023358"/>
    <w:rsid w:val="000247A7"/>
    <w:rsid w:val="00024ADE"/>
    <w:rsid w:val="00026487"/>
    <w:rsid w:val="00027F50"/>
    <w:rsid w:val="00030D9B"/>
    <w:rsid w:val="00030F53"/>
    <w:rsid w:val="00031CAB"/>
    <w:rsid w:val="00031F9E"/>
    <w:rsid w:val="00033824"/>
    <w:rsid w:val="0003389A"/>
    <w:rsid w:val="00034044"/>
    <w:rsid w:val="0003423B"/>
    <w:rsid w:val="0003446B"/>
    <w:rsid w:val="00035A10"/>
    <w:rsid w:val="00035F85"/>
    <w:rsid w:val="00036599"/>
    <w:rsid w:val="00036920"/>
    <w:rsid w:val="00037C88"/>
    <w:rsid w:val="0004114B"/>
    <w:rsid w:val="00041DC0"/>
    <w:rsid w:val="00042B0A"/>
    <w:rsid w:val="00045325"/>
    <w:rsid w:val="00046C83"/>
    <w:rsid w:val="00047077"/>
    <w:rsid w:val="000507C7"/>
    <w:rsid w:val="00050965"/>
    <w:rsid w:val="00050B4F"/>
    <w:rsid w:val="00050EA0"/>
    <w:rsid w:val="000511B6"/>
    <w:rsid w:val="000518AE"/>
    <w:rsid w:val="000519F2"/>
    <w:rsid w:val="00053929"/>
    <w:rsid w:val="00053DFD"/>
    <w:rsid w:val="0005431A"/>
    <w:rsid w:val="000546AC"/>
    <w:rsid w:val="0005477B"/>
    <w:rsid w:val="00054BF5"/>
    <w:rsid w:val="00054CA4"/>
    <w:rsid w:val="000563F5"/>
    <w:rsid w:val="000608B9"/>
    <w:rsid w:val="00061D21"/>
    <w:rsid w:val="0006263F"/>
    <w:rsid w:val="00062887"/>
    <w:rsid w:val="00063A9F"/>
    <w:rsid w:val="0006438A"/>
    <w:rsid w:val="00064C61"/>
    <w:rsid w:val="00066DA7"/>
    <w:rsid w:val="000722B3"/>
    <w:rsid w:val="0007251A"/>
    <w:rsid w:val="00072A61"/>
    <w:rsid w:val="00073ED0"/>
    <w:rsid w:val="00075029"/>
    <w:rsid w:val="0007580B"/>
    <w:rsid w:val="000805FB"/>
    <w:rsid w:val="00080787"/>
    <w:rsid w:val="00080F1C"/>
    <w:rsid w:val="000814C3"/>
    <w:rsid w:val="00081F69"/>
    <w:rsid w:val="0008229C"/>
    <w:rsid w:val="00082D18"/>
    <w:rsid w:val="0008621A"/>
    <w:rsid w:val="00086D50"/>
    <w:rsid w:val="00091039"/>
    <w:rsid w:val="000931E0"/>
    <w:rsid w:val="0009339D"/>
    <w:rsid w:val="0009583A"/>
    <w:rsid w:val="00095C21"/>
    <w:rsid w:val="000A0045"/>
    <w:rsid w:val="000A031F"/>
    <w:rsid w:val="000A1541"/>
    <w:rsid w:val="000A1958"/>
    <w:rsid w:val="000A505B"/>
    <w:rsid w:val="000A5F63"/>
    <w:rsid w:val="000A6190"/>
    <w:rsid w:val="000A6B2C"/>
    <w:rsid w:val="000B055B"/>
    <w:rsid w:val="000B179F"/>
    <w:rsid w:val="000B1C44"/>
    <w:rsid w:val="000B3260"/>
    <w:rsid w:val="000B3652"/>
    <w:rsid w:val="000B4A63"/>
    <w:rsid w:val="000B57FE"/>
    <w:rsid w:val="000B5879"/>
    <w:rsid w:val="000B6C8E"/>
    <w:rsid w:val="000C0D94"/>
    <w:rsid w:val="000C2E96"/>
    <w:rsid w:val="000C3167"/>
    <w:rsid w:val="000C5B37"/>
    <w:rsid w:val="000C5B64"/>
    <w:rsid w:val="000C6B3E"/>
    <w:rsid w:val="000D1431"/>
    <w:rsid w:val="000D28BC"/>
    <w:rsid w:val="000D3680"/>
    <w:rsid w:val="000D3B4B"/>
    <w:rsid w:val="000D5018"/>
    <w:rsid w:val="000D596C"/>
    <w:rsid w:val="000D5B4D"/>
    <w:rsid w:val="000D5C33"/>
    <w:rsid w:val="000D627A"/>
    <w:rsid w:val="000D6F46"/>
    <w:rsid w:val="000E08C2"/>
    <w:rsid w:val="000E31A5"/>
    <w:rsid w:val="000E3B1F"/>
    <w:rsid w:val="000E4013"/>
    <w:rsid w:val="000E4059"/>
    <w:rsid w:val="000E4E1C"/>
    <w:rsid w:val="000E5FBC"/>
    <w:rsid w:val="000E67DD"/>
    <w:rsid w:val="000E68DB"/>
    <w:rsid w:val="000F0A9B"/>
    <w:rsid w:val="000F0B10"/>
    <w:rsid w:val="000F0F20"/>
    <w:rsid w:val="000F135D"/>
    <w:rsid w:val="000F1C6A"/>
    <w:rsid w:val="000F2FFC"/>
    <w:rsid w:val="000F4010"/>
    <w:rsid w:val="000F53E3"/>
    <w:rsid w:val="000F6AE6"/>
    <w:rsid w:val="000F7DC6"/>
    <w:rsid w:val="00100114"/>
    <w:rsid w:val="0010061D"/>
    <w:rsid w:val="001010C3"/>
    <w:rsid w:val="001013B2"/>
    <w:rsid w:val="00102BFC"/>
    <w:rsid w:val="00103CAD"/>
    <w:rsid w:val="0010723E"/>
    <w:rsid w:val="00107EE1"/>
    <w:rsid w:val="00111E18"/>
    <w:rsid w:val="00111E48"/>
    <w:rsid w:val="00111E8F"/>
    <w:rsid w:val="0011439A"/>
    <w:rsid w:val="001148E7"/>
    <w:rsid w:val="00114B3D"/>
    <w:rsid w:val="001151E4"/>
    <w:rsid w:val="00115557"/>
    <w:rsid w:val="001162C0"/>
    <w:rsid w:val="00117469"/>
    <w:rsid w:val="00117E2E"/>
    <w:rsid w:val="00120042"/>
    <w:rsid w:val="00121494"/>
    <w:rsid w:val="00121885"/>
    <w:rsid w:val="00121F17"/>
    <w:rsid w:val="001231BD"/>
    <w:rsid w:val="00124663"/>
    <w:rsid w:val="001246D8"/>
    <w:rsid w:val="00124A74"/>
    <w:rsid w:val="00127461"/>
    <w:rsid w:val="00130378"/>
    <w:rsid w:val="00131AD0"/>
    <w:rsid w:val="00131D76"/>
    <w:rsid w:val="001323A7"/>
    <w:rsid w:val="00135803"/>
    <w:rsid w:val="001365E8"/>
    <w:rsid w:val="00136CB5"/>
    <w:rsid w:val="00136DE6"/>
    <w:rsid w:val="00136DFC"/>
    <w:rsid w:val="00137AF8"/>
    <w:rsid w:val="00140A1B"/>
    <w:rsid w:val="00140B60"/>
    <w:rsid w:val="00141144"/>
    <w:rsid w:val="0014135D"/>
    <w:rsid w:val="00141F98"/>
    <w:rsid w:val="00142F7D"/>
    <w:rsid w:val="00143080"/>
    <w:rsid w:val="00144504"/>
    <w:rsid w:val="00144565"/>
    <w:rsid w:val="001455BB"/>
    <w:rsid w:val="0014572B"/>
    <w:rsid w:val="00145E0D"/>
    <w:rsid w:val="001461EE"/>
    <w:rsid w:val="00146B35"/>
    <w:rsid w:val="00150BE6"/>
    <w:rsid w:val="00150C6F"/>
    <w:rsid w:val="00151099"/>
    <w:rsid w:val="00151AED"/>
    <w:rsid w:val="00152E5A"/>
    <w:rsid w:val="001546E4"/>
    <w:rsid w:val="001550F4"/>
    <w:rsid w:val="00156B35"/>
    <w:rsid w:val="001619CC"/>
    <w:rsid w:val="00162C4E"/>
    <w:rsid w:val="001633EC"/>
    <w:rsid w:val="00163CF2"/>
    <w:rsid w:val="001645E7"/>
    <w:rsid w:val="001647C7"/>
    <w:rsid w:val="00164B44"/>
    <w:rsid w:val="00164CE2"/>
    <w:rsid w:val="00164D77"/>
    <w:rsid w:val="001663A5"/>
    <w:rsid w:val="00167A04"/>
    <w:rsid w:val="00170A04"/>
    <w:rsid w:val="00170ED9"/>
    <w:rsid w:val="00172096"/>
    <w:rsid w:val="00172296"/>
    <w:rsid w:val="00172AF4"/>
    <w:rsid w:val="00173D79"/>
    <w:rsid w:val="00174D25"/>
    <w:rsid w:val="00174DF0"/>
    <w:rsid w:val="00175E9A"/>
    <w:rsid w:val="00176A00"/>
    <w:rsid w:val="00182318"/>
    <w:rsid w:val="00185262"/>
    <w:rsid w:val="00187870"/>
    <w:rsid w:val="00193D70"/>
    <w:rsid w:val="001941A3"/>
    <w:rsid w:val="001948D7"/>
    <w:rsid w:val="00194FF2"/>
    <w:rsid w:val="001957D7"/>
    <w:rsid w:val="00195963"/>
    <w:rsid w:val="001A0893"/>
    <w:rsid w:val="001A2E49"/>
    <w:rsid w:val="001A3102"/>
    <w:rsid w:val="001A468B"/>
    <w:rsid w:val="001A49E8"/>
    <w:rsid w:val="001A5B81"/>
    <w:rsid w:val="001A5E9A"/>
    <w:rsid w:val="001B04B5"/>
    <w:rsid w:val="001B13A0"/>
    <w:rsid w:val="001B1862"/>
    <w:rsid w:val="001B1BAC"/>
    <w:rsid w:val="001B27D6"/>
    <w:rsid w:val="001B2FFA"/>
    <w:rsid w:val="001B355F"/>
    <w:rsid w:val="001B4EE0"/>
    <w:rsid w:val="001B612B"/>
    <w:rsid w:val="001B7DEC"/>
    <w:rsid w:val="001C0D72"/>
    <w:rsid w:val="001C1350"/>
    <w:rsid w:val="001C16F3"/>
    <w:rsid w:val="001C3D2F"/>
    <w:rsid w:val="001C50C5"/>
    <w:rsid w:val="001C5436"/>
    <w:rsid w:val="001C5683"/>
    <w:rsid w:val="001C5FFD"/>
    <w:rsid w:val="001C6190"/>
    <w:rsid w:val="001C7F04"/>
    <w:rsid w:val="001D067F"/>
    <w:rsid w:val="001D1529"/>
    <w:rsid w:val="001D2293"/>
    <w:rsid w:val="001D2596"/>
    <w:rsid w:val="001D2C01"/>
    <w:rsid w:val="001D3258"/>
    <w:rsid w:val="001D390B"/>
    <w:rsid w:val="001D469D"/>
    <w:rsid w:val="001D46E3"/>
    <w:rsid w:val="001D4CE8"/>
    <w:rsid w:val="001D57DC"/>
    <w:rsid w:val="001D6974"/>
    <w:rsid w:val="001D6CB4"/>
    <w:rsid w:val="001D6D3C"/>
    <w:rsid w:val="001D76EB"/>
    <w:rsid w:val="001D7D62"/>
    <w:rsid w:val="001E0F7A"/>
    <w:rsid w:val="001E131C"/>
    <w:rsid w:val="001E2338"/>
    <w:rsid w:val="001E2B2D"/>
    <w:rsid w:val="001E2FB4"/>
    <w:rsid w:val="001E34F3"/>
    <w:rsid w:val="001E377F"/>
    <w:rsid w:val="001E59C5"/>
    <w:rsid w:val="001E5E37"/>
    <w:rsid w:val="001E6511"/>
    <w:rsid w:val="001E74C4"/>
    <w:rsid w:val="001E7851"/>
    <w:rsid w:val="001E7DB8"/>
    <w:rsid w:val="001F0721"/>
    <w:rsid w:val="001F21AB"/>
    <w:rsid w:val="001F256A"/>
    <w:rsid w:val="001F26FC"/>
    <w:rsid w:val="001F31D1"/>
    <w:rsid w:val="001F3DD9"/>
    <w:rsid w:val="001F4658"/>
    <w:rsid w:val="001F4CAB"/>
    <w:rsid w:val="001F4F8B"/>
    <w:rsid w:val="001F5106"/>
    <w:rsid w:val="001F5357"/>
    <w:rsid w:val="001F5875"/>
    <w:rsid w:val="001F5E2E"/>
    <w:rsid w:val="001F6452"/>
    <w:rsid w:val="001F657B"/>
    <w:rsid w:val="001F65A9"/>
    <w:rsid w:val="001F686A"/>
    <w:rsid w:val="001F6BD1"/>
    <w:rsid w:val="001F7223"/>
    <w:rsid w:val="001F7CC7"/>
    <w:rsid w:val="001F7F4F"/>
    <w:rsid w:val="0020251A"/>
    <w:rsid w:val="0020375D"/>
    <w:rsid w:val="002066B2"/>
    <w:rsid w:val="00206D80"/>
    <w:rsid w:val="00211086"/>
    <w:rsid w:val="00211D91"/>
    <w:rsid w:val="00212537"/>
    <w:rsid w:val="00212F46"/>
    <w:rsid w:val="0021313A"/>
    <w:rsid w:val="002132C2"/>
    <w:rsid w:val="00214548"/>
    <w:rsid w:val="0021483C"/>
    <w:rsid w:val="00214BFB"/>
    <w:rsid w:val="00215152"/>
    <w:rsid w:val="00215609"/>
    <w:rsid w:val="0021580A"/>
    <w:rsid w:val="0021607F"/>
    <w:rsid w:val="00217C11"/>
    <w:rsid w:val="00222160"/>
    <w:rsid w:val="002227C2"/>
    <w:rsid w:val="00223CCB"/>
    <w:rsid w:val="002248A4"/>
    <w:rsid w:val="0022502E"/>
    <w:rsid w:val="00225354"/>
    <w:rsid w:val="00225E52"/>
    <w:rsid w:val="00226624"/>
    <w:rsid w:val="00226B69"/>
    <w:rsid w:val="002279CD"/>
    <w:rsid w:val="00227F86"/>
    <w:rsid w:val="002307D1"/>
    <w:rsid w:val="002322F1"/>
    <w:rsid w:val="00232DE7"/>
    <w:rsid w:val="0023344F"/>
    <w:rsid w:val="00233E8B"/>
    <w:rsid w:val="00235956"/>
    <w:rsid w:val="00235C73"/>
    <w:rsid w:val="002371FD"/>
    <w:rsid w:val="00237A7B"/>
    <w:rsid w:val="0024180A"/>
    <w:rsid w:val="00242665"/>
    <w:rsid w:val="00243274"/>
    <w:rsid w:val="00243549"/>
    <w:rsid w:val="00244542"/>
    <w:rsid w:val="00244C21"/>
    <w:rsid w:val="00244C98"/>
    <w:rsid w:val="00246B42"/>
    <w:rsid w:val="00251BC7"/>
    <w:rsid w:val="00252BA7"/>
    <w:rsid w:val="00253731"/>
    <w:rsid w:val="00253E77"/>
    <w:rsid w:val="00254A8C"/>
    <w:rsid w:val="00254F19"/>
    <w:rsid w:val="002552E4"/>
    <w:rsid w:val="0025596B"/>
    <w:rsid w:val="00255BEA"/>
    <w:rsid w:val="00256FD3"/>
    <w:rsid w:val="0025757D"/>
    <w:rsid w:val="00257DA4"/>
    <w:rsid w:val="002613AF"/>
    <w:rsid w:val="00261C92"/>
    <w:rsid w:val="002628DC"/>
    <w:rsid w:val="00262F49"/>
    <w:rsid w:val="002642E3"/>
    <w:rsid w:val="00264475"/>
    <w:rsid w:val="00264E08"/>
    <w:rsid w:val="00265C53"/>
    <w:rsid w:val="00266BA4"/>
    <w:rsid w:val="00270B73"/>
    <w:rsid w:val="002710AC"/>
    <w:rsid w:val="00271665"/>
    <w:rsid w:val="00271CBE"/>
    <w:rsid w:val="00274010"/>
    <w:rsid w:val="002743E5"/>
    <w:rsid w:val="00274F6B"/>
    <w:rsid w:val="0027549E"/>
    <w:rsid w:val="00276AD9"/>
    <w:rsid w:val="00277F53"/>
    <w:rsid w:val="00277F7F"/>
    <w:rsid w:val="00280067"/>
    <w:rsid w:val="002823BF"/>
    <w:rsid w:val="00282FE5"/>
    <w:rsid w:val="00283154"/>
    <w:rsid w:val="00283921"/>
    <w:rsid w:val="00283F95"/>
    <w:rsid w:val="002846EB"/>
    <w:rsid w:val="0028490C"/>
    <w:rsid w:val="00284A49"/>
    <w:rsid w:val="002855FF"/>
    <w:rsid w:val="0028565E"/>
    <w:rsid w:val="00285EE1"/>
    <w:rsid w:val="002869A1"/>
    <w:rsid w:val="00290505"/>
    <w:rsid w:val="00290D7D"/>
    <w:rsid w:val="00292D0D"/>
    <w:rsid w:val="0029405C"/>
    <w:rsid w:val="00294217"/>
    <w:rsid w:val="00294559"/>
    <w:rsid w:val="00295746"/>
    <w:rsid w:val="00295DF8"/>
    <w:rsid w:val="00296592"/>
    <w:rsid w:val="00296EEA"/>
    <w:rsid w:val="0029790A"/>
    <w:rsid w:val="00297D20"/>
    <w:rsid w:val="002A217E"/>
    <w:rsid w:val="002A4A40"/>
    <w:rsid w:val="002A6110"/>
    <w:rsid w:val="002A6BC7"/>
    <w:rsid w:val="002B4F7D"/>
    <w:rsid w:val="002B4FDC"/>
    <w:rsid w:val="002B6223"/>
    <w:rsid w:val="002B650B"/>
    <w:rsid w:val="002B7321"/>
    <w:rsid w:val="002B7A6D"/>
    <w:rsid w:val="002B7BEF"/>
    <w:rsid w:val="002B7C5F"/>
    <w:rsid w:val="002C03B0"/>
    <w:rsid w:val="002C0DFF"/>
    <w:rsid w:val="002C0E09"/>
    <w:rsid w:val="002C0F16"/>
    <w:rsid w:val="002C16F0"/>
    <w:rsid w:val="002C17D9"/>
    <w:rsid w:val="002C1831"/>
    <w:rsid w:val="002C1BBC"/>
    <w:rsid w:val="002C51E9"/>
    <w:rsid w:val="002C5749"/>
    <w:rsid w:val="002C57C5"/>
    <w:rsid w:val="002C5E50"/>
    <w:rsid w:val="002C6CED"/>
    <w:rsid w:val="002C70AE"/>
    <w:rsid w:val="002C75CC"/>
    <w:rsid w:val="002D0EE3"/>
    <w:rsid w:val="002D17D4"/>
    <w:rsid w:val="002D3604"/>
    <w:rsid w:val="002D4C15"/>
    <w:rsid w:val="002D58FC"/>
    <w:rsid w:val="002D5A8E"/>
    <w:rsid w:val="002D5DBF"/>
    <w:rsid w:val="002D64EC"/>
    <w:rsid w:val="002D6C9D"/>
    <w:rsid w:val="002D7263"/>
    <w:rsid w:val="002D72FA"/>
    <w:rsid w:val="002D7B47"/>
    <w:rsid w:val="002E1027"/>
    <w:rsid w:val="002E2328"/>
    <w:rsid w:val="002E5DDF"/>
    <w:rsid w:val="002E5F32"/>
    <w:rsid w:val="002E76B0"/>
    <w:rsid w:val="002E7D4B"/>
    <w:rsid w:val="002E7EDA"/>
    <w:rsid w:val="002E7FD8"/>
    <w:rsid w:val="002F1295"/>
    <w:rsid w:val="002F2107"/>
    <w:rsid w:val="002F2AC3"/>
    <w:rsid w:val="002F33C1"/>
    <w:rsid w:val="002F4CE8"/>
    <w:rsid w:val="002F521C"/>
    <w:rsid w:val="002F6153"/>
    <w:rsid w:val="002F6542"/>
    <w:rsid w:val="002F7374"/>
    <w:rsid w:val="002F7CFB"/>
    <w:rsid w:val="0030081F"/>
    <w:rsid w:val="00300E88"/>
    <w:rsid w:val="00300FE2"/>
    <w:rsid w:val="00301397"/>
    <w:rsid w:val="0030193A"/>
    <w:rsid w:val="00302345"/>
    <w:rsid w:val="00302487"/>
    <w:rsid w:val="00302DE1"/>
    <w:rsid w:val="0030324A"/>
    <w:rsid w:val="00303B3B"/>
    <w:rsid w:val="003044D2"/>
    <w:rsid w:val="00304527"/>
    <w:rsid w:val="00304791"/>
    <w:rsid w:val="00304E0F"/>
    <w:rsid w:val="0030587A"/>
    <w:rsid w:val="003070D1"/>
    <w:rsid w:val="00307623"/>
    <w:rsid w:val="00307D86"/>
    <w:rsid w:val="003100BF"/>
    <w:rsid w:val="00310C23"/>
    <w:rsid w:val="00310CBC"/>
    <w:rsid w:val="003140CE"/>
    <w:rsid w:val="003149DF"/>
    <w:rsid w:val="00315362"/>
    <w:rsid w:val="00315A2D"/>
    <w:rsid w:val="00316601"/>
    <w:rsid w:val="00317665"/>
    <w:rsid w:val="0031772C"/>
    <w:rsid w:val="003205BF"/>
    <w:rsid w:val="0032069E"/>
    <w:rsid w:val="0032092E"/>
    <w:rsid w:val="00320DED"/>
    <w:rsid w:val="00320E27"/>
    <w:rsid w:val="00324473"/>
    <w:rsid w:val="003245F8"/>
    <w:rsid w:val="00324641"/>
    <w:rsid w:val="003270B0"/>
    <w:rsid w:val="003319D9"/>
    <w:rsid w:val="00331BCE"/>
    <w:rsid w:val="0033292C"/>
    <w:rsid w:val="00332D8E"/>
    <w:rsid w:val="00333AD7"/>
    <w:rsid w:val="00333E63"/>
    <w:rsid w:val="00336356"/>
    <w:rsid w:val="00336821"/>
    <w:rsid w:val="00336B45"/>
    <w:rsid w:val="00336CE1"/>
    <w:rsid w:val="00342303"/>
    <w:rsid w:val="00342D48"/>
    <w:rsid w:val="0034313F"/>
    <w:rsid w:val="0034364E"/>
    <w:rsid w:val="00343675"/>
    <w:rsid w:val="00343E61"/>
    <w:rsid w:val="00345902"/>
    <w:rsid w:val="00345BFC"/>
    <w:rsid w:val="00345CCD"/>
    <w:rsid w:val="00346493"/>
    <w:rsid w:val="00350C14"/>
    <w:rsid w:val="00351C0C"/>
    <w:rsid w:val="00353718"/>
    <w:rsid w:val="00353CC8"/>
    <w:rsid w:val="0035472A"/>
    <w:rsid w:val="00355F81"/>
    <w:rsid w:val="0035660F"/>
    <w:rsid w:val="00356C5B"/>
    <w:rsid w:val="003573A6"/>
    <w:rsid w:val="00357931"/>
    <w:rsid w:val="00361D81"/>
    <w:rsid w:val="00363D2F"/>
    <w:rsid w:val="00364289"/>
    <w:rsid w:val="0036458C"/>
    <w:rsid w:val="00364EB5"/>
    <w:rsid w:val="0036650F"/>
    <w:rsid w:val="0036659F"/>
    <w:rsid w:val="00366685"/>
    <w:rsid w:val="003700FB"/>
    <w:rsid w:val="003713BD"/>
    <w:rsid w:val="003723C0"/>
    <w:rsid w:val="0037253E"/>
    <w:rsid w:val="00374333"/>
    <w:rsid w:val="00376A48"/>
    <w:rsid w:val="00377210"/>
    <w:rsid w:val="0038176D"/>
    <w:rsid w:val="003817B3"/>
    <w:rsid w:val="0038297D"/>
    <w:rsid w:val="00382B91"/>
    <w:rsid w:val="003830DE"/>
    <w:rsid w:val="0038343B"/>
    <w:rsid w:val="00384C16"/>
    <w:rsid w:val="00385836"/>
    <w:rsid w:val="00386E53"/>
    <w:rsid w:val="00387089"/>
    <w:rsid w:val="003872A2"/>
    <w:rsid w:val="003903C3"/>
    <w:rsid w:val="003905DB"/>
    <w:rsid w:val="0039087A"/>
    <w:rsid w:val="003912F1"/>
    <w:rsid w:val="0039244A"/>
    <w:rsid w:val="00392A9C"/>
    <w:rsid w:val="00392BA2"/>
    <w:rsid w:val="0039315A"/>
    <w:rsid w:val="003931F6"/>
    <w:rsid w:val="00393B6D"/>
    <w:rsid w:val="00393BF2"/>
    <w:rsid w:val="003947B5"/>
    <w:rsid w:val="00394C1D"/>
    <w:rsid w:val="003962AB"/>
    <w:rsid w:val="003A0FC9"/>
    <w:rsid w:val="003A1A95"/>
    <w:rsid w:val="003A25A3"/>
    <w:rsid w:val="003A415B"/>
    <w:rsid w:val="003A6101"/>
    <w:rsid w:val="003A7044"/>
    <w:rsid w:val="003B0385"/>
    <w:rsid w:val="003B09EF"/>
    <w:rsid w:val="003B138B"/>
    <w:rsid w:val="003B19B8"/>
    <w:rsid w:val="003B1C69"/>
    <w:rsid w:val="003B4B4B"/>
    <w:rsid w:val="003B6125"/>
    <w:rsid w:val="003B69CD"/>
    <w:rsid w:val="003B6E6C"/>
    <w:rsid w:val="003C034B"/>
    <w:rsid w:val="003C04F6"/>
    <w:rsid w:val="003C1812"/>
    <w:rsid w:val="003C1E4B"/>
    <w:rsid w:val="003C225B"/>
    <w:rsid w:val="003C2AC8"/>
    <w:rsid w:val="003C35B2"/>
    <w:rsid w:val="003C4BD6"/>
    <w:rsid w:val="003C6090"/>
    <w:rsid w:val="003C6BD5"/>
    <w:rsid w:val="003C6DA0"/>
    <w:rsid w:val="003C6F81"/>
    <w:rsid w:val="003C6F88"/>
    <w:rsid w:val="003D1919"/>
    <w:rsid w:val="003D213C"/>
    <w:rsid w:val="003D3059"/>
    <w:rsid w:val="003D3C4A"/>
    <w:rsid w:val="003D3D3C"/>
    <w:rsid w:val="003D4311"/>
    <w:rsid w:val="003D711F"/>
    <w:rsid w:val="003D7C98"/>
    <w:rsid w:val="003D7DB9"/>
    <w:rsid w:val="003E286B"/>
    <w:rsid w:val="003E3801"/>
    <w:rsid w:val="003E4240"/>
    <w:rsid w:val="003E4970"/>
    <w:rsid w:val="003E6188"/>
    <w:rsid w:val="003E6795"/>
    <w:rsid w:val="003E700A"/>
    <w:rsid w:val="003E721A"/>
    <w:rsid w:val="003E73B9"/>
    <w:rsid w:val="003E7E70"/>
    <w:rsid w:val="003F0482"/>
    <w:rsid w:val="003F2B51"/>
    <w:rsid w:val="003F2FE9"/>
    <w:rsid w:val="003F3F02"/>
    <w:rsid w:val="003F4EEA"/>
    <w:rsid w:val="003F538C"/>
    <w:rsid w:val="003F54A7"/>
    <w:rsid w:val="003F57BC"/>
    <w:rsid w:val="003F5AA8"/>
    <w:rsid w:val="003F6196"/>
    <w:rsid w:val="003F6F3E"/>
    <w:rsid w:val="003F79E2"/>
    <w:rsid w:val="004010A2"/>
    <w:rsid w:val="00401CE3"/>
    <w:rsid w:val="00404097"/>
    <w:rsid w:val="00404159"/>
    <w:rsid w:val="0040427A"/>
    <w:rsid w:val="0040427E"/>
    <w:rsid w:val="00405743"/>
    <w:rsid w:val="0040575E"/>
    <w:rsid w:val="0040583E"/>
    <w:rsid w:val="00405E38"/>
    <w:rsid w:val="004073B1"/>
    <w:rsid w:val="00407B5F"/>
    <w:rsid w:val="00410121"/>
    <w:rsid w:val="00410AA4"/>
    <w:rsid w:val="0041123D"/>
    <w:rsid w:val="00411958"/>
    <w:rsid w:val="00411CAA"/>
    <w:rsid w:val="0041308E"/>
    <w:rsid w:val="004142F2"/>
    <w:rsid w:val="004148C7"/>
    <w:rsid w:val="00415378"/>
    <w:rsid w:val="0042017D"/>
    <w:rsid w:val="0042264D"/>
    <w:rsid w:val="0042276C"/>
    <w:rsid w:val="00422E64"/>
    <w:rsid w:val="0042343D"/>
    <w:rsid w:val="004248D4"/>
    <w:rsid w:val="00424BD6"/>
    <w:rsid w:val="00426C7C"/>
    <w:rsid w:val="00427ADD"/>
    <w:rsid w:val="00427FC8"/>
    <w:rsid w:val="00430154"/>
    <w:rsid w:val="004307BD"/>
    <w:rsid w:val="00433DE1"/>
    <w:rsid w:val="004347B4"/>
    <w:rsid w:val="0043499E"/>
    <w:rsid w:val="004368B1"/>
    <w:rsid w:val="00441D1D"/>
    <w:rsid w:val="00442E9B"/>
    <w:rsid w:val="0044337F"/>
    <w:rsid w:val="00444018"/>
    <w:rsid w:val="004444EB"/>
    <w:rsid w:val="004455C4"/>
    <w:rsid w:val="00451EB4"/>
    <w:rsid w:val="0045295B"/>
    <w:rsid w:val="0045419B"/>
    <w:rsid w:val="004545EF"/>
    <w:rsid w:val="0045519A"/>
    <w:rsid w:val="00455A98"/>
    <w:rsid w:val="00456E9C"/>
    <w:rsid w:val="0045712A"/>
    <w:rsid w:val="004619AC"/>
    <w:rsid w:val="00461EF7"/>
    <w:rsid w:val="00463D87"/>
    <w:rsid w:val="00465002"/>
    <w:rsid w:val="004650ED"/>
    <w:rsid w:val="00465583"/>
    <w:rsid w:val="0046697A"/>
    <w:rsid w:val="00466983"/>
    <w:rsid w:val="00466ECA"/>
    <w:rsid w:val="00466ED8"/>
    <w:rsid w:val="0046702C"/>
    <w:rsid w:val="0046713D"/>
    <w:rsid w:val="00467985"/>
    <w:rsid w:val="00467CAC"/>
    <w:rsid w:val="00470DB0"/>
    <w:rsid w:val="00471C22"/>
    <w:rsid w:val="00471E60"/>
    <w:rsid w:val="00471E89"/>
    <w:rsid w:val="00472D9D"/>
    <w:rsid w:val="00473602"/>
    <w:rsid w:val="00473A8A"/>
    <w:rsid w:val="00474E26"/>
    <w:rsid w:val="00474FAE"/>
    <w:rsid w:val="004761A8"/>
    <w:rsid w:val="004762F4"/>
    <w:rsid w:val="00476EDE"/>
    <w:rsid w:val="00477459"/>
    <w:rsid w:val="00477C7C"/>
    <w:rsid w:val="004803BD"/>
    <w:rsid w:val="00482657"/>
    <w:rsid w:val="00483345"/>
    <w:rsid w:val="004833D7"/>
    <w:rsid w:val="004840EF"/>
    <w:rsid w:val="004867BF"/>
    <w:rsid w:val="00491501"/>
    <w:rsid w:val="00492E1B"/>
    <w:rsid w:val="00493ADF"/>
    <w:rsid w:val="00495ABD"/>
    <w:rsid w:val="00496C0B"/>
    <w:rsid w:val="00496E0E"/>
    <w:rsid w:val="004975C9"/>
    <w:rsid w:val="004A0F88"/>
    <w:rsid w:val="004A1085"/>
    <w:rsid w:val="004A110C"/>
    <w:rsid w:val="004A28D9"/>
    <w:rsid w:val="004A383B"/>
    <w:rsid w:val="004A3A47"/>
    <w:rsid w:val="004A4485"/>
    <w:rsid w:val="004A4EDF"/>
    <w:rsid w:val="004A535A"/>
    <w:rsid w:val="004A7E2A"/>
    <w:rsid w:val="004B0753"/>
    <w:rsid w:val="004B0F3C"/>
    <w:rsid w:val="004B152E"/>
    <w:rsid w:val="004B2956"/>
    <w:rsid w:val="004B2D52"/>
    <w:rsid w:val="004B2F82"/>
    <w:rsid w:val="004B3550"/>
    <w:rsid w:val="004B5849"/>
    <w:rsid w:val="004B5D58"/>
    <w:rsid w:val="004B724D"/>
    <w:rsid w:val="004C03F2"/>
    <w:rsid w:val="004C1308"/>
    <w:rsid w:val="004C18EA"/>
    <w:rsid w:val="004C1949"/>
    <w:rsid w:val="004C1D9B"/>
    <w:rsid w:val="004C25DA"/>
    <w:rsid w:val="004C2842"/>
    <w:rsid w:val="004C4F00"/>
    <w:rsid w:val="004C5E7F"/>
    <w:rsid w:val="004C64E0"/>
    <w:rsid w:val="004C6D1A"/>
    <w:rsid w:val="004C6F22"/>
    <w:rsid w:val="004C7891"/>
    <w:rsid w:val="004C7C19"/>
    <w:rsid w:val="004D1C28"/>
    <w:rsid w:val="004D43C9"/>
    <w:rsid w:val="004D50BC"/>
    <w:rsid w:val="004D6B7D"/>
    <w:rsid w:val="004D6B98"/>
    <w:rsid w:val="004E0436"/>
    <w:rsid w:val="004E1096"/>
    <w:rsid w:val="004E157C"/>
    <w:rsid w:val="004E23FF"/>
    <w:rsid w:val="004E4072"/>
    <w:rsid w:val="004E40AE"/>
    <w:rsid w:val="004E4238"/>
    <w:rsid w:val="004E4FBF"/>
    <w:rsid w:val="004E5B52"/>
    <w:rsid w:val="004E631E"/>
    <w:rsid w:val="004E6344"/>
    <w:rsid w:val="004F0315"/>
    <w:rsid w:val="004F03B7"/>
    <w:rsid w:val="004F040D"/>
    <w:rsid w:val="004F2059"/>
    <w:rsid w:val="004F3678"/>
    <w:rsid w:val="004F3C65"/>
    <w:rsid w:val="004F4A10"/>
    <w:rsid w:val="004F4E88"/>
    <w:rsid w:val="004F5939"/>
    <w:rsid w:val="004F7654"/>
    <w:rsid w:val="004F7C79"/>
    <w:rsid w:val="004F7E2A"/>
    <w:rsid w:val="00501141"/>
    <w:rsid w:val="00501B7D"/>
    <w:rsid w:val="0050421E"/>
    <w:rsid w:val="00504A73"/>
    <w:rsid w:val="00505443"/>
    <w:rsid w:val="0050650D"/>
    <w:rsid w:val="00506F5A"/>
    <w:rsid w:val="00507C37"/>
    <w:rsid w:val="0051011D"/>
    <w:rsid w:val="005106DE"/>
    <w:rsid w:val="005107AC"/>
    <w:rsid w:val="005108CD"/>
    <w:rsid w:val="00510A17"/>
    <w:rsid w:val="005138D9"/>
    <w:rsid w:val="00513C03"/>
    <w:rsid w:val="005146AF"/>
    <w:rsid w:val="00515025"/>
    <w:rsid w:val="005152FD"/>
    <w:rsid w:val="00515EC3"/>
    <w:rsid w:val="00515EEF"/>
    <w:rsid w:val="00516703"/>
    <w:rsid w:val="00517049"/>
    <w:rsid w:val="005174D7"/>
    <w:rsid w:val="0051799F"/>
    <w:rsid w:val="0052049F"/>
    <w:rsid w:val="00520DDA"/>
    <w:rsid w:val="00521783"/>
    <w:rsid w:val="0052277E"/>
    <w:rsid w:val="00522B23"/>
    <w:rsid w:val="00522E94"/>
    <w:rsid w:val="00523EB6"/>
    <w:rsid w:val="005243EF"/>
    <w:rsid w:val="00524AEF"/>
    <w:rsid w:val="00524C5D"/>
    <w:rsid w:val="00531F22"/>
    <w:rsid w:val="00532036"/>
    <w:rsid w:val="005349D5"/>
    <w:rsid w:val="00534AC6"/>
    <w:rsid w:val="00535C0F"/>
    <w:rsid w:val="00536D6C"/>
    <w:rsid w:val="00537013"/>
    <w:rsid w:val="00537B9E"/>
    <w:rsid w:val="00537DB4"/>
    <w:rsid w:val="00542823"/>
    <w:rsid w:val="00544D97"/>
    <w:rsid w:val="00544FB6"/>
    <w:rsid w:val="005454D6"/>
    <w:rsid w:val="00545A4E"/>
    <w:rsid w:val="00545F17"/>
    <w:rsid w:val="0054703E"/>
    <w:rsid w:val="00547704"/>
    <w:rsid w:val="005478DF"/>
    <w:rsid w:val="005522F1"/>
    <w:rsid w:val="005525C8"/>
    <w:rsid w:val="005544A0"/>
    <w:rsid w:val="00556310"/>
    <w:rsid w:val="00556B8F"/>
    <w:rsid w:val="005575C3"/>
    <w:rsid w:val="00560401"/>
    <w:rsid w:val="00565BBB"/>
    <w:rsid w:val="00566100"/>
    <w:rsid w:val="00567661"/>
    <w:rsid w:val="005711EE"/>
    <w:rsid w:val="00571237"/>
    <w:rsid w:val="00571B88"/>
    <w:rsid w:val="00572C01"/>
    <w:rsid w:val="00572DB0"/>
    <w:rsid w:val="00573723"/>
    <w:rsid w:val="005749E3"/>
    <w:rsid w:val="005749EE"/>
    <w:rsid w:val="005755B7"/>
    <w:rsid w:val="00575C8D"/>
    <w:rsid w:val="00576FB2"/>
    <w:rsid w:val="00580DDD"/>
    <w:rsid w:val="00580E95"/>
    <w:rsid w:val="0058188E"/>
    <w:rsid w:val="00581B0F"/>
    <w:rsid w:val="005822D0"/>
    <w:rsid w:val="00583313"/>
    <w:rsid w:val="00583BC5"/>
    <w:rsid w:val="00583F97"/>
    <w:rsid w:val="005847CF"/>
    <w:rsid w:val="0058548F"/>
    <w:rsid w:val="00585546"/>
    <w:rsid w:val="005867D6"/>
    <w:rsid w:val="0058726E"/>
    <w:rsid w:val="0059037E"/>
    <w:rsid w:val="00591541"/>
    <w:rsid w:val="005916BF"/>
    <w:rsid w:val="00591C0B"/>
    <w:rsid w:val="00593D95"/>
    <w:rsid w:val="00594CA8"/>
    <w:rsid w:val="00594DBE"/>
    <w:rsid w:val="00595263"/>
    <w:rsid w:val="005964E0"/>
    <w:rsid w:val="00596CFD"/>
    <w:rsid w:val="0059742D"/>
    <w:rsid w:val="00597E77"/>
    <w:rsid w:val="005A052B"/>
    <w:rsid w:val="005A209B"/>
    <w:rsid w:val="005A2850"/>
    <w:rsid w:val="005A33AD"/>
    <w:rsid w:val="005A35F6"/>
    <w:rsid w:val="005A42CF"/>
    <w:rsid w:val="005A4387"/>
    <w:rsid w:val="005A45A2"/>
    <w:rsid w:val="005A6548"/>
    <w:rsid w:val="005A6808"/>
    <w:rsid w:val="005A6CD1"/>
    <w:rsid w:val="005A7703"/>
    <w:rsid w:val="005A773B"/>
    <w:rsid w:val="005A7E5B"/>
    <w:rsid w:val="005A7E79"/>
    <w:rsid w:val="005B0784"/>
    <w:rsid w:val="005B0CBC"/>
    <w:rsid w:val="005B1292"/>
    <w:rsid w:val="005B12D7"/>
    <w:rsid w:val="005B1C44"/>
    <w:rsid w:val="005B375B"/>
    <w:rsid w:val="005B428F"/>
    <w:rsid w:val="005B457C"/>
    <w:rsid w:val="005B4DD4"/>
    <w:rsid w:val="005B4E56"/>
    <w:rsid w:val="005B5233"/>
    <w:rsid w:val="005B72C6"/>
    <w:rsid w:val="005C2D8F"/>
    <w:rsid w:val="005C3D8F"/>
    <w:rsid w:val="005C4181"/>
    <w:rsid w:val="005C56CB"/>
    <w:rsid w:val="005C5B21"/>
    <w:rsid w:val="005C612F"/>
    <w:rsid w:val="005C61F7"/>
    <w:rsid w:val="005D0714"/>
    <w:rsid w:val="005D0805"/>
    <w:rsid w:val="005D0979"/>
    <w:rsid w:val="005D10E6"/>
    <w:rsid w:val="005D14FA"/>
    <w:rsid w:val="005D21F7"/>
    <w:rsid w:val="005D47CE"/>
    <w:rsid w:val="005D4C61"/>
    <w:rsid w:val="005D5305"/>
    <w:rsid w:val="005D5396"/>
    <w:rsid w:val="005D63D1"/>
    <w:rsid w:val="005D7DEA"/>
    <w:rsid w:val="005E0875"/>
    <w:rsid w:val="005E1BCF"/>
    <w:rsid w:val="005E2D69"/>
    <w:rsid w:val="005E3687"/>
    <w:rsid w:val="005E5428"/>
    <w:rsid w:val="005E549E"/>
    <w:rsid w:val="005E5A35"/>
    <w:rsid w:val="005E6A7A"/>
    <w:rsid w:val="005E7207"/>
    <w:rsid w:val="005E7863"/>
    <w:rsid w:val="005F38F5"/>
    <w:rsid w:val="005F40B4"/>
    <w:rsid w:val="005F5F80"/>
    <w:rsid w:val="005F7CC0"/>
    <w:rsid w:val="00600920"/>
    <w:rsid w:val="00603181"/>
    <w:rsid w:val="00605CC5"/>
    <w:rsid w:val="00606765"/>
    <w:rsid w:val="006067A7"/>
    <w:rsid w:val="00610239"/>
    <w:rsid w:val="006109C1"/>
    <w:rsid w:val="00611EE2"/>
    <w:rsid w:val="00612A08"/>
    <w:rsid w:val="00612ED5"/>
    <w:rsid w:val="0062099B"/>
    <w:rsid w:val="00620B02"/>
    <w:rsid w:val="00622AB5"/>
    <w:rsid w:val="00623E90"/>
    <w:rsid w:val="0062508F"/>
    <w:rsid w:val="00625350"/>
    <w:rsid w:val="0062586E"/>
    <w:rsid w:val="006265D4"/>
    <w:rsid w:val="00627A1A"/>
    <w:rsid w:val="00632C81"/>
    <w:rsid w:val="0063330E"/>
    <w:rsid w:val="00633B04"/>
    <w:rsid w:val="0063665F"/>
    <w:rsid w:val="00636E7B"/>
    <w:rsid w:val="006375D0"/>
    <w:rsid w:val="00640380"/>
    <w:rsid w:val="006408A5"/>
    <w:rsid w:val="00641CBF"/>
    <w:rsid w:val="0064210E"/>
    <w:rsid w:val="0064216A"/>
    <w:rsid w:val="0064229C"/>
    <w:rsid w:val="006438FE"/>
    <w:rsid w:val="00643B5F"/>
    <w:rsid w:val="0064674C"/>
    <w:rsid w:val="006468A2"/>
    <w:rsid w:val="0064712A"/>
    <w:rsid w:val="00652490"/>
    <w:rsid w:val="006524ED"/>
    <w:rsid w:val="00652EB4"/>
    <w:rsid w:val="00653904"/>
    <w:rsid w:val="00653EED"/>
    <w:rsid w:val="006550A7"/>
    <w:rsid w:val="006568C9"/>
    <w:rsid w:val="00657419"/>
    <w:rsid w:val="00661C67"/>
    <w:rsid w:val="00662918"/>
    <w:rsid w:val="00663499"/>
    <w:rsid w:val="0066577C"/>
    <w:rsid w:val="006664DE"/>
    <w:rsid w:val="0066652C"/>
    <w:rsid w:val="006668DB"/>
    <w:rsid w:val="00666F0C"/>
    <w:rsid w:val="00667978"/>
    <w:rsid w:val="00667B79"/>
    <w:rsid w:val="00670C83"/>
    <w:rsid w:val="006730ED"/>
    <w:rsid w:val="00673D22"/>
    <w:rsid w:val="0067554F"/>
    <w:rsid w:val="00675633"/>
    <w:rsid w:val="00675A4E"/>
    <w:rsid w:val="006765B2"/>
    <w:rsid w:val="00676907"/>
    <w:rsid w:val="00676A4B"/>
    <w:rsid w:val="00676AD6"/>
    <w:rsid w:val="00680407"/>
    <w:rsid w:val="0068097A"/>
    <w:rsid w:val="00681155"/>
    <w:rsid w:val="006817B6"/>
    <w:rsid w:val="00681803"/>
    <w:rsid w:val="00681959"/>
    <w:rsid w:val="0068356E"/>
    <w:rsid w:val="00684C9A"/>
    <w:rsid w:val="006851D7"/>
    <w:rsid w:val="006857BA"/>
    <w:rsid w:val="00686579"/>
    <w:rsid w:val="006867F8"/>
    <w:rsid w:val="006905A7"/>
    <w:rsid w:val="00690651"/>
    <w:rsid w:val="00690BC8"/>
    <w:rsid w:val="00692335"/>
    <w:rsid w:val="006927A9"/>
    <w:rsid w:val="0069322E"/>
    <w:rsid w:val="00693DDC"/>
    <w:rsid w:val="00694C23"/>
    <w:rsid w:val="00695B20"/>
    <w:rsid w:val="00695FBD"/>
    <w:rsid w:val="0069630E"/>
    <w:rsid w:val="00696928"/>
    <w:rsid w:val="006978DA"/>
    <w:rsid w:val="006A0BE7"/>
    <w:rsid w:val="006A0E6D"/>
    <w:rsid w:val="006A14D0"/>
    <w:rsid w:val="006A18E8"/>
    <w:rsid w:val="006A27D0"/>
    <w:rsid w:val="006B1810"/>
    <w:rsid w:val="006B2719"/>
    <w:rsid w:val="006B2832"/>
    <w:rsid w:val="006B4E1A"/>
    <w:rsid w:val="006B5310"/>
    <w:rsid w:val="006B5556"/>
    <w:rsid w:val="006B634B"/>
    <w:rsid w:val="006B7154"/>
    <w:rsid w:val="006B7A5D"/>
    <w:rsid w:val="006B7AB7"/>
    <w:rsid w:val="006C1E63"/>
    <w:rsid w:val="006C2149"/>
    <w:rsid w:val="006C2199"/>
    <w:rsid w:val="006C284D"/>
    <w:rsid w:val="006C3446"/>
    <w:rsid w:val="006C5329"/>
    <w:rsid w:val="006C622D"/>
    <w:rsid w:val="006C6DFC"/>
    <w:rsid w:val="006D0192"/>
    <w:rsid w:val="006D03C7"/>
    <w:rsid w:val="006D187A"/>
    <w:rsid w:val="006D3AAF"/>
    <w:rsid w:val="006D3B14"/>
    <w:rsid w:val="006D519E"/>
    <w:rsid w:val="006D51D9"/>
    <w:rsid w:val="006D5636"/>
    <w:rsid w:val="006D57FC"/>
    <w:rsid w:val="006D5C04"/>
    <w:rsid w:val="006D73C9"/>
    <w:rsid w:val="006D7724"/>
    <w:rsid w:val="006D7775"/>
    <w:rsid w:val="006D7B18"/>
    <w:rsid w:val="006E033D"/>
    <w:rsid w:val="006E2032"/>
    <w:rsid w:val="006E2355"/>
    <w:rsid w:val="006E23CC"/>
    <w:rsid w:val="006E2E6C"/>
    <w:rsid w:val="006E3118"/>
    <w:rsid w:val="006E3F99"/>
    <w:rsid w:val="006E41E4"/>
    <w:rsid w:val="006E4BDA"/>
    <w:rsid w:val="006E510A"/>
    <w:rsid w:val="006E5194"/>
    <w:rsid w:val="006E5431"/>
    <w:rsid w:val="006E645F"/>
    <w:rsid w:val="006E7198"/>
    <w:rsid w:val="006E7243"/>
    <w:rsid w:val="006E798A"/>
    <w:rsid w:val="006F0697"/>
    <w:rsid w:val="006F2783"/>
    <w:rsid w:val="006F30C1"/>
    <w:rsid w:val="006F5BFD"/>
    <w:rsid w:val="006F6DA7"/>
    <w:rsid w:val="006F7337"/>
    <w:rsid w:val="006F767F"/>
    <w:rsid w:val="007003D9"/>
    <w:rsid w:val="0070066F"/>
    <w:rsid w:val="00701954"/>
    <w:rsid w:val="00702D9F"/>
    <w:rsid w:val="00703134"/>
    <w:rsid w:val="007035A1"/>
    <w:rsid w:val="00704246"/>
    <w:rsid w:val="00705A6C"/>
    <w:rsid w:val="00705B57"/>
    <w:rsid w:val="00706F1A"/>
    <w:rsid w:val="00707352"/>
    <w:rsid w:val="007078F8"/>
    <w:rsid w:val="007120C2"/>
    <w:rsid w:val="00713045"/>
    <w:rsid w:val="00715552"/>
    <w:rsid w:val="00717DA3"/>
    <w:rsid w:val="00717DD7"/>
    <w:rsid w:val="007206A9"/>
    <w:rsid w:val="00720B58"/>
    <w:rsid w:val="00722912"/>
    <w:rsid w:val="007233C0"/>
    <w:rsid w:val="00723F00"/>
    <w:rsid w:val="00724163"/>
    <w:rsid w:val="00724486"/>
    <w:rsid w:val="00724779"/>
    <w:rsid w:val="007255E2"/>
    <w:rsid w:val="00725CE3"/>
    <w:rsid w:val="00726CAF"/>
    <w:rsid w:val="0072771C"/>
    <w:rsid w:val="0072771D"/>
    <w:rsid w:val="007277BE"/>
    <w:rsid w:val="00730EEF"/>
    <w:rsid w:val="007312BA"/>
    <w:rsid w:val="007325C9"/>
    <w:rsid w:val="00733DD2"/>
    <w:rsid w:val="00735247"/>
    <w:rsid w:val="007355BB"/>
    <w:rsid w:val="0073579B"/>
    <w:rsid w:val="00736999"/>
    <w:rsid w:val="00740FCD"/>
    <w:rsid w:val="007418DE"/>
    <w:rsid w:val="00741C08"/>
    <w:rsid w:val="00742F7D"/>
    <w:rsid w:val="00744664"/>
    <w:rsid w:val="007476D1"/>
    <w:rsid w:val="00750728"/>
    <w:rsid w:val="0075278D"/>
    <w:rsid w:val="00752A86"/>
    <w:rsid w:val="00752EC4"/>
    <w:rsid w:val="007535A5"/>
    <w:rsid w:val="00753965"/>
    <w:rsid w:val="00755C9B"/>
    <w:rsid w:val="00755E7F"/>
    <w:rsid w:val="00757692"/>
    <w:rsid w:val="00760B00"/>
    <w:rsid w:val="007620CB"/>
    <w:rsid w:val="0076219F"/>
    <w:rsid w:val="00762EE5"/>
    <w:rsid w:val="007633E7"/>
    <w:rsid w:val="007634B3"/>
    <w:rsid w:val="00763E4B"/>
    <w:rsid w:val="00764BF1"/>
    <w:rsid w:val="00766325"/>
    <w:rsid w:val="00767436"/>
    <w:rsid w:val="007721C8"/>
    <w:rsid w:val="00772933"/>
    <w:rsid w:val="00772CF7"/>
    <w:rsid w:val="00773453"/>
    <w:rsid w:val="0077402E"/>
    <w:rsid w:val="007746D9"/>
    <w:rsid w:val="007747DC"/>
    <w:rsid w:val="00774B0F"/>
    <w:rsid w:val="00775D48"/>
    <w:rsid w:val="00776E5F"/>
    <w:rsid w:val="007773DD"/>
    <w:rsid w:val="0077744A"/>
    <w:rsid w:val="00780656"/>
    <w:rsid w:val="00780B1A"/>
    <w:rsid w:val="00780D11"/>
    <w:rsid w:val="00781600"/>
    <w:rsid w:val="00783873"/>
    <w:rsid w:val="007839C9"/>
    <w:rsid w:val="00783C46"/>
    <w:rsid w:val="007848AC"/>
    <w:rsid w:val="00785A14"/>
    <w:rsid w:val="0078690F"/>
    <w:rsid w:val="00787E77"/>
    <w:rsid w:val="00790258"/>
    <w:rsid w:val="00790CD7"/>
    <w:rsid w:val="0079284E"/>
    <w:rsid w:val="007963A1"/>
    <w:rsid w:val="00796982"/>
    <w:rsid w:val="00796AB0"/>
    <w:rsid w:val="00796B09"/>
    <w:rsid w:val="00797C1E"/>
    <w:rsid w:val="00797EA8"/>
    <w:rsid w:val="007A01F7"/>
    <w:rsid w:val="007A0F39"/>
    <w:rsid w:val="007A2F87"/>
    <w:rsid w:val="007A3A44"/>
    <w:rsid w:val="007A3A9A"/>
    <w:rsid w:val="007A4843"/>
    <w:rsid w:val="007A536C"/>
    <w:rsid w:val="007A5A68"/>
    <w:rsid w:val="007A5D03"/>
    <w:rsid w:val="007A6602"/>
    <w:rsid w:val="007A71D6"/>
    <w:rsid w:val="007A76ED"/>
    <w:rsid w:val="007B004A"/>
    <w:rsid w:val="007B0EB3"/>
    <w:rsid w:val="007B11FE"/>
    <w:rsid w:val="007B157B"/>
    <w:rsid w:val="007B1CC4"/>
    <w:rsid w:val="007B2FC9"/>
    <w:rsid w:val="007B4FF2"/>
    <w:rsid w:val="007B542C"/>
    <w:rsid w:val="007B6B15"/>
    <w:rsid w:val="007B6C18"/>
    <w:rsid w:val="007B7377"/>
    <w:rsid w:val="007C0763"/>
    <w:rsid w:val="007C0D64"/>
    <w:rsid w:val="007C18AC"/>
    <w:rsid w:val="007C239E"/>
    <w:rsid w:val="007C25DE"/>
    <w:rsid w:val="007C3015"/>
    <w:rsid w:val="007C36CF"/>
    <w:rsid w:val="007C3879"/>
    <w:rsid w:val="007C3B73"/>
    <w:rsid w:val="007C3F8A"/>
    <w:rsid w:val="007C546F"/>
    <w:rsid w:val="007C6121"/>
    <w:rsid w:val="007C7441"/>
    <w:rsid w:val="007D4393"/>
    <w:rsid w:val="007D5366"/>
    <w:rsid w:val="007D56A3"/>
    <w:rsid w:val="007D5793"/>
    <w:rsid w:val="007D7098"/>
    <w:rsid w:val="007D7A26"/>
    <w:rsid w:val="007E0210"/>
    <w:rsid w:val="007E258B"/>
    <w:rsid w:val="007E261E"/>
    <w:rsid w:val="007E2E2E"/>
    <w:rsid w:val="007E2F96"/>
    <w:rsid w:val="007E371E"/>
    <w:rsid w:val="007E4553"/>
    <w:rsid w:val="007E459C"/>
    <w:rsid w:val="007E5BD8"/>
    <w:rsid w:val="007E6372"/>
    <w:rsid w:val="007E738C"/>
    <w:rsid w:val="007E741E"/>
    <w:rsid w:val="007E7C58"/>
    <w:rsid w:val="007F2551"/>
    <w:rsid w:val="007F34EE"/>
    <w:rsid w:val="007F49E7"/>
    <w:rsid w:val="007F6A63"/>
    <w:rsid w:val="007F731B"/>
    <w:rsid w:val="007F7525"/>
    <w:rsid w:val="007F7AB8"/>
    <w:rsid w:val="007F7B8C"/>
    <w:rsid w:val="00800478"/>
    <w:rsid w:val="008014A9"/>
    <w:rsid w:val="00802304"/>
    <w:rsid w:val="00802F10"/>
    <w:rsid w:val="00803154"/>
    <w:rsid w:val="0080489A"/>
    <w:rsid w:val="00804E7C"/>
    <w:rsid w:val="00805663"/>
    <w:rsid w:val="00805779"/>
    <w:rsid w:val="00806F34"/>
    <w:rsid w:val="00807F56"/>
    <w:rsid w:val="008105C9"/>
    <w:rsid w:val="00810657"/>
    <w:rsid w:val="00810CAC"/>
    <w:rsid w:val="008117D9"/>
    <w:rsid w:val="00811AF0"/>
    <w:rsid w:val="00812A01"/>
    <w:rsid w:val="00812D61"/>
    <w:rsid w:val="00815B66"/>
    <w:rsid w:val="008163A3"/>
    <w:rsid w:val="00820166"/>
    <w:rsid w:val="008205C8"/>
    <w:rsid w:val="00820DE2"/>
    <w:rsid w:val="00824153"/>
    <w:rsid w:val="00824CC1"/>
    <w:rsid w:val="0082642C"/>
    <w:rsid w:val="0082651D"/>
    <w:rsid w:val="00826570"/>
    <w:rsid w:val="00826A2E"/>
    <w:rsid w:val="0082755B"/>
    <w:rsid w:val="00827613"/>
    <w:rsid w:val="00827B78"/>
    <w:rsid w:val="00827EEE"/>
    <w:rsid w:val="00830423"/>
    <w:rsid w:val="00831910"/>
    <w:rsid w:val="00831917"/>
    <w:rsid w:val="00832536"/>
    <w:rsid w:val="00835777"/>
    <w:rsid w:val="00836CD3"/>
    <w:rsid w:val="008414BF"/>
    <w:rsid w:val="00841A00"/>
    <w:rsid w:val="00842370"/>
    <w:rsid w:val="0084386C"/>
    <w:rsid w:val="0084460C"/>
    <w:rsid w:val="008448D6"/>
    <w:rsid w:val="008459CB"/>
    <w:rsid w:val="00845B87"/>
    <w:rsid w:val="00846290"/>
    <w:rsid w:val="00846B91"/>
    <w:rsid w:val="0084740C"/>
    <w:rsid w:val="00850824"/>
    <w:rsid w:val="00851A8B"/>
    <w:rsid w:val="0085255F"/>
    <w:rsid w:val="008534C3"/>
    <w:rsid w:val="0085400D"/>
    <w:rsid w:val="00854DBC"/>
    <w:rsid w:val="00855CA3"/>
    <w:rsid w:val="00855D33"/>
    <w:rsid w:val="00856D92"/>
    <w:rsid w:val="0086006B"/>
    <w:rsid w:val="008619F7"/>
    <w:rsid w:val="00861B0D"/>
    <w:rsid w:val="00864056"/>
    <w:rsid w:val="0086408D"/>
    <w:rsid w:val="00864557"/>
    <w:rsid w:val="0086482E"/>
    <w:rsid w:val="008649C9"/>
    <w:rsid w:val="00864F82"/>
    <w:rsid w:val="008731E3"/>
    <w:rsid w:val="00873893"/>
    <w:rsid w:val="008742B6"/>
    <w:rsid w:val="00874718"/>
    <w:rsid w:val="008758B7"/>
    <w:rsid w:val="00876363"/>
    <w:rsid w:val="008778C7"/>
    <w:rsid w:val="00877F65"/>
    <w:rsid w:val="0088057A"/>
    <w:rsid w:val="00880885"/>
    <w:rsid w:val="00882ABD"/>
    <w:rsid w:val="008831C3"/>
    <w:rsid w:val="008840D3"/>
    <w:rsid w:val="008843BC"/>
    <w:rsid w:val="0088484F"/>
    <w:rsid w:val="00884A84"/>
    <w:rsid w:val="00884FE6"/>
    <w:rsid w:val="00887960"/>
    <w:rsid w:val="00891BA0"/>
    <w:rsid w:val="00891E82"/>
    <w:rsid w:val="00893571"/>
    <w:rsid w:val="00893675"/>
    <w:rsid w:val="00894411"/>
    <w:rsid w:val="0089606E"/>
    <w:rsid w:val="00896968"/>
    <w:rsid w:val="00896FF1"/>
    <w:rsid w:val="008A052D"/>
    <w:rsid w:val="008A2036"/>
    <w:rsid w:val="008A4361"/>
    <w:rsid w:val="008A6443"/>
    <w:rsid w:val="008B0950"/>
    <w:rsid w:val="008B0B3D"/>
    <w:rsid w:val="008B1533"/>
    <w:rsid w:val="008B21E3"/>
    <w:rsid w:val="008B4611"/>
    <w:rsid w:val="008B4DED"/>
    <w:rsid w:val="008B60B3"/>
    <w:rsid w:val="008B62FC"/>
    <w:rsid w:val="008B7D78"/>
    <w:rsid w:val="008C00D7"/>
    <w:rsid w:val="008C0381"/>
    <w:rsid w:val="008C048B"/>
    <w:rsid w:val="008C048D"/>
    <w:rsid w:val="008C07D3"/>
    <w:rsid w:val="008C231E"/>
    <w:rsid w:val="008C3493"/>
    <w:rsid w:val="008C426D"/>
    <w:rsid w:val="008C484F"/>
    <w:rsid w:val="008C48FF"/>
    <w:rsid w:val="008C6EF2"/>
    <w:rsid w:val="008C70D3"/>
    <w:rsid w:val="008D174B"/>
    <w:rsid w:val="008D35CF"/>
    <w:rsid w:val="008D5D46"/>
    <w:rsid w:val="008E10A3"/>
    <w:rsid w:val="008E1327"/>
    <w:rsid w:val="008E1AED"/>
    <w:rsid w:val="008E31E5"/>
    <w:rsid w:val="008E3D29"/>
    <w:rsid w:val="008E4ADB"/>
    <w:rsid w:val="008E4EE0"/>
    <w:rsid w:val="008E51DB"/>
    <w:rsid w:val="008E5CB8"/>
    <w:rsid w:val="008E7207"/>
    <w:rsid w:val="008E7364"/>
    <w:rsid w:val="008E743C"/>
    <w:rsid w:val="008E7620"/>
    <w:rsid w:val="008E7700"/>
    <w:rsid w:val="008E7E5B"/>
    <w:rsid w:val="008F0C48"/>
    <w:rsid w:val="008F0F99"/>
    <w:rsid w:val="008F4540"/>
    <w:rsid w:val="008F4B49"/>
    <w:rsid w:val="008F5DC1"/>
    <w:rsid w:val="008F6DBB"/>
    <w:rsid w:val="008F7BEC"/>
    <w:rsid w:val="009001DF"/>
    <w:rsid w:val="00900B32"/>
    <w:rsid w:val="00900D96"/>
    <w:rsid w:val="00901AD5"/>
    <w:rsid w:val="00901AD6"/>
    <w:rsid w:val="00903511"/>
    <w:rsid w:val="00905507"/>
    <w:rsid w:val="00905725"/>
    <w:rsid w:val="00905727"/>
    <w:rsid w:val="00905892"/>
    <w:rsid w:val="009066C4"/>
    <w:rsid w:val="00906C0D"/>
    <w:rsid w:val="0090759D"/>
    <w:rsid w:val="00911557"/>
    <w:rsid w:val="00912273"/>
    <w:rsid w:val="00912DCE"/>
    <w:rsid w:val="00914521"/>
    <w:rsid w:val="009149DD"/>
    <w:rsid w:val="009151E3"/>
    <w:rsid w:val="009161AE"/>
    <w:rsid w:val="00916368"/>
    <w:rsid w:val="00916A23"/>
    <w:rsid w:val="00916DBD"/>
    <w:rsid w:val="00916ED0"/>
    <w:rsid w:val="00917102"/>
    <w:rsid w:val="009173DE"/>
    <w:rsid w:val="00917E0A"/>
    <w:rsid w:val="00920D8A"/>
    <w:rsid w:val="00920D8E"/>
    <w:rsid w:val="0092111A"/>
    <w:rsid w:val="009220F4"/>
    <w:rsid w:val="00922980"/>
    <w:rsid w:val="00922A63"/>
    <w:rsid w:val="0092452B"/>
    <w:rsid w:val="00924DF3"/>
    <w:rsid w:val="009270AB"/>
    <w:rsid w:val="009275B2"/>
    <w:rsid w:val="00927DD3"/>
    <w:rsid w:val="00931449"/>
    <w:rsid w:val="00932609"/>
    <w:rsid w:val="009329C6"/>
    <w:rsid w:val="00933106"/>
    <w:rsid w:val="00937CEA"/>
    <w:rsid w:val="00937D48"/>
    <w:rsid w:val="00941EA3"/>
    <w:rsid w:val="00942B51"/>
    <w:rsid w:val="00942F72"/>
    <w:rsid w:val="009437E9"/>
    <w:rsid w:val="00943D86"/>
    <w:rsid w:val="00944488"/>
    <w:rsid w:val="0094455C"/>
    <w:rsid w:val="00944F46"/>
    <w:rsid w:val="009451E4"/>
    <w:rsid w:val="00946705"/>
    <w:rsid w:val="009470B4"/>
    <w:rsid w:val="00947C56"/>
    <w:rsid w:val="00951F96"/>
    <w:rsid w:val="009528B0"/>
    <w:rsid w:val="00952954"/>
    <w:rsid w:val="00952D30"/>
    <w:rsid w:val="00952DC7"/>
    <w:rsid w:val="009533EE"/>
    <w:rsid w:val="00954312"/>
    <w:rsid w:val="00955A11"/>
    <w:rsid w:val="00955BDC"/>
    <w:rsid w:val="009565D5"/>
    <w:rsid w:val="009601F6"/>
    <w:rsid w:val="00963555"/>
    <w:rsid w:val="00964E41"/>
    <w:rsid w:val="00965482"/>
    <w:rsid w:val="00966E12"/>
    <w:rsid w:val="0097080E"/>
    <w:rsid w:val="0097148E"/>
    <w:rsid w:val="00971CC1"/>
    <w:rsid w:val="00972122"/>
    <w:rsid w:val="00972F97"/>
    <w:rsid w:val="00973B55"/>
    <w:rsid w:val="00976565"/>
    <w:rsid w:val="0097762E"/>
    <w:rsid w:val="0097770D"/>
    <w:rsid w:val="00977EE8"/>
    <w:rsid w:val="009818D0"/>
    <w:rsid w:val="009827DF"/>
    <w:rsid w:val="0098348E"/>
    <w:rsid w:val="00983C33"/>
    <w:rsid w:val="00983C9A"/>
    <w:rsid w:val="00983D47"/>
    <w:rsid w:val="00984049"/>
    <w:rsid w:val="00986285"/>
    <w:rsid w:val="00986B21"/>
    <w:rsid w:val="009873BA"/>
    <w:rsid w:val="0098778C"/>
    <w:rsid w:val="0099002F"/>
    <w:rsid w:val="0099015F"/>
    <w:rsid w:val="009907C9"/>
    <w:rsid w:val="0099121F"/>
    <w:rsid w:val="00991382"/>
    <w:rsid w:val="009913E3"/>
    <w:rsid w:val="00991770"/>
    <w:rsid w:val="00991947"/>
    <w:rsid w:val="00993C78"/>
    <w:rsid w:val="00994366"/>
    <w:rsid w:val="009943C0"/>
    <w:rsid w:val="00994A78"/>
    <w:rsid w:val="009955EF"/>
    <w:rsid w:val="009959F5"/>
    <w:rsid w:val="00995A09"/>
    <w:rsid w:val="00996FC5"/>
    <w:rsid w:val="009972E2"/>
    <w:rsid w:val="009A0343"/>
    <w:rsid w:val="009A03C0"/>
    <w:rsid w:val="009A0E44"/>
    <w:rsid w:val="009A0E8D"/>
    <w:rsid w:val="009A0FAE"/>
    <w:rsid w:val="009A17B8"/>
    <w:rsid w:val="009A3885"/>
    <w:rsid w:val="009A409A"/>
    <w:rsid w:val="009A4D99"/>
    <w:rsid w:val="009A64A6"/>
    <w:rsid w:val="009A7615"/>
    <w:rsid w:val="009A7B48"/>
    <w:rsid w:val="009B0524"/>
    <w:rsid w:val="009B21E5"/>
    <w:rsid w:val="009B2732"/>
    <w:rsid w:val="009B369B"/>
    <w:rsid w:val="009B3F69"/>
    <w:rsid w:val="009B46AF"/>
    <w:rsid w:val="009B5564"/>
    <w:rsid w:val="009B5595"/>
    <w:rsid w:val="009B5B7B"/>
    <w:rsid w:val="009C016F"/>
    <w:rsid w:val="009C019A"/>
    <w:rsid w:val="009C06CA"/>
    <w:rsid w:val="009C07A2"/>
    <w:rsid w:val="009C1A1E"/>
    <w:rsid w:val="009C2225"/>
    <w:rsid w:val="009C3527"/>
    <w:rsid w:val="009C3532"/>
    <w:rsid w:val="009C36B1"/>
    <w:rsid w:val="009C3AB8"/>
    <w:rsid w:val="009C45E3"/>
    <w:rsid w:val="009C5CB9"/>
    <w:rsid w:val="009C6A63"/>
    <w:rsid w:val="009C7641"/>
    <w:rsid w:val="009C7D32"/>
    <w:rsid w:val="009D00CE"/>
    <w:rsid w:val="009D0F2B"/>
    <w:rsid w:val="009D18FB"/>
    <w:rsid w:val="009D1BEE"/>
    <w:rsid w:val="009D3157"/>
    <w:rsid w:val="009D6409"/>
    <w:rsid w:val="009E10C0"/>
    <w:rsid w:val="009E1A5A"/>
    <w:rsid w:val="009E321A"/>
    <w:rsid w:val="009E4734"/>
    <w:rsid w:val="009E4F9D"/>
    <w:rsid w:val="009E53F7"/>
    <w:rsid w:val="009E58F3"/>
    <w:rsid w:val="009E5DE7"/>
    <w:rsid w:val="009E6C0E"/>
    <w:rsid w:val="009E6C37"/>
    <w:rsid w:val="009E7FFB"/>
    <w:rsid w:val="009F1565"/>
    <w:rsid w:val="009F20D0"/>
    <w:rsid w:val="009F287D"/>
    <w:rsid w:val="009F28AC"/>
    <w:rsid w:val="009F2A79"/>
    <w:rsid w:val="009F2ECE"/>
    <w:rsid w:val="009F3179"/>
    <w:rsid w:val="009F3922"/>
    <w:rsid w:val="009F4098"/>
    <w:rsid w:val="009F50A4"/>
    <w:rsid w:val="009F50D0"/>
    <w:rsid w:val="009F58E4"/>
    <w:rsid w:val="009F5CF4"/>
    <w:rsid w:val="009F5DAA"/>
    <w:rsid w:val="009F5F93"/>
    <w:rsid w:val="009F69F2"/>
    <w:rsid w:val="009F6AB3"/>
    <w:rsid w:val="00A00E89"/>
    <w:rsid w:val="00A00FA9"/>
    <w:rsid w:val="00A02285"/>
    <w:rsid w:val="00A02687"/>
    <w:rsid w:val="00A026CC"/>
    <w:rsid w:val="00A0309E"/>
    <w:rsid w:val="00A0408D"/>
    <w:rsid w:val="00A0412C"/>
    <w:rsid w:val="00A05777"/>
    <w:rsid w:val="00A05980"/>
    <w:rsid w:val="00A05AA9"/>
    <w:rsid w:val="00A06B1E"/>
    <w:rsid w:val="00A0707D"/>
    <w:rsid w:val="00A071D6"/>
    <w:rsid w:val="00A10040"/>
    <w:rsid w:val="00A13200"/>
    <w:rsid w:val="00A1329C"/>
    <w:rsid w:val="00A156DC"/>
    <w:rsid w:val="00A168CC"/>
    <w:rsid w:val="00A169E2"/>
    <w:rsid w:val="00A2076F"/>
    <w:rsid w:val="00A21C64"/>
    <w:rsid w:val="00A22178"/>
    <w:rsid w:val="00A22C84"/>
    <w:rsid w:val="00A22FD7"/>
    <w:rsid w:val="00A23448"/>
    <w:rsid w:val="00A237AF"/>
    <w:rsid w:val="00A24C2F"/>
    <w:rsid w:val="00A263BB"/>
    <w:rsid w:val="00A26DE9"/>
    <w:rsid w:val="00A2745C"/>
    <w:rsid w:val="00A27FAF"/>
    <w:rsid w:val="00A31705"/>
    <w:rsid w:val="00A327DB"/>
    <w:rsid w:val="00A32A8F"/>
    <w:rsid w:val="00A3345D"/>
    <w:rsid w:val="00A33E1C"/>
    <w:rsid w:val="00A34F9C"/>
    <w:rsid w:val="00A36D95"/>
    <w:rsid w:val="00A37ED9"/>
    <w:rsid w:val="00A41C36"/>
    <w:rsid w:val="00A42015"/>
    <w:rsid w:val="00A42823"/>
    <w:rsid w:val="00A4436C"/>
    <w:rsid w:val="00A44E26"/>
    <w:rsid w:val="00A45384"/>
    <w:rsid w:val="00A45F8B"/>
    <w:rsid w:val="00A5068C"/>
    <w:rsid w:val="00A50EA2"/>
    <w:rsid w:val="00A535E8"/>
    <w:rsid w:val="00A543F7"/>
    <w:rsid w:val="00A564A4"/>
    <w:rsid w:val="00A56832"/>
    <w:rsid w:val="00A57377"/>
    <w:rsid w:val="00A575CE"/>
    <w:rsid w:val="00A57724"/>
    <w:rsid w:val="00A60F8C"/>
    <w:rsid w:val="00A6559F"/>
    <w:rsid w:val="00A67D5D"/>
    <w:rsid w:val="00A67EE0"/>
    <w:rsid w:val="00A70159"/>
    <w:rsid w:val="00A7049B"/>
    <w:rsid w:val="00A716B0"/>
    <w:rsid w:val="00A728A7"/>
    <w:rsid w:val="00A74246"/>
    <w:rsid w:val="00A7486E"/>
    <w:rsid w:val="00A74DC6"/>
    <w:rsid w:val="00A7523A"/>
    <w:rsid w:val="00A75FFB"/>
    <w:rsid w:val="00A77001"/>
    <w:rsid w:val="00A77578"/>
    <w:rsid w:val="00A77E38"/>
    <w:rsid w:val="00A81ACC"/>
    <w:rsid w:val="00A81C5D"/>
    <w:rsid w:val="00A81C64"/>
    <w:rsid w:val="00A826F0"/>
    <w:rsid w:val="00A82B37"/>
    <w:rsid w:val="00A85320"/>
    <w:rsid w:val="00A85AC6"/>
    <w:rsid w:val="00A87A0F"/>
    <w:rsid w:val="00A87D60"/>
    <w:rsid w:val="00A9021B"/>
    <w:rsid w:val="00A90C36"/>
    <w:rsid w:val="00A94BA2"/>
    <w:rsid w:val="00A95EE1"/>
    <w:rsid w:val="00A97BB6"/>
    <w:rsid w:val="00A97F14"/>
    <w:rsid w:val="00AA0237"/>
    <w:rsid w:val="00AA03FC"/>
    <w:rsid w:val="00AA089B"/>
    <w:rsid w:val="00AA1625"/>
    <w:rsid w:val="00AA235E"/>
    <w:rsid w:val="00AA24EF"/>
    <w:rsid w:val="00AA31B7"/>
    <w:rsid w:val="00AA3C26"/>
    <w:rsid w:val="00AA5A5A"/>
    <w:rsid w:val="00AA5C19"/>
    <w:rsid w:val="00AA5C41"/>
    <w:rsid w:val="00AA5EA1"/>
    <w:rsid w:val="00AA6EB6"/>
    <w:rsid w:val="00AA70F5"/>
    <w:rsid w:val="00AA7FDD"/>
    <w:rsid w:val="00AB024B"/>
    <w:rsid w:val="00AB1D71"/>
    <w:rsid w:val="00AB2DFF"/>
    <w:rsid w:val="00AB2F40"/>
    <w:rsid w:val="00AB2F6D"/>
    <w:rsid w:val="00AB407C"/>
    <w:rsid w:val="00AB4222"/>
    <w:rsid w:val="00AB4ED2"/>
    <w:rsid w:val="00AB6FE6"/>
    <w:rsid w:val="00AC2701"/>
    <w:rsid w:val="00AC2A84"/>
    <w:rsid w:val="00AC3423"/>
    <w:rsid w:val="00AC3897"/>
    <w:rsid w:val="00AC3F0E"/>
    <w:rsid w:val="00AC5F84"/>
    <w:rsid w:val="00AC7B94"/>
    <w:rsid w:val="00AD10E6"/>
    <w:rsid w:val="00AD34A8"/>
    <w:rsid w:val="00AD35F4"/>
    <w:rsid w:val="00AD373F"/>
    <w:rsid w:val="00AD4B18"/>
    <w:rsid w:val="00AD4C6D"/>
    <w:rsid w:val="00AD4E67"/>
    <w:rsid w:val="00AD53C9"/>
    <w:rsid w:val="00AD6028"/>
    <w:rsid w:val="00AD641F"/>
    <w:rsid w:val="00AD7016"/>
    <w:rsid w:val="00AD7964"/>
    <w:rsid w:val="00AD7C1F"/>
    <w:rsid w:val="00AE083F"/>
    <w:rsid w:val="00AE18C3"/>
    <w:rsid w:val="00AE1C64"/>
    <w:rsid w:val="00AE2616"/>
    <w:rsid w:val="00AE3998"/>
    <w:rsid w:val="00AE4829"/>
    <w:rsid w:val="00AE4A06"/>
    <w:rsid w:val="00AE56AC"/>
    <w:rsid w:val="00AE578A"/>
    <w:rsid w:val="00AE5A26"/>
    <w:rsid w:val="00AF00C4"/>
    <w:rsid w:val="00AF07E0"/>
    <w:rsid w:val="00AF2A6D"/>
    <w:rsid w:val="00AF4D14"/>
    <w:rsid w:val="00AF5536"/>
    <w:rsid w:val="00AF6592"/>
    <w:rsid w:val="00AF6C9F"/>
    <w:rsid w:val="00AF796F"/>
    <w:rsid w:val="00B01E6D"/>
    <w:rsid w:val="00B01E83"/>
    <w:rsid w:val="00B02975"/>
    <w:rsid w:val="00B02D39"/>
    <w:rsid w:val="00B03860"/>
    <w:rsid w:val="00B03E6C"/>
    <w:rsid w:val="00B046C5"/>
    <w:rsid w:val="00B04717"/>
    <w:rsid w:val="00B047E4"/>
    <w:rsid w:val="00B04FA4"/>
    <w:rsid w:val="00B05324"/>
    <w:rsid w:val="00B05BBE"/>
    <w:rsid w:val="00B05D15"/>
    <w:rsid w:val="00B0761F"/>
    <w:rsid w:val="00B13240"/>
    <w:rsid w:val="00B13874"/>
    <w:rsid w:val="00B140B2"/>
    <w:rsid w:val="00B1494C"/>
    <w:rsid w:val="00B14B3D"/>
    <w:rsid w:val="00B15D94"/>
    <w:rsid w:val="00B1668C"/>
    <w:rsid w:val="00B1708B"/>
    <w:rsid w:val="00B172F1"/>
    <w:rsid w:val="00B17A28"/>
    <w:rsid w:val="00B20E81"/>
    <w:rsid w:val="00B22740"/>
    <w:rsid w:val="00B22B82"/>
    <w:rsid w:val="00B246B5"/>
    <w:rsid w:val="00B2500C"/>
    <w:rsid w:val="00B25B3B"/>
    <w:rsid w:val="00B25E55"/>
    <w:rsid w:val="00B27013"/>
    <w:rsid w:val="00B30E2E"/>
    <w:rsid w:val="00B311C9"/>
    <w:rsid w:val="00B31C87"/>
    <w:rsid w:val="00B3234C"/>
    <w:rsid w:val="00B327B2"/>
    <w:rsid w:val="00B32B0C"/>
    <w:rsid w:val="00B3447A"/>
    <w:rsid w:val="00B3632F"/>
    <w:rsid w:val="00B364DA"/>
    <w:rsid w:val="00B36667"/>
    <w:rsid w:val="00B37076"/>
    <w:rsid w:val="00B37307"/>
    <w:rsid w:val="00B4014E"/>
    <w:rsid w:val="00B41F5C"/>
    <w:rsid w:val="00B4222A"/>
    <w:rsid w:val="00B4228E"/>
    <w:rsid w:val="00B42C23"/>
    <w:rsid w:val="00B42EC8"/>
    <w:rsid w:val="00B430A3"/>
    <w:rsid w:val="00B4329C"/>
    <w:rsid w:val="00B4356B"/>
    <w:rsid w:val="00B45F30"/>
    <w:rsid w:val="00B46602"/>
    <w:rsid w:val="00B47E08"/>
    <w:rsid w:val="00B5017D"/>
    <w:rsid w:val="00B50D32"/>
    <w:rsid w:val="00B52008"/>
    <w:rsid w:val="00B53DAE"/>
    <w:rsid w:val="00B548CC"/>
    <w:rsid w:val="00B55697"/>
    <w:rsid w:val="00B56354"/>
    <w:rsid w:val="00B564FF"/>
    <w:rsid w:val="00B57934"/>
    <w:rsid w:val="00B57A54"/>
    <w:rsid w:val="00B57AA9"/>
    <w:rsid w:val="00B57DBF"/>
    <w:rsid w:val="00B6228F"/>
    <w:rsid w:val="00B62393"/>
    <w:rsid w:val="00B62455"/>
    <w:rsid w:val="00B624EE"/>
    <w:rsid w:val="00B63005"/>
    <w:rsid w:val="00B6532A"/>
    <w:rsid w:val="00B659DA"/>
    <w:rsid w:val="00B65BE8"/>
    <w:rsid w:val="00B67FAB"/>
    <w:rsid w:val="00B70422"/>
    <w:rsid w:val="00B7094E"/>
    <w:rsid w:val="00B70F3F"/>
    <w:rsid w:val="00B71C78"/>
    <w:rsid w:val="00B71F54"/>
    <w:rsid w:val="00B72246"/>
    <w:rsid w:val="00B72D50"/>
    <w:rsid w:val="00B73D0E"/>
    <w:rsid w:val="00B73FD0"/>
    <w:rsid w:val="00B7403C"/>
    <w:rsid w:val="00B74C8F"/>
    <w:rsid w:val="00B75404"/>
    <w:rsid w:val="00B76386"/>
    <w:rsid w:val="00B76798"/>
    <w:rsid w:val="00B771A3"/>
    <w:rsid w:val="00B77516"/>
    <w:rsid w:val="00B80A0C"/>
    <w:rsid w:val="00B8262E"/>
    <w:rsid w:val="00B83900"/>
    <w:rsid w:val="00B83FF3"/>
    <w:rsid w:val="00B84936"/>
    <w:rsid w:val="00B84DE5"/>
    <w:rsid w:val="00B861C2"/>
    <w:rsid w:val="00B8648D"/>
    <w:rsid w:val="00B86A05"/>
    <w:rsid w:val="00B905F5"/>
    <w:rsid w:val="00B9289F"/>
    <w:rsid w:val="00B93758"/>
    <w:rsid w:val="00B93A1E"/>
    <w:rsid w:val="00B93F51"/>
    <w:rsid w:val="00B94149"/>
    <w:rsid w:val="00B94AC4"/>
    <w:rsid w:val="00B979C4"/>
    <w:rsid w:val="00B97E92"/>
    <w:rsid w:val="00BA037B"/>
    <w:rsid w:val="00BA06EF"/>
    <w:rsid w:val="00BA09CD"/>
    <w:rsid w:val="00BA131B"/>
    <w:rsid w:val="00BA2111"/>
    <w:rsid w:val="00BA232A"/>
    <w:rsid w:val="00BA4763"/>
    <w:rsid w:val="00BA4F8F"/>
    <w:rsid w:val="00BA59FE"/>
    <w:rsid w:val="00BA6086"/>
    <w:rsid w:val="00BA68A4"/>
    <w:rsid w:val="00BA69AC"/>
    <w:rsid w:val="00BA6D6B"/>
    <w:rsid w:val="00BA7172"/>
    <w:rsid w:val="00BB0A99"/>
    <w:rsid w:val="00BB11A0"/>
    <w:rsid w:val="00BB42C1"/>
    <w:rsid w:val="00BB5BAE"/>
    <w:rsid w:val="00BB5FA4"/>
    <w:rsid w:val="00BB671F"/>
    <w:rsid w:val="00BC34A2"/>
    <w:rsid w:val="00BC3772"/>
    <w:rsid w:val="00BC3F1C"/>
    <w:rsid w:val="00BC67F0"/>
    <w:rsid w:val="00BC70EF"/>
    <w:rsid w:val="00BC7241"/>
    <w:rsid w:val="00BC7985"/>
    <w:rsid w:val="00BD062D"/>
    <w:rsid w:val="00BD0A12"/>
    <w:rsid w:val="00BD0BAD"/>
    <w:rsid w:val="00BD3117"/>
    <w:rsid w:val="00BD4D1D"/>
    <w:rsid w:val="00BD552F"/>
    <w:rsid w:val="00BD5569"/>
    <w:rsid w:val="00BD6FDE"/>
    <w:rsid w:val="00BD732E"/>
    <w:rsid w:val="00BD7368"/>
    <w:rsid w:val="00BD7A68"/>
    <w:rsid w:val="00BD7DB9"/>
    <w:rsid w:val="00BD7EAB"/>
    <w:rsid w:val="00BE01D5"/>
    <w:rsid w:val="00BE1CAF"/>
    <w:rsid w:val="00BE240B"/>
    <w:rsid w:val="00BE2B2E"/>
    <w:rsid w:val="00BE39D9"/>
    <w:rsid w:val="00BE3D8B"/>
    <w:rsid w:val="00BE483E"/>
    <w:rsid w:val="00BE4A77"/>
    <w:rsid w:val="00BE5274"/>
    <w:rsid w:val="00BE62E9"/>
    <w:rsid w:val="00BE753D"/>
    <w:rsid w:val="00BE754A"/>
    <w:rsid w:val="00BF0973"/>
    <w:rsid w:val="00BF0EDD"/>
    <w:rsid w:val="00BF32BD"/>
    <w:rsid w:val="00BF4157"/>
    <w:rsid w:val="00BF4234"/>
    <w:rsid w:val="00BF601E"/>
    <w:rsid w:val="00BF6151"/>
    <w:rsid w:val="00BF69EA"/>
    <w:rsid w:val="00BF792D"/>
    <w:rsid w:val="00C0309B"/>
    <w:rsid w:val="00C040A8"/>
    <w:rsid w:val="00C053E4"/>
    <w:rsid w:val="00C06C13"/>
    <w:rsid w:val="00C06E7B"/>
    <w:rsid w:val="00C126FA"/>
    <w:rsid w:val="00C13146"/>
    <w:rsid w:val="00C13447"/>
    <w:rsid w:val="00C1431F"/>
    <w:rsid w:val="00C1451D"/>
    <w:rsid w:val="00C159D3"/>
    <w:rsid w:val="00C15A41"/>
    <w:rsid w:val="00C15EFA"/>
    <w:rsid w:val="00C162D5"/>
    <w:rsid w:val="00C16C3A"/>
    <w:rsid w:val="00C171E0"/>
    <w:rsid w:val="00C2019B"/>
    <w:rsid w:val="00C20348"/>
    <w:rsid w:val="00C20EC1"/>
    <w:rsid w:val="00C213FB"/>
    <w:rsid w:val="00C22193"/>
    <w:rsid w:val="00C23933"/>
    <w:rsid w:val="00C24F46"/>
    <w:rsid w:val="00C25463"/>
    <w:rsid w:val="00C27010"/>
    <w:rsid w:val="00C32625"/>
    <w:rsid w:val="00C33055"/>
    <w:rsid w:val="00C35116"/>
    <w:rsid w:val="00C3534B"/>
    <w:rsid w:val="00C3537D"/>
    <w:rsid w:val="00C37764"/>
    <w:rsid w:val="00C4086C"/>
    <w:rsid w:val="00C408A8"/>
    <w:rsid w:val="00C4101C"/>
    <w:rsid w:val="00C41F2E"/>
    <w:rsid w:val="00C42E05"/>
    <w:rsid w:val="00C4417B"/>
    <w:rsid w:val="00C450CC"/>
    <w:rsid w:val="00C4525B"/>
    <w:rsid w:val="00C4597C"/>
    <w:rsid w:val="00C4628C"/>
    <w:rsid w:val="00C50500"/>
    <w:rsid w:val="00C51A61"/>
    <w:rsid w:val="00C52888"/>
    <w:rsid w:val="00C52D30"/>
    <w:rsid w:val="00C5568C"/>
    <w:rsid w:val="00C60707"/>
    <w:rsid w:val="00C60809"/>
    <w:rsid w:val="00C610AA"/>
    <w:rsid w:val="00C6187A"/>
    <w:rsid w:val="00C618C1"/>
    <w:rsid w:val="00C61C0B"/>
    <w:rsid w:val="00C61DAB"/>
    <w:rsid w:val="00C62342"/>
    <w:rsid w:val="00C631EB"/>
    <w:rsid w:val="00C63A1D"/>
    <w:rsid w:val="00C64456"/>
    <w:rsid w:val="00C6449E"/>
    <w:rsid w:val="00C649AB"/>
    <w:rsid w:val="00C6521B"/>
    <w:rsid w:val="00C6619C"/>
    <w:rsid w:val="00C6642A"/>
    <w:rsid w:val="00C664F9"/>
    <w:rsid w:val="00C66764"/>
    <w:rsid w:val="00C667AD"/>
    <w:rsid w:val="00C7042A"/>
    <w:rsid w:val="00C70ACE"/>
    <w:rsid w:val="00C7314C"/>
    <w:rsid w:val="00C73AF3"/>
    <w:rsid w:val="00C75754"/>
    <w:rsid w:val="00C75D52"/>
    <w:rsid w:val="00C75F05"/>
    <w:rsid w:val="00C76082"/>
    <w:rsid w:val="00C77605"/>
    <w:rsid w:val="00C805A1"/>
    <w:rsid w:val="00C80829"/>
    <w:rsid w:val="00C81CF4"/>
    <w:rsid w:val="00C83E83"/>
    <w:rsid w:val="00C84C14"/>
    <w:rsid w:val="00C84CD1"/>
    <w:rsid w:val="00C870FC"/>
    <w:rsid w:val="00C900AF"/>
    <w:rsid w:val="00C9018F"/>
    <w:rsid w:val="00C903BB"/>
    <w:rsid w:val="00C905E8"/>
    <w:rsid w:val="00C90774"/>
    <w:rsid w:val="00C911D5"/>
    <w:rsid w:val="00C91AA2"/>
    <w:rsid w:val="00C92CA1"/>
    <w:rsid w:val="00C93356"/>
    <w:rsid w:val="00C95EA6"/>
    <w:rsid w:val="00C9624D"/>
    <w:rsid w:val="00C975B9"/>
    <w:rsid w:val="00C97FB7"/>
    <w:rsid w:val="00CA0175"/>
    <w:rsid w:val="00CA07E1"/>
    <w:rsid w:val="00CA0FF2"/>
    <w:rsid w:val="00CA10B6"/>
    <w:rsid w:val="00CA1A75"/>
    <w:rsid w:val="00CA1B32"/>
    <w:rsid w:val="00CA1F8F"/>
    <w:rsid w:val="00CA48D3"/>
    <w:rsid w:val="00CA4B71"/>
    <w:rsid w:val="00CA6197"/>
    <w:rsid w:val="00CA7474"/>
    <w:rsid w:val="00CA7F03"/>
    <w:rsid w:val="00CB0443"/>
    <w:rsid w:val="00CB049E"/>
    <w:rsid w:val="00CB0666"/>
    <w:rsid w:val="00CB0D6F"/>
    <w:rsid w:val="00CB2C6A"/>
    <w:rsid w:val="00CB2FFD"/>
    <w:rsid w:val="00CB35B4"/>
    <w:rsid w:val="00CB35EF"/>
    <w:rsid w:val="00CB3898"/>
    <w:rsid w:val="00CB3CD5"/>
    <w:rsid w:val="00CB460A"/>
    <w:rsid w:val="00CB5861"/>
    <w:rsid w:val="00CC145B"/>
    <w:rsid w:val="00CC1C65"/>
    <w:rsid w:val="00CC25CA"/>
    <w:rsid w:val="00CC3B30"/>
    <w:rsid w:val="00CC3D5B"/>
    <w:rsid w:val="00CC5228"/>
    <w:rsid w:val="00CC53E1"/>
    <w:rsid w:val="00CC578D"/>
    <w:rsid w:val="00CC5D68"/>
    <w:rsid w:val="00CC610F"/>
    <w:rsid w:val="00CC7FF2"/>
    <w:rsid w:val="00CD027F"/>
    <w:rsid w:val="00CD1394"/>
    <w:rsid w:val="00CD14C3"/>
    <w:rsid w:val="00CD1AA9"/>
    <w:rsid w:val="00CD2DED"/>
    <w:rsid w:val="00CD32B0"/>
    <w:rsid w:val="00CD477A"/>
    <w:rsid w:val="00CD52C8"/>
    <w:rsid w:val="00CD56A0"/>
    <w:rsid w:val="00CD585D"/>
    <w:rsid w:val="00CD5C59"/>
    <w:rsid w:val="00CD606D"/>
    <w:rsid w:val="00CD6F6A"/>
    <w:rsid w:val="00CD764D"/>
    <w:rsid w:val="00CE1A3E"/>
    <w:rsid w:val="00CE36D7"/>
    <w:rsid w:val="00CE5DEA"/>
    <w:rsid w:val="00CE774C"/>
    <w:rsid w:val="00CE7C2D"/>
    <w:rsid w:val="00CF0867"/>
    <w:rsid w:val="00CF0969"/>
    <w:rsid w:val="00CF3964"/>
    <w:rsid w:val="00CF4B6B"/>
    <w:rsid w:val="00CF4BEF"/>
    <w:rsid w:val="00CF53B5"/>
    <w:rsid w:val="00CF5CD6"/>
    <w:rsid w:val="00CF68B0"/>
    <w:rsid w:val="00CF7FD1"/>
    <w:rsid w:val="00D00741"/>
    <w:rsid w:val="00D00AD6"/>
    <w:rsid w:val="00D0149C"/>
    <w:rsid w:val="00D02404"/>
    <w:rsid w:val="00D02610"/>
    <w:rsid w:val="00D0301B"/>
    <w:rsid w:val="00D04E81"/>
    <w:rsid w:val="00D05AFC"/>
    <w:rsid w:val="00D07638"/>
    <w:rsid w:val="00D10463"/>
    <w:rsid w:val="00D11757"/>
    <w:rsid w:val="00D13B7C"/>
    <w:rsid w:val="00D13BAA"/>
    <w:rsid w:val="00D15EE1"/>
    <w:rsid w:val="00D1708E"/>
    <w:rsid w:val="00D17BCD"/>
    <w:rsid w:val="00D2015A"/>
    <w:rsid w:val="00D20B22"/>
    <w:rsid w:val="00D212BA"/>
    <w:rsid w:val="00D217C3"/>
    <w:rsid w:val="00D222B8"/>
    <w:rsid w:val="00D222C9"/>
    <w:rsid w:val="00D23807"/>
    <w:rsid w:val="00D238AF"/>
    <w:rsid w:val="00D25499"/>
    <w:rsid w:val="00D27566"/>
    <w:rsid w:val="00D27670"/>
    <w:rsid w:val="00D27ADF"/>
    <w:rsid w:val="00D30622"/>
    <w:rsid w:val="00D31A12"/>
    <w:rsid w:val="00D357A3"/>
    <w:rsid w:val="00D36670"/>
    <w:rsid w:val="00D40228"/>
    <w:rsid w:val="00D410F9"/>
    <w:rsid w:val="00D4235F"/>
    <w:rsid w:val="00D42BB8"/>
    <w:rsid w:val="00D42BE2"/>
    <w:rsid w:val="00D42EC6"/>
    <w:rsid w:val="00D441CC"/>
    <w:rsid w:val="00D44E23"/>
    <w:rsid w:val="00D45D1F"/>
    <w:rsid w:val="00D46265"/>
    <w:rsid w:val="00D520AC"/>
    <w:rsid w:val="00D527DD"/>
    <w:rsid w:val="00D53A3D"/>
    <w:rsid w:val="00D55E27"/>
    <w:rsid w:val="00D56019"/>
    <w:rsid w:val="00D56612"/>
    <w:rsid w:val="00D57C3B"/>
    <w:rsid w:val="00D63963"/>
    <w:rsid w:val="00D63B87"/>
    <w:rsid w:val="00D63C68"/>
    <w:rsid w:val="00D63D24"/>
    <w:rsid w:val="00D65722"/>
    <w:rsid w:val="00D7041D"/>
    <w:rsid w:val="00D719B2"/>
    <w:rsid w:val="00D71B0A"/>
    <w:rsid w:val="00D733B7"/>
    <w:rsid w:val="00D73ED8"/>
    <w:rsid w:val="00D75288"/>
    <w:rsid w:val="00D8090B"/>
    <w:rsid w:val="00D81B88"/>
    <w:rsid w:val="00D8354D"/>
    <w:rsid w:val="00D83877"/>
    <w:rsid w:val="00D83CBA"/>
    <w:rsid w:val="00D84F61"/>
    <w:rsid w:val="00D866C4"/>
    <w:rsid w:val="00D91A0C"/>
    <w:rsid w:val="00D91B34"/>
    <w:rsid w:val="00D92AF7"/>
    <w:rsid w:val="00D92FDA"/>
    <w:rsid w:val="00D9309B"/>
    <w:rsid w:val="00D94824"/>
    <w:rsid w:val="00D9505D"/>
    <w:rsid w:val="00D954E8"/>
    <w:rsid w:val="00D95502"/>
    <w:rsid w:val="00DA05FB"/>
    <w:rsid w:val="00DA067D"/>
    <w:rsid w:val="00DA12E6"/>
    <w:rsid w:val="00DA13DF"/>
    <w:rsid w:val="00DA3259"/>
    <w:rsid w:val="00DA4E0E"/>
    <w:rsid w:val="00DA5573"/>
    <w:rsid w:val="00DA5EF3"/>
    <w:rsid w:val="00DA69F3"/>
    <w:rsid w:val="00DA7CAB"/>
    <w:rsid w:val="00DB0A95"/>
    <w:rsid w:val="00DB0F5C"/>
    <w:rsid w:val="00DB21A1"/>
    <w:rsid w:val="00DB23F8"/>
    <w:rsid w:val="00DB297A"/>
    <w:rsid w:val="00DB5BF2"/>
    <w:rsid w:val="00DB6E17"/>
    <w:rsid w:val="00DB7C35"/>
    <w:rsid w:val="00DC0885"/>
    <w:rsid w:val="00DC0C7C"/>
    <w:rsid w:val="00DC23FE"/>
    <w:rsid w:val="00DC2AF8"/>
    <w:rsid w:val="00DC5E02"/>
    <w:rsid w:val="00DC63D9"/>
    <w:rsid w:val="00DC70DA"/>
    <w:rsid w:val="00DD189F"/>
    <w:rsid w:val="00DD25FE"/>
    <w:rsid w:val="00DD3148"/>
    <w:rsid w:val="00DD3FC7"/>
    <w:rsid w:val="00DD42AB"/>
    <w:rsid w:val="00DD4997"/>
    <w:rsid w:val="00DD4B4A"/>
    <w:rsid w:val="00DD4C84"/>
    <w:rsid w:val="00DD4E74"/>
    <w:rsid w:val="00DE096C"/>
    <w:rsid w:val="00DE0B80"/>
    <w:rsid w:val="00DE1076"/>
    <w:rsid w:val="00DE161B"/>
    <w:rsid w:val="00DE2070"/>
    <w:rsid w:val="00DE3AC9"/>
    <w:rsid w:val="00DE407E"/>
    <w:rsid w:val="00DE5D96"/>
    <w:rsid w:val="00DE660C"/>
    <w:rsid w:val="00DE69A0"/>
    <w:rsid w:val="00DE70B0"/>
    <w:rsid w:val="00DE7A55"/>
    <w:rsid w:val="00DE7AAD"/>
    <w:rsid w:val="00DF0429"/>
    <w:rsid w:val="00DF0CA6"/>
    <w:rsid w:val="00DF1F02"/>
    <w:rsid w:val="00DF208D"/>
    <w:rsid w:val="00DF3078"/>
    <w:rsid w:val="00DF62FD"/>
    <w:rsid w:val="00DF6CE3"/>
    <w:rsid w:val="00DF7BA0"/>
    <w:rsid w:val="00DF7D9E"/>
    <w:rsid w:val="00DF7F7E"/>
    <w:rsid w:val="00E001BF"/>
    <w:rsid w:val="00E00E22"/>
    <w:rsid w:val="00E04F89"/>
    <w:rsid w:val="00E051C8"/>
    <w:rsid w:val="00E05BE2"/>
    <w:rsid w:val="00E0687E"/>
    <w:rsid w:val="00E06AC6"/>
    <w:rsid w:val="00E06D21"/>
    <w:rsid w:val="00E06F71"/>
    <w:rsid w:val="00E073AE"/>
    <w:rsid w:val="00E0742D"/>
    <w:rsid w:val="00E076D3"/>
    <w:rsid w:val="00E1011B"/>
    <w:rsid w:val="00E106CB"/>
    <w:rsid w:val="00E10DEA"/>
    <w:rsid w:val="00E1174A"/>
    <w:rsid w:val="00E1222E"/>
    <w:rsid w:val="00E131CC"/>
    <w:rsid w:val="00E14534"/>
    <w:rsid w:val="00E15958"/>
    <w:rsid w:val="00E15DE5"/>
    <w:rsid w:val="00E15E35"/>
    <w:rsid w:val="00E16E6F"/>
    <w:rsid w:val="00E16F46"/>
    <w:rsid w:val="00E17043"/>
    <w:rsid w:val="00E17349"/>
    <w:rsid w:val="00E20043"/>
    <w:rsid w:val="00E2053B"/>
    <w:rsid w:val="00E20B36"/>
    <w:rsid w:val="00E20EC2"/>
    <w:rsid w:val="00E21032"/>
    <w:rsid w:val="00E2154F"/>
    <w:rsid w:val="00E22FCB"/>
    <w:rsid w:val="00E2305E"/>
    <w:rsid w:val="00E2324A"/>
    <w:rsid w:val="00E23A3A"/>
    <w:rsid w:val="00E247FC"/>
    <w:rsid w:val="00E24DD7"/>
    <w:rsid w:val="00E27125"/>
    <w:rsid w:val="00E27677"/>
    <w:rsid w:val="00E3019B"/>
    <w:rsid w:val="00E317BE"/>
    <w:rsid w:val="00E31E0A"/>
    <w:rsid w:val="00E3299A"/>
    <w:rsid w:val="00E33023"/>
    <w:rsid w:val="00E3314D"/>
    <w:rsid w:val="00E346ED"/>
    <w:rsid w:val="00E35068"/>
    <w:rsid w:val="00E35FB3"/>
    <w:rsid w:val="00E361CF"/>
    <w:rsid w:val="00E37366"/>
    <w:rsid w:val="00E3789B"/>
    <w:rsid w:val="00E37E23"/>
    <w:rsid w:val="00E409A2"/>
    <w:rsid w:val="00E419FD"/>
    <w:rsid w:val="00E41E54"/>
    <w:rsid w:val="00E41E95"/>
    <w:rsid w:val="00E42F29"/>
    <w:rsid w:val="00E4320B"/>
    <w:rsid w:val="00E4385A"/>
    <w:rsid w:val="00E44453"/>
    <w:rsid w:val="00E4481F"/>
    <w:rsid w:val="00E44DB2"/>
    <w:rsid w:val="00E45235"/>
    <w:rsid w:val="00E45489"/>
    <w:rsid w:val="00E45868"/>
    <w:rsid w:val="00E45F47"/>
    <w:rsid w:val="00E50DF8"/>
    <w:rsid w:val="00E51606"/>
    <w:rsid w:val="00E5186D"/>
    <w:rsid w:val="00E51FEC"/>
    <w:rsid w:val="00E54795"/>
    <w:rsid w:val="00E54E45"/>
    <w:rsid w:val="00E568B5"/>
    <w:rsid w:val="00E57E0A"/>
    <w:rsid w:val="00E57EF3"/>
    <w:rsid w:val="00E57F56"/>
    <w:rsid w:val="00E62746"/>
    <w:rsid w:val="00E63B98"/>
    <w:rsid w:val="00E65B3E"/>
    <w:rsid w:val="00E66E22"/>
    <w:rsid w:val="00E70139"/>
    <w:rsid w:val="00E70284"/>
    <w:rsid w:val="00E7115B"/>
    <w:rsid w:val="00E71F84"/>
    <w:rsid w:val="00E722CB"/>
    <w:rsid w:val="00E724A6"/>
    <w:rsid w:val="00E72961"/>
    <w:rsid w:val="00E731C5"/>
    <w:rsid w:val="00E7478E"/>
    <w:rsid w:val="00E76656"/>
    <w:rsid w:val="00E7682F"/>
    <w:rsid w:val="00E77A49"/>
    <w:rsid w:val="00E77A75"/>
    <w:rsid w:val="00E77E2B"/>
    <w:rsid w:val="00E8067D"/>
    <w:rsid w:val="00E81F3D"/>
    <w:rsid w:val="00E8225A"/>
    <w:rsid w:val="00E8386B"/>
    <w:rsid w:val="00E84471"/>
    <w:rsid w:val="00E84AD8"/>
    <w:rsid w:val="00E85461"/>
    <w:rsid w:val="00E86AE4"/>
    <w:rsid w:val="00E873F4"/>
    <w:rsid w:val="00E92F05"/>
    <w:rsid w:val="00E931E9"/>
    <w:rsid w:val="00E945B7"/>
    <w:rsid w:val="00E971FA"/>
    <w:rsid w:val="00E9725D"/>
    <w:rsid w:val="00EA117C"/>
    <w:rsid w:val="00EA22BD"/>
    <w:rsid w:val="00EA28A7"/>
    <w:rsid w:val="00EA39BC"/>
    <w:rsid w:val="00EA4007"/>
    <w:rsid w:val="00EA4C2B"/>
    <w:rsid w:val="00EA4ED5"/>
    <w:rsid w:val="00EA51BA"/>
    <w:rsid w:val="00EA61E5"/>
    <w:rsid w:val="00EA71D5"/>
    <w:rsid w:val="00EB02F9"/>
    <w:rsid w:val="00EB1195"/>
    <w:rsid w:val="00EB1B23"/>
    <w:rsid w:val="00EB2B78"/>
    <w:rsid w:val="00EB386B"/>
    <w:rsid w:val="00EB42C3"/>
    <w:rsid w:val="00EB4A66"/>
    <w:rsid w:val="00EB4EC4"/>
    <w:rsid w:val="00EB5942"/>
    <w:rsid w:val="00EC1566"/>
    <w:rsid w:val="00EC1E78"/>
    <w:rsid w:val="00EC2208"/>
    <w:rsid w:val="00EC4F33"/>
    <w:rsid w:val="00EC56A0"/>
    <w:rsid w:val="00EC5E42"/>
    <w:rsid w:val="00EC62D9"/>
    <w:rsid w:val="00EC6831"/>
    <w:rsid w:val="00EC6F9F"/>
    <w:rsid w:val="00EC7023"/>
    <w:rsid w:val="00EC735D"/>
    <w:rsid w:val="00EC7CE2"/>
    <w:rsid w:val="00ED0A7F"/>
    <w:rsid w:val="00ED148D"/>
    <w:rsid w:val="00ED1E00"/>
    <w:rsid w:val="00ED2708"/>
    <w:rsid w:val="00ED31DF"/>
    <w:rsid w:val="00ED3C65"/>
    <w:rsid w:val="00ED467C"/>
    <w:rsid w:val="00ED5F79"/>
    <w:rsid w:val="00EE089A"/>
    <w:rsid w:val="00EE094D"/>
    <w:rsid w:val="00EE0C8D"/>
    <w:rsid w:val="00EE0CCA"/>
    <w:rsid w:val="00EE0CDD"/>
    <w:rsid w:val="00EE0FFC"/>
    <w:rsid w:val="00EE1324"/>
    <w:rsid w:val="00EE23F5"/>
    <w:rsid w:val="00EE2554"/>
    <w:rsid w:val="00EE3DD7"/>
    <w:rsid w:val="00EE4291"/>
    <w:rsid w:val="00EE48FC"/>
    <w:rsid w:val="00EE49DE"/>
    <w:rsid w:val="00EE5840"/>
    <w:rsid w:val="00EE63D1"/>
    <w:rsid w:val="00EE657A"/>
    <w:rsid w:val="00EE72CD"/>
    <w:rsid w:val="00EF11DC"/>
    <w:rsid w:val="00EF3CCA"/>
    <w:rsid w:val="00EF5419"/>
    <w:rsid w:val="00EF668D"/>
    <w:rsid w:val="00F003F2"/>
    <w:rsid w:val="00F007A8"/>
    <w:rsid w:val="00F009BC"/>
    <w:rsid w:val="00F00B6C"/>
    <w:rsid w:val="00F015F3"/>
    <w:rsid w:val="00F021D3"/>
    <w:rsid w:val="00F0228C"/>
    <w:rsid w:val="00F0341C"/>
    <w:rsid w:val="00F03C5F"/>
    <w:rsid w:val="00F03C9C"/>
    <w:rsid w:val="00F0475D"/>
    <w:rsid w:val="00F051DB"/>
    <w:rsid w:val="00F05EF9"/>
    <w:rsid w:val="00F06EB6"/>
    <w:rsid w:val="00F10EE8"/>
    <w:rsid w:val="00F112FB"/>
    <w:rsid w:val="00F129E5"/>
    <w:rsid w:val="00F12D00"/>
    <w:rsid w:val="00F13443"/>
    <w:rsid w:val="00F1346E"/>
    <w:rsid w:val="00F136C0"/>
    <w:rsid w:val="00F13833"/>
    <w:rsid w:val="00F141F4"/>
    <w:rsid w:val="00F150EB"/>
    <w:rsid w:val="00F167B4"/>
    <w:rsid w:val="00F17055"/>
    <w:rsid w:val="00F20ACE"/>
    <w:rsid w:val="00F20B1B"/>
    <w:rsid w:val="00F20D32"/>
    <w:rsid w:val="00F21297"/>
    <w:rsid w:val="00F23299"/>
    <w:rsid w:val="00F24BB4"/>
    <w:rsid w:val="00F2504F"/>
    <w:rsid w:val="00F26E4C"/>
    <w:rsid w:val="00F2762D"/>
    <w:rsid w:val="00F30522"/>
    <w:rsid w:val="00F305C4"/>
    <w:rsid w:val="00F30C47"/>
    <w:rsid w:val="00F312EF"/>
    <w:rsid w:val="00F32A1B"/>
    <w:rsid w:val="00F33172"/>
    <w:rsid w:val="00F3351E"/>
    <w:rsid w:val="00F33D01"/>
    <w:rsid w:val="00F33D36"/>
    <w:rsid w:val="00F34AF5"/>
    <w:rsid w:val="00F35E80"/>
    <w:rsid w:val="00F369C7"/>
    <w:rsid w:val="00F36F92"/>
    <w:rsid w:val="00F4068E"/>
    <w:rsid w:val="00F42F75"/>
    <w:rsid w:val="00F447D5"/>
    <w:rsid w:val="00F45096"/>
    <w:rsid w:val="00F45572"/>
    <w:rsid w:val="00F4598E"/>
    <w:rsid w:val="00F45A2B"/>
    <w:rsid w:val="00F4656B"/>
    <w:rsid w:val="00F4721B"/>
    <w:rsid w:val="00F503E2"/>
    <w:rsid w:val="00F5050E"/>
    <w:rsid w:val="00F50D94"/>
    <w:rsid w:val="00F51802"/>
    <w:rsid w:val="00F51C8D"/>
    <w:rsid w:val="00F54749"/>
    <w:rsid w:val="00F55B8A"/>
    <w:rsid w:val="00F56A43"/>
    <w:rsid w:val="00F5736E"/>
    <w:rsid w:val="00F57E27"/>
    <w:rsid w:val="00F60273"/>
    <w:rsid w:val="00F6086D"/>
    <w:rsid w:val="00F611EF"/>
    <w:rsid w:val="00F6394B"/>
    <w:rsid w:val="00F64C10"/>
    <w:rsid w:val="00F6521D"/>
    <w:rsid w:val="00F65398"/>
    <w:rsid w:val="00F67C64"/>
    <w:rsid w:val="00F70697"/>
    <w:rsid w:val="00F71113"/>
    <w:rsid w:val="00F713E7"/>
    <w:rsid w:val="00F71C1A"/>
    <w:rsid w:val="00F722D7"/>
    <w:rsid w:val="00F725D2"/>
    <w:rsid w:val="00F73184"/>
    <w:rsid w:val="00F7400C"/>
    <w:rsid w:val="00F74295"/>
    <w:rsid w:val="00F7436B"/>
    <w:rsid w:val="00F749A8"/>
    <w:rsid w:val="00F74BEB"/>
    <w:rsid w:val="00F7654E"/>
    <w:rsid w:val="00F77123"/>
    <w:rsid w:val="00F77FCA"/>
    <w:rsid w:val="00F82230"/>
    <w:rsid w:val="00F82E40"/>
    <w:rsid w:val="00F834D4"/>
    <w:rsid w:val="00F83F5E"/>
    <w:rsid w:val="00F84078"/>
    <w:rsid w:val="00F84320"/>
    <w:rsid w:val="00F8492E"/>
    <w:rsid w:val="00F84B83"/>
    <w:rsid w:val="00F864EA"/>
    <w:rsid w:val="00F86DC4"/>
    <w:rsid w:val="00F86F96"/>
    <w:rsid w:val="00F872A7"/>
    <w:rsid w:val="00F87705"/>
    <w:rsid w:val="00F90982"/>
    <w:rsid w:val="00F91C84"/>
    <w:rsid w:val="00F9205A"/>
    <w:rsid w:val="00F9417B"/>
    <w:rsid w:val="00F944C3"/>
    <w:rsid w:val="00F9583B"/>
    <w:rsid w:val="00F966ED"/>
    <w:rsid w:val="00FA0551"/>
    <w:rsid w:val="00FA1880"/>
    <w:rsid w:val="00FA29CE"/>
    <w:rsid w:val="00FA3316"/>
    <w:rsid w:val="00FA343E"/>
    <w:rsid w:val="00FA3484"/>
    <w:rsid w:val="00FA3C2C"/>
    <w:rsid w:val="00FA4278"/>
    <w:rsid w:val="00FA4882"/>
    <w:rsid w:val="00FA72B0"/>
    <w:rsid w:val="00FB0C4B"/>
    <w:rsid w:val="00FB0D80"/>
    <w:rsid w:val="00FB20AE"/>
    <w:rsid w:val="00FB21FA"/>
    <w:rsid w:val="00FB2B07"/>
    <w:rsid w:val="00FB39D4"/>
    <w:rsid w:val="00FB3C7B"/>
    <w:rsid w:val="00FB4621"/>
    <w:rsid w:val="00FB502A"/>
    <w:rsid w:val="00FB50E1"/>
    <w:rsid w:val="00FB76B8"/>
    <w:rsid w:val="00FB7BB4"/>
    <w:rsid w:val="00FC02D6"/>
    <w:rsid w:val="00FC0BDF"/>
    <w:rsid w:val="00FC187B"/>
    <w:rsid w:val="00FC2582"/>
    <w:rsid w:val="00FC25F6"/>
    <w:rsid w:val="00FC2B12"/>
    <w:rsid w:val="00FC31AC"/>
    <w:rsid w:val="00FC34C7"/>
    <w:rsid w:val="00FC5349"/>
    <w:rsid w:val="00FC57E1"/>
    <w:rsid w:val="00FC6015"/>
    <w:rsid w:val="00FD161C"/>
    <w:rsid w:val="00FD1896"/>
    <w:rsid w:val="00FD4168"/>
    <w:rsid w:val="00FD4263"/>
    <w:rsid w:val="00FD46F1"/>
    <w:rsid w:val="00FD5600"/>
    <w:rsid w:val="00FD563C"/>
    <w:rsid w:val="00FD5FFE"/>
    <w:rsid w:val="00FD6D39"/>
    <w:rsid w:val="00FE0390"/>
    <w:rsid w:val="00FE1737"/>
    <w:rsid w:val="00FE2465"/>
    <w:rsid w:val="00FE2C44"/>
    <w:rsid w:val="00FE2F44"/>
    <w:rsid w:val="00FE30DB"/>
    <w:rsid w:val="00FE42C0"/>
    <w:rsid w:val="00FE4B16"/>
    <w:rsid w:val="00FE53DB"/>
    <w:rsid w:val="00FE5A90"/>
    <w:rsid w:val="00FE5AB0"/>
    <w:rsid w:val="00FE611A"/>
    <w:rsid w:val="00FE6ADB"/>
    <w:rsid w:val="00FE7A98"/>
    <w:rsid w:val="00FF1878"/>
    <w:rsid w:val="00FF1A21"/>
    <w:rsid w:val="00FF1C5E"/>
    <w:rsid w:val="00FF2E3F"/>
    <w:rsid w:val="00FF2F33"/>
    <w:rsid w:val="00FF3079"/>
    <w:rsid w:val="00FF338D"/>
    <w:rsid w:val="00FF46C9"/>
    <w:rsid w:val="00FF4953"/>
    <w:rsid w:val="00FF4E25"/>
    <w:rsid w:val="00FF57C0"/>
    <w:rsid w:val="00FF6010"/>
    <w:rsid w:val="03DC5270"/>
    <w:rsid w:val="13D94DDD"/>
    <w:rsid w:val="152A012C"/>
    <w:rsid w:val="25932F8E"/>
    <w:rsid w:val="3F3EFAC7"/>
    <w:rsid w:val="436270F6"/>
    <w:rsid w:val="44FE4157"/>
    <w:rsid w:val="4DFD162F"/>
    <w:rsid w:val="62257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0A9CA"/>
  <w15:docId w15:val="{475FAC97-36FA-4573-B348-2E822DC0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A1A"/>
    <w:rPr>
      <w:sz w:val="24"/>
      <w:szCs w:val="24"/>
    </w:rPr>
  </w:style>
  <w:style w:type="paragraph" w:styleId="Heading1">
    <w:name w:val="heading 1"/>
    <w:basedOn w:val="Normal"/>
    <w:next w:val="Normal"/>
    <w:qFormat/>
    <w:rsid w:val="009161A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61A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2F6D"/>
    <w:rPr>
      <w:color w:val="0000FF"/>
      <w:u w:val="single"/>
    </w:rPr>
  </w:style>
  <w:style w:type="paragraph" w:styleId="BalloonText">
    <w:name w:val="Balloon Text"/>
    <w:basedOn w:val="Normal"/>
    <w:semiHidden/>
    <w:rsid w:val="00E23A3A"/>
    <w:rPr>
      <w:rFonts w:ascii="Tahoma" w:hAnsi="Tahoma" w:cs="Tahoma"/>
      <w:sz w:val="16"/>
      <w:szCs w:val="16"/>
    </w:rPr>
  </w:style>
  <w:style w:type="paragraph" w:styleId="Title">
    <w:name w:val="Title"/>
    <w:basedOn w:val="Normal"/>
    <w:qFormat/>
    <w:rsid w:val="009161AE"/>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9161AE"/>
    <w:pPr>
      <w:spacing w:after="120"/>
    </w:pPr>
  </w:style>
  <w:style w:type="paragraph" w:styleId="Subtitle">
    <w:name w:val="Subtitle"/>
    <w:basedOn w:val="Normal"/>
    <w:qFormat/>
    <w:rsid w:val="009161AE"/>
    <w:pPr>
      <w:spacing w:after="60"/>
      <w:jc w:val="center"/>
      <w:outlineLvl w:val="1"/>
    </w:pPr>
    <w:rPr>
      <w:rFonts w:ascii="Arial" w:hAnsi="Arial" w:cs="Arial"/>
    </w:rPr>
  </w:style>
  <w:style w:type="paragraph" w:customStyle="1" w:styleId="Byline">
    <w:name w:val="Byline"/>
    <w:basedOn w:val="BodyText"/>
    <w:rsid w:val="009161AE"/>
  </w:style>
  <w:style w:type="character" w:styleId="CommentReference">
    <w:name w:val="annotation reference"/>
    <w:rsid w:val="000B6C8E"/>
    <w:rPr>
      <w:sz w:val="16"/>
      <w:szCs w:val="16"/>
    </w:rPr>
  </w:style>
  <w:style w:type="paragraph" w:styleId="CommentText">
    <w:name w:val="annotation text"/>
    <w:basedOn w:val="Normal"/>
    <w:link w:val="CommentTextChar"/>
    <w:rsid w:val="000B6C8E"/>
    <w:rPr>
      <w:sz w:val="20"/>
      <w:szCs w:val="20"/>
    </w:rPr>
  </w:style>
  <w:style w:type="character" w:customStyle="1" w:styleId="CommentTextChar">
    <w:name w:val="Comment Text Char"/>
    <w:basedOn w:val="DefaultParagraphFont"/>
    <w:link w:val="CommentText"/>
    <w:rsid w:val="000B6C8E"/>
  </w:style>
  <w:style w:type="paragraph" w:styleId="CommentSubject">
    <w:name w:val="annotation subject"/>
    <w:basedOn w:val="CommentText"/>
    <w:next w:val="CommentText"/>
    <w:link w:val="CommentSubjectChar"/>
    <w:rsid w:val="000B6C8E"/>
    <w:rPr>
      <w:b/>
      <w:bCs/>
    </w:rPr>
  </w:style>
  <w:style w:type="character" w:customStyle="1" w:styleId="CommentSubjectChar">
    <w:name w:val="Comment Subject Char"/>
    <w:link w:val="CommentSubject"/>
    <w:rsid w:val="000B6C8E"/>
    <w:rPr>
      <w:b/>
      <w:bCs/>
    </w:rPr>
  </w:style>
  <w:style w:type="character" w:customStyle="1" w:styleId="ICBAbold">
    <w:name w:val="ICBA bold"/>
    <w:rsid w:val="008C048D"/>
    <w:rPr>
      <w:b/>
    </w:rPr>
  </w:style>
  <w:style w:type="character" w:customStyle="1" w:styleId="ICBAital">
    <w:name w:val="ICBA ital"/>
    <w:rsid w:val="008C048D"/>
    <w:rPr>
      <w:i/>
    </w:rPr>
  </w:style>
  <w:style w:type="character" w:customStyle="1" w:styleId="ICBAhyperlinks">
    <w:name w:val="ICBA hyperlinks"/>
    <w:rsid w:val="008C048D"/>
    <w:rPr>
      <w:b/>
      <w:i/>
    </w:rPr>
  </w:style>
  <w:style w:type="character" w:customStyle="1" w:styleId="icbabold0">
    <w:name w:val="icbabold"/>
    <w:rsid w:val="00675A4E"/>
    <w:rPr>
      <w:b/>
      <w:bCs/>
    </w:rPr>
  </w:style>
  <w:style w:type="character" w:customStyle="1" w:styleId="BodyTextChar">
    <w:name w:val="Body Text Char"/>
    <w:link w:val="BodyText"/>
    <w:rsid w:val="008C048D"/>
    <w:rPr>
      <w:sz w:val="24"/>
      <w:szCs w:val="24"/>
    </w:rPr>
  </w:style>
  <w:style w:type="paragraph" w:customStyle="1" w:styleId="DarkList-Accent31">
    <w:name w:val="Dark List - Accent 31"/>
    <w:hidden/>
    <w:uiPriority w:val="99"/>
    <w:semiHidden/>
    <w:rsid w:val="003140CE"/>
    <w:rPr>
      <w:sz w:val="24"/>
      <w:szCs w:val="24"/>
    </w:rPr>
  </w:style>
  <w:style w:type="paragraph" w:customStyle="1" w:styleId="LightList-Accent31">
    <w:name w:val="Light List - Accent 31"/>
    <w:hidden/>
    <w:uiPriority w:val="71"/>
    <w:rsid w:val="007773DD"/>
    <w:rPr>
      <w:sz w:val="24"/>
      <w:szCs w:val="24"/>
    </w:rPr>
  </w:style>
  <w:style w:type="paragraph" w:customStyle="1" w:styleId="MediumList2-Accent21">
    <w:name w:val="Medium List 2 - Accent 21"/>
    <w:hidden/>
    <w:uiPriority w:val="99"/>
    <w:semiHidden/>
    <w:rsid w:val="00C42E05"/>
    <w:rPr>
      <w:sz w:val="24"/>
      <w:szCs w:val="24"/>
    </w:rPr>
  </w:style>
  <w:style w:type="paragraph" w:customStyle="1" w:styleId="ColorfulShading-Accent11">
    <w:name w:val="Colorful Shading - Accent 11"/>
    <w:hidden/>
    <w:uiPriority w:val="71"/>
    <w:rsid w:val="007E4553"/>
    <w:rPr>
      <w:sz w:val="24"/>
      <w:szCs w:val="24"/>
    </w:rPr>
  </w:style>
  <w:style w:type="paragraph" w:styleId="ListParagraph">
    <w:name w:val="List Paragraph"/>
    <w:basedOn w:val="Normal"/>
    <w:uiPriority w:val="34"/>
    <w:qFormat/>
    <w:rsid w:val="00F82230"/>
    <w:pPr>
      <w:ind w:left="720"/>
      <w:contextualSpacing/>
    </w:pPr>
  </w:style>
  <w:style w:type="paragraph" w:styleId="Revision">
    <w:name w:val="Revision"/>
    <w:hidden/>
    <w:uiPriority w:val="99"/>
    <w:semiHidden/>
    <w:rsid w:val="00A42015"/>
    <w:rPr>
      <w:sz w:val="24"/>
      <w:szCs w:val="24"/>
    </w:rPr>
  </w:style>
  <w:style w:type="character" w:customStyle="1" w:styleId="emailaddress">
    <w:name w:val="emailaddress"/>
    <w:basedOn w:val="DefaultParagraphFont"/>
    <w:rsid w:val="004B5849"/>
  </w:style>
  <w:style w:type="character" w:styleId="FollowedHyperlink">
    <w:name w:val="FollowedHyperlink"/>
    <w:basedOn w:val="DefaultParagraphFont"/>
    <w:semiHidden/>
    <w:unhideWhenUsed/>
    <w:rsid w:val="001D46E3"/>
    <w:rPr>
      <w:color w:val="800080" w:themeColor="followedHyperlink"/>
      <w:u w:val="single"/>
    </w:rPr>
  </w:style>
  <w:style w:type="character" w:customStyle="1" w:styleId="UnresolvedMention1">
    <w:name w:val="Unresolved Mention1"/>
    <w:basedOn w:val="DefaultParagraphFont"/>
    <w:uiPriority w:val="99"/>
    <w:semiHidden/>
    <w:unhideWhenUsed/>
    <w:rsid w:val="00805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7006">
      <w:bodyDiv w:val="1"/>
      <w:marLeft w:val="0"/>
      <w:marRight w:val="0"/>
      <w:marTop w:val="0"/>
      <w:marBottom w:val="0"/>
      <w:divBdr>
        <w:top w:val="none" w:sz="0" w:space="0" w:color="auto"/>
        <w:left w:val="none" w:sz="0" w:space="0" w:color="auto"/>
        <w:bottom w:val="none" w:sz="0" w:space="0" w:color="auto"/>
        <w:right w:val="none" w:sz="0" w:space="0" w:color="auto"/>
      </w:divBdr>
    </w:div>
    <w:div w:id="1092094597">
      <w:bodyDiv w:val="1"/>
      <w:marLeft w:val="0"/>
      <w:marRight w:val="0"/>
      <w:marTop w:val="0"/>
      <w:marBottom w:val="0"/>
      <w:divBdr>
        <w:top w:val="none" w:sz="0" w:space="0" w:color="auto"/>
        <w:left w:val="none" w:sz="0" w:space="0" w:color="auto"/>
        <w:bottom w:val="none" w:sz="0" w:space="0" w:color="auto"/>
        <w:right w:val="none" w:sz="0" w:space="0" w:color="auto"/>
      </w:divBdr>
    </w:div>
    <w:div w:id="1116951703">
      <w:bodyDiv w:val="1"/>
      <w:marLeft w:val="0"/>
      <w:marRight w:val="0"/>
      <w:marTop w:val="0"/>
      <w:marBottom w:val="0"/>
      <w:divBdr>
        <w:top w:val="none" w:sz="0" w:space="0" w:color="auto"/>
        <w:left w:val="none" w:sz="0" w:space="0" w:color="auto"/>
        <w:bottom w:val="none" w:sz="0" w:space="0" w:color="auto"/>
        <w:right w:val="none" w:sz="0" w:space="0" w:color="auto"/>
      </w:divBdr>
    </w:div>
    <w:div w:id="1584679001">
      <w:bodyDiv w:val="1"/>
      <w:marLeft w:val="0"/>
      <w:marRight w:val="0"/>
      <w:marTop w:val="0"/>
      <w:marBottom w:val="0"/>
      <w:divBdr>
        <w:top w:val="none" w:sz="0" w:space="0" w:color="auto"/>
        <w:left w:val="none" w:sz="0" w:space="0" w:color="auto"/>
        <w:bottom w:val="none" w:sz="0" w:space="0" w:color="auto"/>
        <w:right w:val="none" w:sz="0" w:space="0" w:color="auto"/>
      </w:divBdr>
    </w:div>
    <w:div w:id="1828132419">
      <w:bodyDiv w:val="1"/>
      <w:marLeft w:val="0"/>
      <w:marRight w:val="0"/>
      <w:marTop w:val="0"/>
      <w:marBottom w:val="0"/>
      <w:divBdr>
        <w:top w:val="none" w:sz="0" w:space="0" w:color="auto"/>
        <w:left w:val="none" w:sz="0" w:space="0" w:color="auto"/>
        <w:bottom w:val="none" w:sz="0" w:space="0" w:color="auto"/>
        <w:right w:val="none" w:sz="0" w:space="0" w:color="auto"/>
      </w:divBdr>
    </w:div>
    <w:div w:id="1835028886">
      <w:bodyDiv w:val="1"/>
      <w:marLeft w:val="0"/>
      <w:marRight w:val="0"/>
      <w:marTop w:val="0"/>
      <w:marBottom w:val="0"/>
      <w:divBdr>
        <w:top w:val="none" w:sz="0" w:space="0" w:color="auto"/>
        <w:left w:val="none" w:sz="0" w:space="0" w:color="auto"/>
        <w:bottom w:val="none" w:sz="0" w:space="0" w:color="auto"/>
        <w:right w:val="none" w:sz="0" w:space="0" w:color="auto"/>
      </w:divBdr>
    </w:div>
    <w:div w:id="1944024823">
      <w:bodyDiv w:val="1"/>
      <w:marLeft w:val="0"/>
      <w:marRight w:val="0"/>
      <w:marTop w:val="0"/>
      <w:marBottom w:val="0"/>
      <w:divBdr>
        <w:top w:val="none" w:sz="0" w:space="0" w:color="auto"/>
        <w:left w:val="none" w:sz="0" w:space="0" w:color="auto"/>
        <w:bottom w:val="none" w:sz="0" w:space="0" w:color="auto"/>
        <w:right w:val="none" w:sz="0" w:space="0" w:color="auto"/>
      </w:divBdr>
    </w:div>
    <w:div w:id="21110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8A926-FA39-41A1-B4FC-F3C62D7C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Beware Falling Rates:  Will Margin Compression Accompany Lower Rates</vt:lpstr>
    </vt:vector>
  </TitlesOfParts>
  <Company>Vining Sparks</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Beware Falling Rates:  Will Margin Compression Accompany Lower Rates</dc:title>
  <dc:creator>Reber, Jim - ICBA Securities</dc:creator>
  <cp:lastModifiedBy>Reber, James (Memphis)</cp:lastModifiedBy>
  <cp:revision>2</cp:revision>
  <cp:lastPrinted>2017-05-09T18:55:00Z</cp:lastPrinted>
  <dcterms:created xsi:type="dcterms:W3CDTF">2022-06-15T21:02:00Z</dcterms:created>
  <dcterms:modified xsi:type="dcterms:W3CDTF">2022-06-15T21:02:00Z</dcterms:modified>
</cp:coreProperties>
</file>