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B09" w14:textId="585B7D1F" w:rsidR="00017DB6" w:rsidRPr="003D49D5" w:rsidRDefault="00296592" w:rsidP="0083104C">
      <w:pPr>
        <w:tabs>
          <w:tab w:val="left" w:pos="540"/>
          <w:tab w:val="left" w:pos="2550"/>
        </w:tabs>
        <w:spacing w:after="240" w:line="276" w:lineRule="auto"/>
        <w:rPr>
          <w:rStyle w:val="ICBAbold"/>
        </w:rPr>
      </w:pPr>
      <w:bookmarkStart w:id="0" w:name="_Hlk66104766"/>
      <w:r w:rsidRPr="003D49D5">
        <w:rPr>
          <w:rStyle w:val="ICBAbold"/>
        </w:rPr>
        <w:t>Independent Banker</w:t>
      </w:r>
    </w:p>
    <w:p w14:paraId="3AD95FF8" w14:textId="12CE127A" w:rsidR="00296592" w:rsidRPr="003D49D5" w:rsidRDefault="00952F1F" w:rsidP="0083104C">
      <w:pPr>
        <w:tabs>
          <w:tab w:val="left" w:pos="540"/>
          <w:tab w:val="left" w:pos="2550"/>
        </w:tabs>
        <w:spacing w:after="240" w:line="276" w:lineRule="auto"/>
        <w:rPr>
          <w:rStyle w:val="ICBAbold"/>
        </w:rPr>
      </w:pPr>
      <w:r>
        <w:rPr>
          <w:rStyle w:val="ICBAbold"/>
        </w:rPr>
        <w:t>February</w:t>
      </w:r>
      <w:r w:rsidR="0069006D">
        <w:rPr>
          <w:rStyle w:val="ICBAbold"/>
        </w:rPr>
        <w:t xml:space="preserve"> 2023</w:t>
      </w:r>
    </w:p>
    <w:p w14:paraId="2FAFA8F6" w14:textId="3C6B592E" w:rsidR="00F86B09" w:rsidRDefault="00296592" w:rsidP="0083104C">
      <w:pPr>
        <w:tabs>
          <w:tab w:val="left" w:pos="540"/>
          <w:tab w:val="left" w:pos="2550"/>
        </w:tabs>
        <w:spacing w:after="240" w:line="276" w:lineRule="auto"/>
        <w:rPr>
          <w:rStyle w:val="ICBAbold"/>
          <w:bCs/>
        </w:rPr>
      </w:pPr>
      <w:r w:rsidRPr="003D49D5">
        <w:rPr>
          <w:rStyle w:val="ICBAbold"/>
          <w:bCs/>
        </w:rPr>
        <w:t>Portfolio</w:t>
      </w:r>
      <w:r w:rsidR="00536105" w:rsidRPr="003D49D5">
        <w:rPr>
          <w:rStyle w:val="ICBAbold"/>
          <w:bCs/>
        </w:rPr>
        <w:t xml:space="preserve"> </w:t>
      </w:r>
    </w:p>
    <w:p w14:paraId="2B8AF5A7" w14:textId="0AB427E6" w:rsidR="004C4F00" w:rsidRPr="0083104C" w:rsidRDefault="00F86B09" w:rsidP="0083104C">
      <w:pPr>
        <w:tabs>
          <w:tab w:val="left" w:pos="540"/>
          <w:tab w:val="left" w:pos="2550"/>
        </w:tabs>
        <w:spacing w:after="240" w:line="276" w:lineRule="auto"/>
        <w:rPr>
          <w:rStyle w:val="ICBAbold"/>
          <w:bCs/>
        </w:rPr>
      </w:pPr>
      <w:r w:rsidRPr="003D49D5">
        <w:rPr>
          <w:rStyle w:val="ICBAbold"/>
          <w:b w:val="0"/>
          <w:color w:val="FF0000"/>
        </w:rPr>
        <w:t xml:space="preserve">[tag] </w:t>
      </w:r>
      <w:r w:rsidRPr="00867B80">
        <w:rPr>
          <w:rStyle w:val="ICBAbold"/>
          <w:bCs/>
        </w:rPr>
        <w:t xml:space="preserve">Portfolio </w:t>
      </w:r>
      <w:r w:rsidR="00296592" w:rsidRPr="00867B80">
        <w:rPr>
          <w:rStyle w:val="ICBAbold"/>
          <w:bCs/>
        </w:rPr>
        <w:t>Managemen</w:t>
      </w:r>
      <w:r w:rsidR="00BC35B4" w:rsidRPr="00867B80">
        <w:rPr>
          <w:rStyle w:val="ICBAbold"/>
          <w:bCs/>
        </w:rPr>
        <w:t>t</w:t>
      </w:r>
    </w:p>
    <w:p w14:paraId="24EAFA45" w14:textId="2B8AE65C" w:rsidR="009C7D32" w:rsidRPr="0083104C" w:rsidRDefault="009C7D32" w:rsidP="0083104C">
      <w:pPr>
        <w:tabs>
          <w:tab w:val="left" w:pos="540"/>
        </w:tabs>
        <w:spacing w:after="240" w:line="276" w:lineRule="auto"/>
        <w:rPr>
          <w:rStyle w:val="ICBAbold"/>
        </w:rPr>
      </w:pPr>
      <w:r w:rsidRPr="003D49D5">
        <w:rPr>
          <w:rStyle w:val="ICBAbold"/>
          <w:b w:val="0"/>
          <w:color w:val="FF0000"/>
        </w:rPr>
        <w:t>[</w:t>
      </w:r>
      <w:proofErr w:type="spellStart"/>
      <w:r w:rsidRPr="003D49D5">
        <w:rPr>
          <w:rStyle w:val="ICBAbold"/>
          <w:b w:val="0"/>
          <w:color w:val="FF0000"/>
        </w:rPr>
        <w:t>hed</w:t>
      </w:r>
      <w:proofErr w:type="spellEnd"/>
      <w:r w:rsidRPr="003D49D5">
        <w:rPr>
          <w:rStyle w:val="ICBAbold"/>
          <w:b w:val="0"/>
          <w:color w:val="FF0000"/>
        </w:rPr>
        <w:t>]</w:t>
      </w:r>
      <w:r w:rsidR="00B06803">
        <w:rPr>
          <w:rStyle w:val="ICBAbold"/>
          <w:b w:val="0"/>
          <w:color w:val="FF0000"/>
        </w:rPr>
        <w:t xml:space="preserve"> </w:t>
      </w:r>
      <w:r w:rsidR="00FC3722">
        <w:rPr>
          <w:rStyle w:val="ICBAbold"/>
        </w:rPr>
        <w:t>Time to lock in?</w:t>
      </w:r>
    </w:p>
    <w:p w14:paraId="15E4735A" w14:textId="360ABC8F" w:rsidR="002D72FA" w:rsidRPr="003D49D5" w:rsidRDefault="009C7D32" w:rsidP="0083104C">
      <w:pPr>
        <w:tabs>
          <w:tab w:val="left" w:pos="540"/>
        </w:tabs>
        <w:spacing w:after="240" w:line="276" w:lineRule="auto"/>
        <w:rPr>
          <w:rStyle w:val="ICBAbold"/>
          <w:b w:val="0"/>
        </w:rPr>
      </w:pPr>
      <w:r w:rsidRPr="003D49D5">
        <w:rPr>
          <w:rStyle w:val="ICBAbold"/>
          <w:b w:val="0"/>
          <w:color w:val="FF0000"/>
        </w:rPr>
        <w:t>[</w:t>
      </w:r>
      <w:proofErr w:type="spellStart"/>
      <w:r w:rsidRPr="003D49D5">
        <w:rPr>
          <w:rStyle w:val="ICBAbold"/>
          <w:b w:val="0"/>
          <w:color w:val="FF0000"/>
        </w:rPr>
        <w:t>dek</w:t>
      </w:r>
      <w:proofErr w:type="spellEnd"/>
      <w:r w:rsidRPr="003D49D5">
        <w:rPr>
          <w:rStyle w:val="ICBAbold"/>
          <w:b w:val="0"/>
          <w:color w:val="FF0000"/>
        </w:rPr>
        <w:t xml:space="preserve">] </w:t>
      </w:r>
      <w:r w:rsidR="00DE3EB1">
        <w:rPr>
          <w:rStyle w:val="ICBAbold"/>
          <w:b w:val="0"/>
        </w:rPr>
        <w:t>SBICs can hit the sweet spot on the yield curve</w:t>
      </w:r>
      <w:r w:rsidR="00894E12">
        <w:rPr>
          <w:rStyle w:val="ICBAbold"/>
          <w:b w:val="0"/>
        </w:rPr>
        <w:t>.</w:t>
      </w:r>
    </w:p>
    <w:p w14:paraId="3D76A72A" w14:textId="7424608F" w:rsidR="002D72FA" w:rsidRPr="0083104C" w:rsidRDefault="002D72FA" w:rsidP="0083104C">
      <w:pPr>
        <w:tabs>
          <w:tab w:val="left" w:pos="540"/>
        </w:tabs>
        <w:spacing w:after="240" w:line="276" w:lineRule="auto"/>
        <w:rPr>
          <w:rStyle w:val="ICBAbold"/>
          <w:b w:val="0"/>
          <w:color w:val="FF0000"/>
        </w:rPr>
      </w:pPr>
      <w:r w:rsidRPr="003D49D5">
        <w:rPr>
          <w:rStyle w:val="ICBAbold"/>
          <w:b w:val="0"/>
          <w:color w:val="FF0000"/>
        </w:rPr>
        <w:t>[byline]</w:t>
      </w:r>
      <w:r w:rsidR="0083104C">
        <w:rPr>
          <w:rStyle w:val="ICBAbold"/>
          <w:b w:val="0"/>
          <w:color w:val="FF0000"/>
        </w:rPr>
        <w:t xml:space="preserve"> </w:t>
      </w:r>
      <w:r w:rsidR="003D49D5">
        <w:rPr>
          <w:rStyle w:val="ICBAbold"/>
          <w:b w:val="0"/>
        </w:rPr>
        <w:t>By Jim Reber, ICBA Securities</w:t>
      </w:r>
    </w:p>
    <w:p w14:paraId="0BF7DA84" w14:textId="010C9CF5" w:rsidR="009C7D32" w:rsidRDefault="009C7D32" w:rsidP="0083104C">
      <w:pPr>
        <w:tabs>
          <w:tab w:val="left" w:pos="540"/>
        </w:tabs>
        <w:spacing w:after="240" w:line="276" w:lineRule="auto"/>
        <w:rPr>
          <w:rStyle w:val="ICBAbold"/>
          <w:b w:val="0"/>
          <w:color w:val="FF0000"/>
        </w:rPr>
      </w:pPr>
      <w:r w:rsidRPr="003D49D5">
        <w:rPr>
          <w:rStyle w:val="ICBAbold"/>
          <w:b w:val="0"/>
          <w:color w:val="FF0000"/>
        </w:rPr>
        <w:t>[body]</w:t>
      </w:r>
    </w:p>
    <w:p w14:paraId="04985C8B" w14:textId="283AEDE8" w:rsidR="0030423E" w:rsidRDefault="001A7796" w:rsidP="0083104C">
      <w:pPr>
        <w:tabs>
          <w:tab w:val="left" w:pos="540"/>
        </w:tabs>
        <w:spacing w:after="240" w:line="276" w:lineRule="auto"/>
        <w:rPr>
          <w:color w:val="000000" w:themeColor="text1"/>
        </w:rPr>
      </w:pPr>
      <w:r>
        <w:rPr>
          <w:color w:val="000000" w:themeColor="text1"/>
        </w:rPr>
        <w:t>After several years of trying</w:t>
      </w:r>
      <w:r w:rsidR="00AC0A2B">
        <w:rPr>
          <w:color w:val="000000" w:themeColor="text1"/>
        </w:rPr>
        <w:t xml:space="preserve"> (mostly futilely)</w:t>
      </w:r>
      <w:r>
        <w:rPr>
          <w:color w:val="000000" w:themeColor="text1"/>
        </w:rPr>
        <w:t xml:space="preserve"> to normalize cash flows from a community bank’s collection of investments, portfolio managers may once again have to address a shift in the direction of interest rates in 2023. Volatility since </w:t>
      </w:r>
      <w:r w:rsidR="006E106F">
        <w:rPr>
          <w:color w:val="000000" w:themeColor="text1"/>
        </w:rPr>
        <w:t>the pandemic</w:t>
      </w:r>
      <w:r>
        <w:rPr>
          <w:color w:val="000000" w:themeColor="text1"/>
        </w:rPr>
        <w:t xml:space="preserve"> created extremes in </w:t>
      </w:r>
      <w:r w:rsidR="00AA28B7">
        <w:rPr>
          <w:color w:val="000000" w:themeColor="text1"/>
        </w:rPr>
        <w:t xml:space="preserve">the amounts of </w:t>
      </w:r>
      <w:r w:rsidR="0030423E">
        <w:rPr>
          <w:color w:val="000000" w:themeColor="text1"/>
        </w:rPr>
        <w:t>liquidity being thrown off by bond portfolios</w:t>
      </w:r>
      <w:r w:rsidR="00AC0A2B">
        <w:rPr>
          <w:color w:val="000000" w:themeColor="text1"/>
        </w:rPr>
        <w:t>.</w:t>
      </w:r>
      <w:r>
        <w:rPr>
          <w:color w:val="000000" w:themeColor="text1"/>
        </w:rPr>
        <w:t xml:space="preserve"> </w:t>
      </w:r>
      <w:r w:rsidR="0030423E">
        <w:rPr>
          <w:color w:val="000000" w:themeColor="text1"/>
        </w:rPr>
        <w:t>The years of 2020</w:t>
      </w:r>
      <w:r w:rsidR="00181C0B" w:rsidRPr="00181C0B">
        <w:rPr>
          <w:color w:val="000000" w:themeColor="text1"/>
        </w:rPr>
        <w:t>–</w:t>
      </w:r>
      <w:r w:rsidR="0030423E">
        <w:rPr>
          <w:color w:val="000000" w:themeColor="text1"/>
        </w:rPr>
        <w:t xml:space="preserve">21 saw wave after wave of prepayments and calls as market rates (and mortgage rates) plummeted to generational lows. Last year, with its 300+ basis point rate shock, the opposite was true: </w:t>
      </w:r>
      <w:r w:rsidR="00181C0B">
        <w:rPr>
          <w:color w:val="000000" w:themeColor="text1"/>
        </w:rPr>
        <w:t>C</w:t>
      </w:r>
      <w:r w:rsidR="0030423E">
        <w:rPr>
          <w:color w:val="000000" w:themeColor="text1"/>
        </w:rPr>
        <w:t>ash flows completely dried up, and quickly.</w:t>
      </w:r>
    </w:p>
    <w:p w14:paraId="5CE31593" w14:textId="7224095F" w:rsidR="00576737" w:rsidRDefault="003561F4" w:rsidP="0083104C">
      <w:pPr>
        <w:tabs>
          <w:tab w:val="left" w:pos="540"/>
        </w:tabs>
        <w:spacing w:after="240" w:line="276" w:lineRule="auto"/>
        <w:rPr>
          <w:color w:val="000000" w:themeColor="text1"/>
        </w:rPr>
      </w:pPr>
      <w:r>
        <w:rPr>
          <w:color w:val="000000" w:themeColor="text1"/>
        </w:rPr>
        <w:t xml:space="preserve">So now, as portfolio managers look at nominal interest rates and wonder if we’re most of the way to the end of this rate cycle, some are trying to find value in the belly of the curve, which for our purposes is roughly three to seven years. </w:t>
      </w:r>
      <w:r w:rsidR="00576737">
        <w:rPr>
          <w:color w:val="000000" w:themeColor="text1"/>
        </w:rPr>
        <w:t xml:space="preserve">At some point, the curve will no longer be inverted, and it’s probably going to be due to shorter rates falling. At the same time, most community banks are still exposed to a decline in rates. </w:t>
      </w:r>
    </w:p>
    <w:p w14:paraId="2B4FB0A2" w14:textId="46819F98" w:rsidR="0030423E" w:rsidRDefault="00576737" w:rsidP="0083104C">
      <w:pPr>
        <w:tabs>
          <w:tab w:val="left" w:pos="540"/>
        </w:tabs>
        <w:spacing w:after="240" w:line="276" w:lineRule="auto"/>
        <w:rPr>
          <w:color w:val="000000" w:themeColor="text1"/>
        </w:rPr>
      </w:pPr>
      <w:r>
        <w:rPr>
          <w:color w:val="000000" w:themeColor="text1"/>
        </w:rPr>
        <w:t xml:space="preserve">The Small Business Administration (SBA) has a number of products that may be suitable for community banks, the most visible of which are </w:t>
      </w:r>
      <w:r w:rsidR="00001F82">
        <w:rPr>
          <w:color w:val="000000" w:themeColor="text1"/>
        </w:rPr>
        <w:t xml:space="preserve">7(a) pools, </w:t>
      </w:r>
      <w:r>
        <w:rPr>
          <w:color w:val="000000" w:themeColor="text1"/>
        </w:rPr>
        <w:t>floating rate securities that adjust based on Prime. It also has fixed rate pools known as Small Business Investment Companies</w:t>
      </w:r>
      <w:r w:rsidR="00181C0B">
        <w:rPr>
          <w:color w:val="000000" w:themeColor="text1"/>
        </w:rPr>
        <w:t xml:space="preserve"> (SIBCs)</w:t>
      </w:r>
      <w:r>
        <w:rPr>
          <w:color w:val="000000" w:themeColor="text1"/>
        </w:rPr>
        <w:t xml:space="preserve"> that </w:t>
      </w:r>
      <w:r w:rsidR="00854AC6">
        <w:rPr>
          <w:color w:val="000000" w:themeColor="text1"/>
        </w:rPr>
        <w:t>have</w:t>
      </w:r>
      <w:r>
        <w:rPr>
          <w:color w:val="000000" w:themeColor="text1"/>
        </w:rPr>
        <w:t xml:space="preserve"> fixed</w:t>
      </w:r>
      <w:r w:rsidR="00854AC6">
        <w:rPr>
          <w:color w:val="000000" w:themeColor="text1"/>
        </w:rPr>
        <w:t xml:space="preserve"> </w:t>
      </w:r>
      <w:r>
        <w:rPr>
          <w:color w:val="000000" w:themeColor="text1"/>
        </w:rPr>
        <w:t>rate</w:t>
      </w:r>
      <w:r w:rsidR="00854AC6">
        <w:rPr>
          <w:color w:val="000000" w:themeColor="text1"/>
        </w:rPr>
        <w:t>s and</w:t>
      </w:r>
      <w:r>
        <w:rPr>
          <w:color w:val="000000" w:themeColor="text1"/>
        </w:rPr>
        <w:t xml:space="preserve"> </w:t>
      </w:r>
      <w:r w:rsidR="00D55FD1">
        <w:rPr>
          <w:color w:val="000000" w:themeColor="text1"/>
        </w:rPr>
        <w:t>reasonably</w:t>
      </w:r>
      <w:r>
        <w:rPr>
          <w:color w:val="000000" w:themeColor="text1"/>
        </w:rPr>
        <w:t xml:space="preserve"> short state</w:t>
      </w:r>
      <w:r w:rsidR="002D2AEA">
        <w:rPr>
          <w:color w:val="000000" w:themeColor="text1"/>
        </w:rPr>
        <w:t>d</w:t>
      </w:r>
      <w:r>
        <w:rPr>
          <w:color w:val="000000" w:themeColor="text1"/>
        </w:rPr>
        <w:t xml:space="preserve"> final</w:t>
      </w:r>
      <w:r w:rsidR="002D2AEA">
        <w:rPr>
          <w:color w:val="000000" w:themeColor="text1"/>
        </w:rPr>
        <w:t xml:space="preserve"> maturities</w:t>
      </w:r>
      <w:r>
        <w:rPr>
          <w:color w:val="000000" w:themeColor="text1"/>
        </w:rPr>
        <w:t xml:space="preserve">. These </w:t>
      </w:r>
      <w:r w:rsidR="00AA28B7">
        <w:rPr>
          <w:color w:val="000000" w:themeColor="text1"/>
        </w:rPr>
        <w:t xml:space="preserve">SBICs </w:t>
      </w:r>
      <w:r>
        <w:rPr>
          <w:color w:val="000000" w:themeColor="text1"/>
        </w:rPr>
        <w:t>seem to offer relative value</w:t>
      </w:r>
      <w:r w:rsidR="00AC0A2B">
        <w:rPr>
          <w:color w:val="000000" w:themeColor="text1"/>
        </w:rPr>
        <w:t xml:space="preserve"> for fixed-rate investors</w:t>
      </w:r>
      <w:r>
        <w:rPr>
          <w:color w:val="000000" w:themeColor="text1"/>
        </w:rPr>
        <w:t xml:space="preserve">, so let’s dig </w:t>
      </w:r>
      <w:r w:rsidR="00CA2B6A">
        <w:rPr>
          <w:color w:val="000000" w:themeColor="text1"/>
        </w:rPr>
        <w:t>in</w:t>
      </w:r>
      <w:r>
        <w:rPr>
          <w:color w:val="000000" w:themeColor="text1"/>
        </w:rPr>
        <w:t xml:space="preserve"> to see how they work. </w:t>
      </w:r>
    </w:p>
    <w:p w14:paraId="6983A8AC" w14:textId="7AEAC159" w:rsidR="00CA2B6A" w:rsidRDefault="00CA2B6A" w:rsidP="0083104C">
      <w:pPr>
        <w:tabs>
          <w:tab w:val="left" w:pos="540"/>
        </w:tabs>
        <w:spacing w:after="240" w:line="276" w:lineRule="auto"/>
        <w:rPr>
          <w:color w:val="000000" w:themeColor="text1"/>
        </w:rPr>
      </w:pPr>
    </w:p>
    <w:p w14:paraId="1B085EA2" w14:textId="71699DB7" w:rsidR="00CA2B6A" w:rsidRDefault="00181C0B" w:rsidP="0083104C">
      <w:pPr>
        <w:tabs>
          <w:tab w:val="left" w:pos="540"/>
        </w:tabs>
        <w:spacing w:after="240" w:line="276" w:lineRule="auto"/>
        <w:rPr>
          <w:b/>
          <w:color w:val="000000" w:themeColor="text1"/>
        </w:rPr>
      </w:pPr>
      <w:r>
        <w:rPr>
          <w:b/>
          <w:color w:val="000000" w:themeColor="text1"/>
        </w:rPr>
        <w:t>[</w:t>
      </w:r>
      <w:proofErr w:type="spellStart"/>
      <w:r>
        <w:rPr>
          <w:b/>
          <w:color w:val="000000" w:themeColor="text1"/>
        </w:rPr>
        <w:t>subhed</w:t>
      </w:r>
      <w:proofErr w:type="spellEnd"/>
      <w:r>
        <w:rPr>
          <w:b/>
          <w:color w:val="000000" w:themeColor="text1"/>
        </w:rPr>
        <w:t xml:space="preserve">] </w:t>
      </w:r>
      <w:r w:rsidR="00CA2B6A" w:rsidRPr="00CA2B6A">
        <w:rPr>
          <w:b/>
          <w:color w:val="000000" w:themeColor="text1"/>
        </w:rPr>
        <w:t>Things you’ll like</w:t>
      </w:r>
    </w:p>
    <w:p w14:paraId="05F440F6" w14:textId="322BEDF5" w:rsidR="00AA28B7" w:rsidRDefault="0088451F" w:rsidP="0083104C">
      <w:pPr>
        <w:tabs>
          <w:tab w:val="left" w:pos="540"/>
        </w:tabs>
        <w:spacing w:after="240" w:line="276" w:lineRule="auto"/>
        <w:rPr>
          <w:color w:val="000000" w:themeColor="text1"/>
        </w:rPr>
      </w:pPr>
      <w:r>
        <w:rPr>
          <w:color w:val="000000" w:themeColor="text1"/>
        </w:rPr>
        <w:t xml:space="preserve">For starters, I’ll </w:t>
      </w:r>
      <w:r w:rsidR="00AA28B7">
        <w:rPr>
          <w:color w:val="000000" w:themeColor="text1"/>
        </w:rPr>
        <w:t>point out</w:t>
      </w:r>
      <w:r>
        <w:rPr>
          <w:color w:val="000000" w:themeColor="text1"/>
        </w:rPr>
        <w:t xml:space="preserve"> the obvious: SBA products are full faith and credit instruments, and therefore 0% risk weighted. Another</w:t>
      </w:r>
      <w:r w:rsidR="00AA28B7">
        <w:rPr>
          <w:color w:val="000000" w:themeColor="text1"/>
        </w:rPr>
        <w:t xml:space="preserve"> feature</w:t>
      </w:r>
      <w:r>
        <w:rPr>
          <w:color w:val="000000" w:themeColor="text1"/>
        </w:rPr>
        <w:t xml:space="preserve"> is that the fixed rate pools come in 10-year stated final </w:t>
      </w:r>
      <w:r w:rsidR="00545004">
        <w:rPr>
          <w:color w:val="000000" w:themeColor="text1"/>
        </w:rPr>
        <w:t>maturiti</w:t>
      </w:r>
      <w:r>
        <w:rPr>
          <w:color w:val="000000" w:themeColor="text1"/>
        </w:rPr>
        <w:t xml:space="preserve">es, which fit most community banks’ interest rate risk profiles. </w:t>
      </w:r>
      <w:r w:rsidR="00AA28B7">
        <w:rPr>
          <w:color w:val="000000" w:themeColor="text1"/>
        </w:rPr>
        <w:t xml:space="preserve">Their liquidity is good, but probably not quite to the level of residential mortgage-backed securities (MBS). </w:t>
      </w:r>
    </w:p>
    <w:p w14:paraId="198EA962" w14:textId="7A109726" w:rsidR="00AA28B7" w:rsidRDefault="00C44A95" w:rsidP="0083104C">
      <w:pPr>
        <w:tabs>
          <w:tab w:val="left" w:pos="540"/>
        </w:tabs>
        <w:spacing w:after="240" w:line="276" w:lineRule="auto"/>
        <w:rPr>
          <w:color w:val="000000" w:themeColor="text1"/>
        </w:rPr>
      </w:pPr>
      <w:r>
        <w:rPr>
          <w:color w:val="000000" w:themeColor="text1"/>
        </w:rPr>
        <w:lastRenderedPageBreak/>
        <w:t>SBIC</w:t>
      </w:r>
      <w:r w:rsidR="00CA057E">
        <w:rPr>
          <w:color w:val="000000" w:themeColor="text1"/>
        </w:rPr>
        <w:t xml:space="preserve"> pools</w:t>
      </w:r>
      <w:r>
        <w:rPr>
          <w:color w:val="000000" w:themeColor="text1"/>
        </w:rPr>
        <w:t xml:space="preserve"> are collateralized by </w:t>
      </w:r>
      <w:r w:rsidR="00CA057E">
        <w:rPr>
          <w:color w:val="000000" w:themeColor="text1"/>
        </w:rPr>
        <w:t>debentures issued by small business investment company funds, which are licensed and regulated by the SBA. There are 299 such funds currently operating, and the SBA guarantee</w:t>
      </w:r>
      <w:r w:rsidR="00CA57CD">
        <w:rPr>
          <w:color w:val="000000" w:themeColor="text1"/>
        </w:rPr>
        <w:t>d</w:t>
      </w:r>
      <w:r w:rsidR="00CA057E">
        <w:rPr>
          <w:color w:val="000000" w:themeColor="text1"/>
        </w:rPr>
        <w:t xml:space="preserve"> $11.9 billion of the outstanding debentures as of June 30, 2022. </w:t>
      </w:r>
      <w:r w:rsidR="005C29E9">
        <w:rPr>
          <w:color w:val="000000" w:themeColor="text1"/>
        </w:rPr>
        <w:t xml:space="preserve">(For context, the MBS market is about $12 trillion.) The SBA issues a </w:t>
      </w:r>
      <w:r w:rsidR="00635CD9">
        <w:rPr>
          <w:color w:val="000000" w:themeColor="text1"/>
        </w:rPr>
        <w:t>10</w:t>
      </w:r>
      <w:r w:rsidR="005C29E9">
        <w:rPr>
          <w:color w:val="000000" w:themeColor="text1"/>
        </w:rPr>
        <w:t>-year pool every March and September, and the coupon is set shortly before issuance to be priced near par. Something unique about SBICs is that principal does not amortize; they pay only semi-annual interest until the stated maturity date. However, here’s another feature that make SBICs attractive to community banks</w:t>
      </w:r>
      <w:r w:rsidR="00D55FD1">
        <w:rPr>
          <w:color w:val="000000" w:themeColor="text1"/>
        </w:rPr>
        <w:t>:</w:t>
      </w:r>
      <w:r w:rsidR="005C29E9">
        <w:rPr>
          <w:color w:val="000000" w:themeColor="text1"/>
        </w:rPr>
        <w:t xml:space="preserve"> </w:t>
      </w:r>
      <w:r w:rsidR="00181C0B">
        <w:rPr>
          <w:color w:val="000000" w:themeColor="text1"/>
        </w:rPr>
        <w:t>T</w:t>
      </w:r>
      <w:r w:rsidR="005C29E9">
        <w:rPr>
          <w:color w:val="000000" w:themeColor="text1"/>
        </w:rPr>
        <w:t xml:space="preserve">he individual debentures can prepay, so that the cash flows, average lives and </w:t>
      </w:r>
      <w:proofErr w:type="gramStart"/>
      <w:r w:rsidR="005C29E9">
        <w:rPr>
          <w:color w:val="000000" w:themeColor="text1"/>
        </w:rPr>
        <w:t xml:space="preserve">durations </w:t>
      </w:r>
      <w:r w:rsidR="00E549DB">
        <w:rPr>
          <w:color w:val="000000" w:themeColor="text1"/>
        </w:rPr>
        <w:t xml:space="preserve"> are</w:t>
      </w:r>
      <w:proofErr w:type="gramEnd"/>
      <w:r w:rsidR="00E549DB">
        <w:rPr>
          <w:color w:val="000000" w:themeColor="text1"/>
        </w:rPr>
        <w:t xml:space="preserve"> all considerably shorter than a 10-year agency</w:t>
      </w:r>
      <w:r w:rsidR="005C29E9">
        <w:rPr>
          <w:color w:val="000000" w:themeColor="text1"/>
        </w:rPr>
        <w:t>.</w:t>
      </w:r>
    </w:p>
    <w:p w14:paraId="25355CF3" w14:textId="0B3B9166" w:rsidR="00635CD9" w:rsidRDefault="00635CD9" w:rsidP="0083104C">
      <w:pPr>
        <w:tabs>
          <w:tab w:val="left" w:pos="540"/>
        </w:tabs>
        <w:spacing w:after="240" w:line="276" w:lineRule="auto"/>
        <w:rPr>
          <w:color w:val="000000" w:themeColor="text1"/>
        </w:rPr>
      </w:pPr>
    </w:p>
    <w:p w14:paraId="0745B599" w14:textId="561540FF" w:rsidR="00635CD9" w:rsidRPr="00635CD9" w:rsidRDefault="00181C0B" w:rsidP="0083104C">
      <w:pPr>
        <w:tabs>
          <w:tab w:val="left" w:pos="540"/>
        </w:tabs>
        <w:spacing w:after="240" w:line="276" w:lineRule="auto"/>
        <w:rPr>
          <w:b/>
          <w:color w:val="000000" w:themeColor="text1"/>
        </w:rPr>
      </w:pPr>
      <w:r>
        <w:rPr>
          <w:b/>
          <w:color w:val="000000" w:themeColor="text1"/>
        </w:rPr>
        <w:t>[</w:t>
      </w:r>
      <w:proofErr w:type="spellStart"/>
      <w:r>
        <w:rPr>
          <w:b/>
          <w:color w:val="000000" w:themeColor="text1"/>
        </w:rPr>
        <w:t>subhed</w:t>
      </w:r>
      <w:proofErr w:type="spellEnd"/>
      <w:r>
        <w:rPr>
          <w:b/>
          <w:color w:val="000000" w:themeColor="text1"/>
        </w:rPr>
        <w:t xml:space="preserve">] </w:t>
      </w:r>
      <w:r w:rsidR="00635CD9" w:rsidRPr="00635CD9">
        <w:rPr>
          <w:b/>
          <w:color w:val="000000" w:themeColor="text1"/>
        </w:rPr>
        <w:t>Why now</w:t>
      </w:r>
      <w:r>
        <w:rPr>
          <w:b/>
          <w:color w:val="000000" w:themeColor="text1"/>
        </w:rPr>
        <w:t>?</w:t>
      </w:r>
    </w:p>
    <w:p w14:paraId="506DAAA5" w14:textId="308FA343" w:rsidR="00635CD9" w:rsidRDefault="00635CD9" w:rsidP="0083104C">
      <w:pPr>
        <w:tabs>
          <w:tab w:val="left" w:pos="540"/>
        </w:tabs>
        <w:spacing w:after="240" w:line="276" w:lineRule="auto"/>
        <w:rPr>
          <w:color w:val="000000" w:themeColor="text1"/>
        </w:rPr>
      </w:pPr>
      <w:r>
        <w:rPr>
          <w:color w:val="000000" w:themeColor="text1"/>
        </w:rPr>
        <w:t xml:space="preserve">Investors may see value for several reasons. First, if a given community bank is trying to lock in today’s yields, SBICs </w:t>
      </w:r>
      <w:r w:rsidR="002D2AEA">
        <w:rPr>
          <w:color w:val="000000" w:themeColor="text1"/>
        </w:rPr>
        <w:t>tie</w:t>
      </w:r>
      <w:r>
        <w:rPr>
          <w:color w:val="000000" w:themeColor="text1"/>
        </w:rPr>
        <w:t xml:space="preserve"> the money </w:t>
      </w:r>
      <w:r w:rsidR="000679DF">
        <w:rPr>
          <w:color w:val="000000" w:themeColor="text1"/>
        </w:rPr>
        <w:t>down</w:t>
      </w:r>
      <w:r>
        <w:rPr>
          <w:color w:val="000000" w:themeColor="text1"/>
        </w:rPr>
        <w:t xml:space="preserve"> for a desir</w:t>
      </w:r>
      <w:r w:rsidR="000679DF">
        <w:rPr>
          <w:color w:val="000000" w:themeColor="text1"/>
        </w:rPr>
        <w:t>able</w:t>
      </w:r>
      <w:r>
        <w:rPr>
          <w:color w:val="000000" w:themeColor="text1"/>
        </w:rPr>
        <w:t xml:space="preserve"> </w:t>
      </w:r>
      <w:proofErr w:type="gramStart"/>
      <w:r>
        <w:rPr>
          <w:color w:val="000000" w:themeColor="text1"/>
        </w:rPr>
        <w:t>period of time</w:t>
      </w:r>
      <w:proofErr w:type="gramEnd"/>
      <w:r>
        <w:rPr>
          <w:color w:val="000000" w:themeColor="text1"/>
        </w:rPr>
        <w:t xml:space="preserve">. Their average lives will be around six years at the outset, although there will be very little principal returned initially, which may be a bonus. Also, the 10-year final looks good to portfolio managers. The new pools will have relatively current coupons, so their prices will be at or around par, and the benefit is an on-market interest payment initially. </w:t>
      </w:r>
    </w:p>
    <w:p w14:paraId="1E6E3BD0" w14:textId="11770A66" w:rsidR="00DD0C02" w:rsidRDefault="00635CD9" w:rsidP="0083104C">
      <w:pPr>
        <w:tabs>
          <w:tab w:val="left" w:pos="540"/>
        </w:tabs>
        <w:spacing w:after="240" w:line="276" w:lineRule="auto"/>
        <w:rPr>
          <w:color w:val="000000" w:themeColor="text1"/>
        </w:rPr>
      </w:pPr>
      <w:r>
        <w:rPr>
          <w:color w:val="000000" w:themeColor="text1"/>
        </w:rPr>
        <w:t>The most recent 10-year SBIC pool is 2022-10B</w:t>
      </w:r>
      <w:r w:rsidR="009354BB">
        <w:rPr>
          <w:color w:val="000000" w:themeColor="text1"/>
        </w:rPr>
        <w:t>, issued in September 2022</w:t>
      </w:r>
      <w:r>
        <w:rPr>
          <w:color w:val="000000" w:themeColor="text1"/>
        </w:rPr>
        <w:t>. It is backed by 456 debentures totaling $1.2 billion, guaranteed by the SBA</w:t>
      </w:r>
      <w:r w:rsidR="000679DF">
        <w:rPr>
          <w:color w:val="000000" w:themeColor="text1"/>
        </w:rPr>
        <w:t xml:space="preserve">. </w:t>
      </w:r>
      <w:r w:rsidR="009354BB">
        <w:rPr>
          <w:color w:val="000000" w:themeColor="text1"/>
        </w:rPr>
        <w:t>The pool has a stated rate of 4.262%; i</w:t>
      </w:r>
      <w:r w:rsidR="000679DF">
        <w:rPr>
          <w:color w:val="000000" w:themeColor="text1"/>
        </w:rPr>
        <w:t>ts market price will fluctuate like any other bond, although recently it has been available at a small discount.</w:t>
      </w:r>
      <w:r w:rsidR="00623858">
        <w:rPr>
          <w:color w:val="000000" w:themeColor="text1"/>
        </w:rPr>
        <w:t xml:space="preserve"> </w:t>
      </w:r>
      <w:r w:rsidR="006E106F">
        <w:rPr>
          <w:color w:val="000000" w:themeColor="text1"/>
        </w:rPr>
        <w:t>While the debentures can prepay, they don’t exhibit the same type of rate sensitivity that residential MBS do. R</w:t>
      </w:r>
      <w:r w:rsidR="00623858">
        <w:rPr>
          <w:color w:val="000000" w:themeColor="text1"/>
        </w:rPr>
        <w:t xml:space="preserve">emember that the principal will be back-loaded, so it’s likely that your original investment will change very little for several years. And that’s another possible advantage of an SBIC pool in this rate environment: the deferral of principal repayments, while still offering a final maturity that’s smart for many community banks. </w:t>
      </w:r>
      <w:r w:rsidR="009E143F">
        <w:rPr>
          <w:color w:val="000000" w:themeColor="text1"/>
        </w:rPr>
        <w:t>Even better is that</w:t>
      </w:r>
      <w:r w:rsidR="00623858">
        <w:rPr>
          <w:color w:val="000000" w:themeColor="text1"/>
        </w:rPr>
        <w:t xml:space="preserve"> currently the yield spreads offered by SBIC’s compare very favorably to alternatives, such as straight agencies, 10-year MBS and even </w:t>
      </w:r>
      <w:r w:rsidR="004B5AFE">
        <w:rPr>
          <w:color w:val="000000" w:themeColor="text1"/>
        </w:rPr>
        <w:t xml:space="preserve">taxable municipal bonds. </w:t>
      </w:r>
    </w:p>
    <w:p w14:paraId="7745950C" w14:textId="2B1F327C" w:rsidR="00635CD9" w:rsidRDefault="00DD0C02" w:rsidP="0083104C">
      <w:pPr>
        <w:tabs>
          <w:tab w:val="left" w:pos="540"/>
        </w:tabs>
        <w:spacing w:after="240" w:line="276" w:lineRule="auto"/>
        <w:rPr>
          <w:color w:val="000000" w:themeColor="text1"/>
        </w:rPr>
      </w:pPr>
      <w:r>
        <w:rPr>
          <w:color w:val="000000" w:themeColor="text1"/>
        </w:rPr>
        <w:t xml:space="preserve">To recap, Small Business Investment Company pools check a lot of boxes for portfolio managers. Great credit quality, sufficient liquidity and average maturities that sync with most community banks’ risk profiles to name a few. And, diversification into a new investment sector is never a bad idea. Wrap all of these qualities up in a </w:t>
      </w:r>
      <w:r w:rsidR="00545004">
        <w:rPr>
          <w:color w:val="000000" w:themeColor="text1"/>
        </w:rPr>
        <w:t>package</w:t>
      </w:r>
      <w:r>
        <w:rPr>
          <w:color w:val="000000" w:themeColor="text1"/>
        </w:rPr>
        <w:t xml:space="preserve"> that lock</w:t>
      </w:r>
      <w:r w:rsidR="00BB779D">
        <w:rPr>
          <w:color w:val="000000" w:themeColor="text1"/>
        </w:rPr>
        <w:t xml:space="preserve">s in today’s yields and you may have a bond </w:t>
      </w:r>
      <w:r w:rsidR="003B45DA">
        <w:rPr>
          <w:color w:val="000000" w:themeColor="text1"/>
        </w:rPr>
        <w:t>in a sweet spot, just in time for Valentine’s Day</w:t>
      </w:r>
      <w:r w:rsidR="00BB779D">
        <w:rPr>
          <w:color w:val="000000" w:themeColor="text1"/>
        </w:rPr>
        <w:t xml:space="preserve">. </w:t>
      </w:r>
    </w:p>
    <w:p w14:paraId="6E0B3AC9" w14:textId="29FA3235" w:rsidR="003D49D5" w:rsidRPr="009B4A7A" w:rsidRDefault="00171949" w:rsidP="0083104C">
      <w:pPr>
        <w:tabs>
          <w:tab w:val="left" w:pos="540"/>
        </w:tabs>
        <w:spacing w:after="240" w:line="276" w:lineRule="auto"/>
        <w:rPr>
          <w:b/>
          <w:bCs/>
          <w:iCs/>
        </w:rPr>
      </w:pPr>
      <w:r>
        <w:rPr>
          <w:rStyle w:val="ICBAbold"/>
          <w:iCs/>
        </w:rPr>
        <w:t>J</w:t>
      </w:r>
      <w:r w:rsidR="003D49D5" w:rsidRPr="005F77C9">
        <w:rPr>
          <w:rStyle w:val="ICBAbold"/>
          <w:iCs/>
        </w:rPr>
        <w:t>im Reber</w:t>
      </w:r>
      <w:r w:rsidR="003D49D5" w:rsidRPr="00920512">
        <w:rPr>
          <w:iCs/>
        </w:rPr>
        <w:t xml:space="preserve"> </w:t>
      </w:r>
      <w:r w:rsidR="003D49D5" w:rsidRPr="009B4A7A">
        <w:rPr>
          <w:b/>
          <w:bCs/>
          <w:iCs/>
        </w:rPr>
        <w:t>(</w:t>
      </w:r>
      <w:hyperlink r:id="rId6" w:history="1">
        <w:r w:rsidR="003D49D5" w:rsidRPr="009B4A7A">
          <w:rPr>
            <w:rStyle w:val="Hyperlink"/>
            <w:b/>
            <w:bCs/>
            <w:i/>
          </w:rPr>
          <w:t>jreber@icbasecurities.com</w:t>
        </w:r>
      </w:hyperlink>
      <w:r w:rsidR="003D49D5" w:rsidRPr="009B4A7A">
        <w:rPr>
          <w:b/>
          <w:bCs/>
          <w:iCs/>
        </w:rPr>
        <w:t xml:space="preserve">) is president and CEO of ICBA Securities, ICBA’s institutional, fixed-income broker-dealer for community banks. </w:t>
      </w:r>
    </w:p>
    <w:p w14:paraId="3BC940F3" w14:textId="04C698B0" w:rsidR="003D49D5" w:rsidRDefault="00C56651" w:rsidP="0083104C">
      <w:pPr>
        <w:tabs>
          <w:tab w:val="left" w:pos="540"/>
        </w:tabs>
        <w:spacing w:after="240" w:line="276" w:lineRule="auto"/>
        <w:rPr>
          <w:rStyle w:val="ICBAbold"/>
          <w:b w:val="0"/>
          <w:color w:val="FF0000"/>
        </w:rPr>
      </w:pPr>
      <w:r w:rsidRPr="005F77C9">
        <w:rPr>
          <w:rStyle w:val="ICBAbold"/>
          <w:b w:val="0"/>
          <w:color w:val="FF0000"/>
        </w:rPr>
        <w:t>[ends]</w:t>
      </w:r>
      <w:bookmarkEnd w:id="0"/>
    </w:p>
    <w:p w14:paraId="51DC578D" w14:textId="0D179E3B" w:rsidR="00F156C0" w:rsidRDefault="00F156C0" w:rsidP="0083104C">
      <w:pPr>
        <w:tabs>
          <w:tab w:val="left" w:pos="540"/>
        </w:tabs>
        <w:spacing w:after="240" w:line="276" w:lineRule="auto"/>
        <w:rPr>
          <w:rStyle w:val="ICBAbold"/>
          <w:b w:val="0"/>
          <w:color w:val="FF0000"/>
        </w:rPr>
      </w:pPr>
    </w:p>
    <w:p w14:paraId="5E1E0763" w14:textId="21BF7156" w:rsidR="00F156C0" w:rsidRDefault="00F156C0" w:rsidP="0083104C">
      <w:pPr>
        <w:tabs>
          <w:tab w:val="left" w:pos="540"/>
        </w:tabs>
        <w:spacing w:after="240" w:line="276" w:lineRule="auto"/>
        <w:rPr>
          <w:rStyle w:val="ICBAbold"/>
          <w:b w:val="0"/>
          <w:color w:val="FF0000"/>
        </w:rPr>
      </w:pPr>
      <w:r>
        <w:rPr>
          <w:rStyle w:val="ICBAbold"/>
          <w:b w:val="0"/>
          <w:color w:val="FF0000"/>
        </w:rPr>
        <w:t xml:space="preserve">[sidebar] </w:t>
      </w:r>
      <w:r w:rsidRPr="007521D7">
        <w:rPr>
          <w:rStyle w:val="ICBAbold"/>
        </w:rPr>
        <w:t>Education on tap</w:t>
      </w:r>
    </w:p>
    <w:p w14:paraId="1E873173" w14:textId="0D2E141F" w:rsidR="00F156C0" w:rsidRPr="007521D7" w:rsidRDefault="00171949" w:rsidP="0083104C">
      <w:pPr>
        <w:spacing w:after="240" w:line="276" w:lineRule="auto"/>
        <w:rPr>
          <w:rStyle w:val="ICBAbold"/>
        </w:rPr>
      </w:pPr>
      <w:r>
        <w:rPr>
          <w:rStyle w:val="ICBAbold"/>
        </w:rPr>
        <w:t>2023 Bond Academy registration open</w:t>
      </w:r>
    </w:p>
    <w:p w14:paraId="1FE5BE40" w14:textId="51614B67" w:rsidR="00702F03" w:rsidRDefault="003A0727" w:rsidP="0083104C">
      <w:pPr>
        <w:spacing w:after="240" w:line="276" w:lineRule="auto"/>
        <w:rPr>
          <w:rStyle w:val="ICBAbold"/>
          <w:b w:val="0"/>
          <w:bCs/>
        </w:rPr>
      </w:pPr>
      <w:r>
        <w:rPr>
          <w:rStyle w:val="ICBAbold"/>
          <w:b w:val="0"/>
          <w:bCs/>
        </w:rPr>
        <w:t>ICBA Securities and i</w:t>
      </w:r>
      <w:r w:rsidR="00171949">
        <w:rPr>
          <w:rStyle w:val="ICBAbold"/>
          <w:b w:val="0"/>
          <w:bCs/>
        </w:rPr>
        <w:t>ts exclusive broker Stifel host the 2023 ICBA Bond Academy on April 17-18, 2023 in Memphis, T</w:t>
      </w:r>
      <w:r w:rsidR="009F4BE9">
        <w:rPr>
          <w:rStyle w:val="ICBAbold"/>
          <w:b w:val="0"/>
          <w:bCs/>
        </w:rPr>
        <w:t>enn</w:t>
      </w:r>
      <w:r w:rsidR="00171949">
        <w:rPr>
          <w:rStyle w:val="ICBAbold"/>
          <w:b w:val="0"/>
          <w:bCs/>
        </w:rPr>
        <w:t>. Up to 11 hours</w:t>
      </w:r>
      <w:r w:rsidR="00570D5C">
        <w:rPr>
          <w:rStyle w:val="ICBAbold"/>
          <w:b w:val="0"/>
          <w:bCs/>
        </w:rPr>
        <w:t xml:space="preserve"> of CPE credit is available. For more information or to register, contact your Stifel sales rep or visit </w:t>
      </w:r>
      <w:r w:rsidR="00570D5C" w:rsidRPr="00570D5C">
        <w:rPr>
          <w:rStyle w:val="ICBAbold"/>
          <w:b w:val="0"/>
          <w:bCs/>
          <w:i/>
          <w:color w:val="0000FF"/>
          <w:u w:val="single"/>
        </w:rPr>
        <w:t>icbasecurities.com</w:t>
      </w:r>
    </w:p>
    <w:p w14:paraId="22EC71E6" w14:textId="63DA4331" w:rsidR="00570D5C" w:rsidRDefault="00570D5C" w:rsidP="0083104C">
      <w:pPr>
        <w:spacing w:after="240" w:line="276" w:lineRule="auto"/>
        <w:rPr>
          <w:rStyle w:val="ICBAbold"/>
          <w:b w:val="0"/>
          <w:bCs/>
        </w:rPr>
      </w:pPr>
    </w:p>
    <w:p w14:paraId="4750A94F" w14:textId="0B272DCF" w:rsidR="00570D5C" w:rsidRDefault="00570D5C" w:rsidP="0083104C">
      <w:pPr>
        <w:spacing w:after="240" w:line="276" w:lineRule="auto"/>
        <w:rPr>
          <w:rStyle w:val="ICBAbold"/>
          <w:bCs/>
        </w:rPr>
      </w:pPr>
      <w:r w:rsidRPr="00570D5C">
        <w:rPr>
          <w:rStyle w:val="ICBAbold"/>
          <w:bCs/>
        </w:rPr>
        <w:t>Webinar series commences</w:t>
      </w:r>
    </w:p>
    <w:p w14:paraId="35361C4D" w14:textId="51EA6AF6" w:rsidR="00744057" w:rsidRDefault="00744057" w:rsidP="0083104C">
      <w:pPr>
        <w:spacing w:after="240" w:line="276" w:lineRule="auto"/>
      </w:pPr>
      <w:r>
        <w:t xml:space="preserve">ICBA Securities and Stifel will present a series of webinars this year that cover a range of topics concerning community bank balance sheets. We will discuss portfolio management, interest rate risk, loan strategies, and economic analysis. Be watching this space for registration information. </w:t>
      </w:r>
    </w:p>
    <w:p w14:paraId="2F2FB841" w14:textId="77777777" w:rsidR="00744057" w:rsidRPr="00570D5C" w:rsidRDefault="00744057" w:rsidP="0083104C">
      <w:pPr>
        <w:spacing w:after="240" w:line="276" w:lineRule="auto"/>
        <w:rPr>
          <w:rStyle w:val="ICBAbold"/>
          <w:bCs/>
        </w:rPr>
      </w:pPr>
    </w:p>
    <w:p w14:paraId="4C4B4509" w14:textId="20F276CE" w:rsidR="001B72C6" w:rsidRDefault="00B6481B" w:rsidP="0083104C">
      <w:pPr>
        <w:spacing w:after="240" w:line="276" w:lineRule="auto"/>
        <w:rPr>
          <w:rStyle w:val="ICBAbold"/>
          <w:b w:val="0"/>
          <w:color w:val="FF0000"/>
        </w:rPr>
      </w:pPr>
      <w:r>
        <w:rPr>
          <w:rStyle w:val="ICBAbold"/>
          <w:b w:val="0"/>
          <w:color w:val="FF0000"/>
        </w:rPr>
        <w:t>[sidebar ends]</w:t>
      </w:r>
    </w:p>
    <w:p w14:paraId="10C48871" w14:textId="77777777" w:rsidR="00894E12" w:rsidRDefault="00894E12" w:rsidP="0083104C">
      <w:pPr>
        <w:spacing w:after="240" w:line="276" w:lineRule="auto"/>
        <w:rPr>
          <w:rStyle w:val="ICBAbold"/>
          <w:b w:val="0"/>
          <w:color w:val="FF0000"/>
        </w:rPr>
      </w:pPr>
    </w:p>
    <w:p w14:paraId="5F73B771" w14:textId="09FB76BC" w:rsidR="005B369E" w:rsidRDefault="005B369E" w:rsidP="0083104C">
      <w:pPr>
        <w:spacing w:after="240" w:line="276" w:lineRule="auto"/>
        <w:rPr>
          <w:rStyle w:val="ICBAbold"/>
          <w:b w:val="0"/>
          <w:color w:val="FF0000"/>
        </w:rPr>
      </w:pPr>
      <w:r>
        <w:rPr>
          <w:rStyle w:val="ICBAbold"/>
          <w:b w:val="0"/>
          <w:color w:val="FF0000"/>
        </w:rPr>
        <w:t>[pull quote]</w:t>
      </w:r>
    </w:p>
    <w:p w14:paraId="0F06BA08" w14:textId="5C513466" w:rsidR="005B369E" w:rsidRDefault="00894E12" w:rsidP="0083104C">
      <w:pPr>
        <w:spacing w:after="240" w:line="276" w:lineRule="auto"/>
        <w:rPr>
          <w:rStyle w:val="ICBAbold"/>
          <w:b w:val="0"/>
          <w:color w:val="FF0000"/>
        </w:rPr>
      </w:pPr>
      <w:r>
        <w:rPr>
          <w:color w:val="000000" w:themeColor="text1"/>
        </w:rPr>
        <w:t>I</w:t>
      </w:r>
      <w:r w:rsidR="005B369E">
        <w:rPr>
          <w:color w:val="000000" w:themeColor="text1"/>
        </w:rPr>
        <w:t xml:space="preserve">f a given community bank is trying to lock in today’s yields, SBICs tie the money down for a desirable </w:t>
      </w:r>
      <w:proofErr w:type="gramStart"/>
      <w:r w:rsidR="005B369E">
        <w:rPr>
          <w:color w:val="000000" w:themeColor="text1"/>
        </w:rPr>
        <w:t>period of time</w:t>
      </w:r>
      <w:proofErr w:type="gramEnd"/>
      <w:r w:rsidR="005B369E">
        <w:rPr>
          <w:color w:val="000000" w:themeColor="text1"/>
        </w:rPr>
        <w:t>.</w:t>
      </w:r>
    </w:p>
    <w:sectPr w:rsidR="005B369E" w:rsidSect="00E42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C31"/>
    <w:multiLevelType w:val="hybridMultilevel"/>
    <w:tmpl w:val="B384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20FE5"/>
    <w:multiLevelType w:val="hybridMultilevel"/>
    <w:tmpl w:val="FA18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0"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30"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85045482">
    <w:abstractNumId w:val="31"/>
  </w:num>
  <w:num w:numId="2" w16cid:durableId="1606814563">
    <w:abstractNumId w:val="19"/>
  </w:num>
  <w:num w:numId="3" w16cid:durableId="737679074">
    <w:abstractNumId w:val="16"/>
  </w:num>
  <w:num w:numId="4" w16cid:durableId="1216771519">
    <w:abstractNumId w:val="34"/>
  </w:num>
  <w:num w:numId="5" w16cid:durableId="1737705887">
    <w:abstractNumId w:val="13"/>
  </w:num>
  <w:num w:numId="6" w16cid:durableId="1384407556">
    <w:abstractNumId w:val="26"/>
  </w:num>
  <w:num w:numId="7" w16cid:durableId="643241938">
    <w:abstractNumId w:val="23"/>
  </w:num>
  <w:num w:numId="8" w16cid:durableId="881097956">
    <w:abstractNumId w:val="0"/>
  </w:num>
  <w:num w:numId="9" w16cid:durableId="1690326904">
    <w:abstractNumId w:val="24"/>
  </w:num>
  <w:num w:numId="10" w16cid:durableId="23291629">
    <w:abstractNumId w:val="8"/>
  </w:num>
  <w:num w:numId="11" w16cid:durableId="1748965694">
    <w:abstractNumId w:val="27"/>
  </w:num>
  <w:num w:numId="12" w16cid:durableId="865950789">
    <w:abstractNumId w:val="28"/>
  </w:num>
  <w:num w:numId="13" w16cid:durableId="1655333106">
    <w:abstractNumId w:val="18"/>
  </w:num>
  <w:num w:numId="14" w16cid:durableId="1282221772">
    <w:abstractNumId w:val="32"/>
  </w:num>
  <w:num w:numId="15" w16cid:durableId="865413025">
    <w:abstractNumId w:val="21"/>
  </w:num>
  <w:num w:numId="16" w16cid:durableId="1162814825">
    <w:abstractNumId w:val="11"/>
  </w:num>
  <w:num w:numId="17" w16cid:durableId="814374196">
    <w:abstractNumId w:val="25"/>
  </w:num>
  <w:num w:numId="18" w16cid:durableId="1711764304">
    <w:abstractNumId w:val="15"/>
  </w:num>
  <w:num w:numId="19" w16cid:durableId="1986007854">
    <w:abstractNumId w:val="3"/>
  </w:num>
  <w:num w:numId="20" w16cid:durableId="70784645">
    <w:abstractNumId w:val="5"/>
  </w:num>
  <w:num w:numId="21" w16cid:durableId="1504317451">
    <w:abstractNumId w:val="30"/>
  </w:num>
  <w:num w:numId="22" w16cid:durableId="595332935">
    <w:abstractNumId w:val="20"/>
  </w:num>
  <w:num w:numId="23" w16cid:durableId="1448961539">
    <w:abstractNumId w:val="7"/>
  </w:num>
  <w:num w:numId="24" w16cid:durableId="1238519813">
    <w:abstractNumId w:val="12"/>
  </w:num>
  <w:num w:numId="25" w16cid:durableId="349450431">
    <w:abstractNumId w:val="14"/>
  </w:num>
  <w:num w:numId="26" w16cid:durableId="373165668">
    <w:abstractNumId w:val="17"/>
  </w:num>
  <w:num w:numId="27" w16cid:durableId="2065836492">
    <w:abstractNumId w:val="33"/>
  </w:num>
  <w:num w:numId="28" w16cid:durableId="311638118">
    <w:abstractNumId w:val="6"/>
  </w:num>
  <w:num w:numId="29" w16cid:durableId="1657418484">
    <w:abstractNumId w:val="1"/>
  </w:num>
  <w:num w:numId="30" w16cid:durableId="38167858">
    <w:abstractNumId w:val="10"/>
  </w:num>
  <w:num w:numId="31" w16cid:durableId="696857202">
    <w:abstractNumId w:val="22"/>
  </w:num>
  <w:num w:numId="32" w16cid:durableId="360207103">
    <w:abstractNumId w:val="29"/>
  </w:num>
  <w:num w:numId="33" w16cid:durableId="749423436">
    <w:abstractNumId w:val="9"/>
  </w:num>
  <w:num w:numId="34" w16cid:durableId="1322999651">
    <w:abstractNumId w:val="2"/>
  </w:num>
  <w:num w:numId="35" w16cid:durableId="6578811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F7D"/>
    <w:rsid w:val="00001F82"/>
    <w:rsid w:val="00002453"/>
    <w:rsid w:val="00002F33"/>
    <w:rsid w:val="000047F9"/>
    <w:rsid w:val="000057FC"/>
    <w:rsid w:val="00005900"/>
    <w:rsid w:val="00007110"/>
    <w:rsid w:val="000076DD"/>
    <w:rsid w:val="00007AEB"/>
    <w:rsid w:val="000136D3"/>
    <w:rsid w:val="00013A2D"/>
    <w:rsid w:val="00013AB6"/>
    <w:rsid w:val="000154A5"/>
    <w:rsid w:val="00015A62"/>
    <w:rsid w:val="00015F32"/>
    <w:rsid w:val="00016B59"/>
    <w:rsid w:val="00016F70"/>
    <w:rsid w:val="0001766E"/>
    <w:rsid w:val="00017AC4"/>
    <w:rsid w:val="00017C0B"/>
    <w:rsid w:val="00017DB6"/>
    <w:rsid w:val="000204AE"/>
    <w:rsid w:val="0002091D"/>
    <w:rsid w:val="00020EF5"/>
    <w:rsid w:val="000210E1"/>
    <w:rsid w:val="00021413"/>
    <w:rsid w:val="00021DBD"/>
    <w:rsid w:val="00023676"/>
    <w:rsid w:val="00023BD1"/>
    <w:rsid w:val="000247A7"/>
    <w:rsid w:val="00024ADE"/>
    <w:rsid w:val="00026487"/>
    <w:rsid w:val="00027F50"/>
    <w:rsid w:val="00030D9B"/>
    <w:rsid w:val="00030F53"/>
    <w:rsid w:val="00031F9E"/>
    <w:rsid w:val="00033824"/>
    <w:rsid w:val="0003389A"/>
    <w:rsid w:val="00034044"/>
    <w:rsid w:val="0003423B"/>
    <w:rsid w:val="0003446B"/>
    <w:rsid w:val="000358C7"/>
    <w:rsid w:val="00035A10"/>
    <w:rsid w:val="00035B60"/>
    <w:rsid w:val="00035F85"/>
    <w:rsid w:val="00036599"/>
    <w:rsid w:val="00036920"/>
    <w:rsid w:val="000371A3"/>
    <w:rsid w:val="00037C88"/>
    <w:rsid w:val="000408A2"/>
    <w:rsid w:val="0004114B"/>
    <w:rsid w:val="00041DC0"/>
    <w:rsid w:val="000428F3"/>
    <w:rsid w:val="00042B0A"/>
    <w:rsid w:val="000439DA"/>
    <w:rsid w:val="000447C0"/>
    <w:rsid w:val="00044D01"/>
    <w:rsid w:val="00045325"/>
    <w:rsid w:val="00046845"/>
    <w:rsid w:val="00046C83"/>
    <w:rsid w:val="00047077"/>
    <w:rsid w:val="00047FCB"/>
    <w:rsid w:val="000507C7"/>
    <w:rsid w:val="00050965"/>
    <w:rsid w:val="00050B4F"/>
    <w:rsid w:val="00050EA0"/>
    <w:rsid w:val="00050FE0"/>
    <w:rsid w:val="000518AE"/>
    <w:rsid w:val="000519F2"/>
    <w:rsid w:val="000533F2"/>
    <w:rsid w:val="00053929"/>
    <w:rsid w:val="00053DFD"/>
    <w:rsid w:val="0005431A"/>
    <w:rsid w:val="0005489B"/>
    <w:rsid w:val="00054BF5"/>
    <w:rsid w:val="00054CA4"/>
    <w:rsid w:val="0005540A"/>
    <w:rsid w:val="00055B01"/>
    <w:rsid w:val="00055D95"/>
    <w:rsid w:val="000563F5"/>
    <w:rsid w:val="000576AC"/>
    <w:rsid w:val="00060268"/>
    <w:rsid w:val="000608B9"/>
    <w:rsid w:val="00061D21"/>
    <w:rsid w:val="00062887"/>
    <w:rsid w:val="00062F69"/>
    <w:rsid w:val="00063A9F"/>
    <w:rsid w:val="0006438A"/>
    <w:rsid w:val="00064C61"/>
    <w:rsid w:val="00065DFC"/>
    <w:rsid w:val="0006654C"/>
    <w:rsid w:val="000679DF"/>
    <w:rsid w:val="000722B3"/>
    <w:rsid w:val="000722F0"/>
    <w:rsid w:val="0007251A"/>
    <w:rsid w:val="00072A61"/>
    <w:rsid w:val="00073ED0"/>
    <w:rsid w:val="00074A85"/>
    <w:rsid w:val="00075029"/>
    <w:rsid w:val="0007580B"/>
    <w:rsid w:val="00076FD6"/>
    <w:rsid w:val="00077E24"/>
    <w:rsid w:val="00080027"/>
    <w:rsid w:val="000805FB"/>
    <w:rsid w:val="00080787"/>
    <w:rsid w:val="00080F1C"/>
    <w:rsid w:val="000814C3"/>
    <w:rsid w:val="00081F69"/>
    <w:rsid w:val="0008229C"/>
    <w:rsid w:val="000824C8"/>
    <w:rsid w:val="0008279E"/>
    <w:rsid w:val="00082D18"/>
    <w:rsid w:val="00083D98"/>
    <w:rsid w:val="0008512C"/>
    <w:rsid w:val="0008621A"/>
    <w:rsid w:val="00086D50"/>
    <w:rsid w:val="00091039"/>
    <w:rsid w:val="0009122B"/>
    <w:rsid w:val="000931E0"/>
    <w:rsid w:val="0009339D"/>
    <w:rsid w:val="0009430F"/>
    <w:rsid w:val="0009583A"/>
    <w:rsid w:val="00095C21"/>
    <w:rsid w:val="0009641E"/>
    <w:rsid w:val="00096854"/>
    <w:rsid w:val="000A0045"/>
    <w:rsid w:val="000A031F"/>
    <w:rsid w:val="000A1541"/>
    <w:rsid w:val="000A1958"/>
    <w:rsid w:val="000A2908"/>
    <w:rsid w:val="000A47D4"/>
    <w:rsid w:val="000A505B"/>
    <w:rsid w:val="000A6190"/>
    <w:rsid w:val="000A6558"/>
    <w:rsid w:val="000A6B2C"/>
    <w:rsid w:val="000B055B"/>
    <w:rsid w:val="000B0972"/>
    <w:rsid w:val="000B0B4C"/>
    <w:rsid w:val="000B179F"/>
    <w:rsid w:val="000B1C44"/>
    <w:rsid w:val="000B3260"/>
    <w:rsid w:val="000B3652"/>
    <w:rsid w:val="000B496F"/>
    <w:rsid w:val="000B57FE"/>
    <w:rsid w:val="000B5879"/>
    <w:rsid w:val="000B6AF6"/>
    <w:rsid w:val="000B6C8E"/>
    <w:rsid w:val="000B758B"/>
    <w:rsid w:val="000C041B"/>
    <w:rsid w:val="000C0D94"/>
    <w:rsid w:val="000C2C51"/>
    <w:rsid w:val="000C2E96"/>
    <w:rsid w:val="000C3167"/>
    <w:rsid w:val="000C40B1"/>
    <w:rsid w:val="000C5840"/>
    <w:rsid w:val="000C5B37"/>
    <w:rsid w:val="000C6B3E"/>
    <w:rsid w:val="000D001A"/>
    <w:rsid w:val="000D12AD"/>
    <w:rsid w:val="000D1431"/>
    <w:rsid w:val="000D282B"/>
    <w:rsid w:val="000D28BC"/>
    <w:rsid w:val="000D3680"/>
    <w:rsid w:val="000D3B4B"/>
    <w:rsid w:val="000D5018"/>
    <w:rsid w:val="000D596C"/>
    <w:rsid w:val="000D5B4D"/>
    <w:rsid w:val="000D5C33"/>
    <w:rsid w:val="000D627A"/>
    <w:rsid w:val="000E0027"/>
    <w:rsid w:val="000E0CC0"/>
    <w:rsid w:val="000E2E15"/>
    <w:rsid w:val="000E3B1F"/>
    <w:rsid w:val="000E4013"/>
    <w:rsid w:val="000E4059"/>
    <w:rsid w:val="000E4E1C"/>
    <w:rsid w:val="000E5FBC"/>
    <w:rsid w:val="000E68DB"/>
    <w:rsid w:val="000E7AFD"/>
    <w:rsid w:val="000F0A9B"/>
    <w:rsid w:val="000F0B10"/>
    <w:rsid w:val="000F0F20"/>
    <w:rsid w:val="000F1281"/>
    <w:rsid w:val="000F135D"/>
    <w:rsid w:val="000F1C6A"/>
    <w:rsid w:val="000F2FFC"/>
    <w:rsid w:val="000F4010"/>
    <w:rsid w:val="000F53E3"/>
    <w:rsid w:val="000F5B2C"/>
    <w:rsid w:val="000F6AE6"/>
    <w:rsid w:val="000F7DC6"/>
    <w:rsid w:val="00100103"/>
    <w:rsid w:val="00100114"/>
    <w:rsid w:val="0010061D"/>
    <w:rsid w:val="001010C3"/>
    <w:rsid w:val="001013B2"/>
    <w:rsid w:val="00102BFC"/>
    <w:rsid w:val="00103CAD"/>
    <w:rsid w:val="0010563C"/>
    <w:rsid w:val="0010723E"/>
    <w:rsid w:val="00107EE1"/>
    <w:rsid w:val="00111E18"/>
    <w:rsid w:val="00111E48"/>
    <w:rsid w:val="00112931"/>
    <w:rsid w:val="0011297C"/>
    <w:rsid w:val="00113738"/>
    <w:rsid w:val="001137B7"/>
    <w:rsid w:val="0011439A"/>
    <w:rsid w:val="00114B3D"/>
    <w:rsid w:val="001151E4"/>
    <w:rsid w:val="00115557"/>
    <w:rsid w:val="00115BD7"/>
    <w:rsid w:val="001162C0"/>
    <w:rsid w:val="00117469"/>
    <w:rsid w:val="00117E2E"/>
    <w:rsid w:val="00120042"/>
    <w:rsid w:val="001204C1"/>
    <w:rsid w:val="00121494"/>
    <w:rsid w:val="00121F17"/>
    <w:rsid w:val="00121FD6"/>
    <w:rsid w:val="00122B22"/>
    <w:rsid w:val="00122C36"/>
    <w:rsid w:val="001231BD"/>
    <w:rsid w:val="00124663"/>
    <w:rsid w:val="001246D8"/>
    <w:rsid w:val="00124A74"/>
    <w:rsid w:val="00125072"/>
    <w:rsid w:val="00127461"/>
    <w:rsid w:val="00130378"/>
    <w:rsid w:val="00131AD0"/>
    <w:rsid w:val="00131D76"/>
    <w:rsid w:val="00132692"/>
    <w:rsid w:val="00133406"/>
    <w:rsid w:val="00135803"/>
    <w:rsid w:val="001365E8"/>
    <w:rsid w:val="0013690B"/>
    <w:rsid w:val="00136CB5"/>
    <w:rsid w:val="00136DE6"/>
    <w:rsid w:val="00136DFC"/>
    <w:rsid w:val="00137144"/>
    <w:rsid w:val="00137AF8"/>
    <w:rsid w:val="00140A1B"/>
    <w:rsid w:val="00140B60"/>
    <w:rsid w:val="00141144"/>
    <w:rsid w:val="0014135D"/>
    <w:rsid w:val="0014148E"/>
    <w:rsid w:val="00141F98"/>
    <w:rsid w:val="00142F7D"/>
    <w:rsid w:val="00143080"/>
    <w:rsid w:val="00143117"/>
    <w:rsid w:val="00144504"/>
    <w:rsid w:val="00144565"/>
    <w:rsid w:val="0014572B"/>
    <w:rsid w:val="00145E0D"/>
    <w:rsid w:val="001461EE"/>
    <w:rsid w:val="00146B35"/>
    <w:rsid w:val="00150BE6"/>
    <w:rsid w:val="00150C6F"/>
    <w:rsid w:val="00151099"/>
    <w:rsid w:val="00151AED"/>
    <w:rsid w:val="00152B9E"/>
    <w:rsid w:val="00152E5A"/>
    <w:rsid w:val="001550F4"/>
    <w:rsid w:val="00155F6B"/>
    <w:rsid w:val="00156B35"/>
    <w:rsid w:val="00157F76"/>
    <w:rsid w:val="001633EC"/>
    <w:rsid w:val="00163CF2"/>
    <w:rsid w:val="00163E29"/>
    <w:rsid w:val="001645E7"/>
    <w:rsid w:val="001647C7"/>
    <w:rsid w:val="00164B44"/>
    <w:rsid w:val="00164CE2"/>
    <w:rsid w:val="00164D77"/>
    <w:rsid w:val="001663A5"/>
    <w:rsid w:val="0016663E"/>
    <w:rsid w:val="00167A04"/>
    <w:rsid w:val="00170A04"/>
    <w:rsid w:val="00170ED9"/>
    <w:rsid w:val="00171949"/>
    <w:rsid w:val="00171D06"/>
    <w:rsid w:val="00172096"/>
    <w:rsid w:val="00172296"/>
    <w:rsid w:val="00172923"/>
    <w:rsid w:val="00172AF4"/>
    <w:rsid w:val="001730B5"/>
    <w:rsid w:val="001734BC"/>
    <w:rsid w:val="00173D79"/>
    <w:rsid w:val="00174D25"/>
    <w:rsid w:val="00174DF0"/>
    <w:rsid w:val="00175E9A"/>
    <w:rsid w:val="00176A00"/>
    <w:rsid w:val="00176EEC"/>
    <w:rsid w:val="00177BCA"/>
    <w:rsid w:val="001818B3"/>
    <w:rsid w:val="00181C0B"/>
    <w:rsid w:val="00182318"/>
    <w:rsid w:val="00185262"/>
    <w:rsid w:val="00186055"/>
    <w:rsid w:val="00187870"/>
    <w:rsid w:val="00192658"/>
    <w:rsid w:val="00193D70"/>
    <w:rsid w:val="0019411A"/>
    <w:rsid w:val="001941A3"/>
    <w:rsid w:val="001948D7"/>
    <w:rsid w:val="00194B6C"/>
    <w:rsid w:val="00194CC9"/>
    <w:rsid w:val="00194FF2"/>
    <w:rsid w:val="001957D7"/>
    <w:rsid w:val="00195963"/>
    <w:rsid w:val="00196496"/>
    <w:rsid w:val="001967E4"/>
    <w:rsid w:val="00197B21"/>
    <w:rsid w:val="001A0893"/>
    <w:rsid w:val="001A123E"/>
    <w:rsid w:val="001A24A6"/>
    <w:rsid w:val="001A3102"/>
    <w:rsid w:val="001A464B"/>
    <w:rsid w:val="001A468B"/>
    <w:rsid w:val="001A49E8"/>
    <w:rsid w:val="001A5B81"/>
    <w:rsid w:val="001A5E9A"/>
    <w:rsid w:val="001A7796"/>
    <w:rsid w:val="001B04B5"/>
    <w:rsid w:val="001B13A0"/>
    <w:rsid w:val="001B1862"/>
    <w:rsid w:val="001B1BAC"/>
    <w:rsid w:val="001B27D6"/>
    <w:rsid w:val="001B2FFA"/>
    <w:rsid w:val="001B3216"/>
    <w:rsid w:val="001B355F"/>
    <w:rsid w:val="001B4397"/>
    <w:rsid w:val="001B4AF1"/>
    <w:rsid w:val="001B4D1A"/>
    <w:rsid w:val="001B4EE0"/>
    <w:rsid w:val="001B612B"/>
    <w:rsid w:val="001B6A58"/>
    <w:rsid w:val="001B72C6"/>
    <w:rsid w:val="001B7A03"/>
    <w:rsid w:val="001B7DEC"/>
    <w:rsid w:val="001C0957"/>
    <w:rsid w:val="001C1350"/>
    <w:rsid w:val="001C16F3"/>
    <w:rsid w:val="001C3D2F"/>
    <w:rsid w:val="001C3DFF"/>
    <w:rsid w:val="001C50C5"/>
    <w:rsid w:val="001C5436"/>
    <w:rsid w:val="001C5683"/>
    <w:rsid w:val="001C5FFD"/>
    <w:rsid w:val="001C60D3"/>
    <w:rsid w:val="001C6190"/>
    <w:rsid w:val="001C7F04"/>
    <w:rsid w:val="001D067F"/>
    <w:rsid w:val="001D1529"/>
    <w:rsid w:val="001D1A44"/>
    <w:rsid w:val="001D2293"/>
    <w:rsid w:val="001D2596"/>
    <w:rsid w:val="001D2C01"/>
    <w:rsid w:val="001D34AC"/>
    <w:rsid w:val="001D469D"/>
    <w:rsid w:val="001D46E3"/>
    <w:rsid w:val="001D4CE8"/>
    <w:rsid w:val="001D57DC"/>
    <w:rsid w:val="001D668B"/>
    <w:rsid w:val="001D6974"/>
    <w:rsid w:val="001D6CB4"/>
    <w:rsid w:val="001D6D3C"/>
    <w:rsid w:val="001D6D44"/>
    <w:rsid w:val="001D72FA"/>
    <w:rsid w:val="001D76EB"/>
    <w:rsid w:val="001D7D62"/>
    <w:rsid w:val="001E0F7A"/>
    <w:rsid w:val="001E131C"/>
    <w:rsid w:val="001E194C"/>
    <w:rsid w:val="001E2338"/>
    <w:rsid w:val="001E2B2D"/>
    <w:rsid w:val="001E2FB4"/>
    <w:rsid w:val="001E34F3"/>
    <w:rsid w:val="001E377F"/>
    <w:rsid w:val="001E3EF3"/>
    <w:rsid w:val="001E59C5"/>
    <w:rsid w:val="001E5E37"/>
    <w:rsid w:val="001E6511"/>
    <w:rsid w:val="001E7851"/>
    <w:rsid w:val="001E7DB8"/>
    <w:rsid w:val="001F1957"/>
    <w:rsid w:val="001F21AB"/>
    <w:rsid w:val="001F256A"/>
    <w:rsid w:val="001F26FC"/>
    <w:rsid w:val="001F31D1"/>
    <w:rsid w:val="001F33AD"/>
    <w:rsid w:val="001F3432"/>
    <w:rsid w:val="001F3DD9"/>
    <w:rsid w:val="001F4658"/>
    <w:rsid w:val="001F4CAB"/>
    <w:rsid w:val="001F4F8B"/>
    <w:rsid w:val="001F5357"/>
    <w:rsid w:val="001F5875"/>
    <w:rsid w:val="001F5E2E"/>
    <w:rsid w:val="001F6452"/>
    <w:rsid w:val="001F65A9"/>
    <w:rsid w:val="001F686A"/>
    <w:rsid w:val="001F6BD1"/>
    <w:rsid w:val="001F7223"/>
    <w:rsid w:val="001F7CC7"/>
    <w:rsid w:val="001F7F4F"/>
    <w:rsid w:val="002010F6"/>
    <w:rsid w:val="0020375D"/>
    <w:rsid w:val="00203FB9"/>
    <w:rsid w:val="002066B2"/>
    <w:rsid w:val="00206D80"/>
    <w:rsid w:val="00211086"/>
    <w:rsid w:val="00211D91"/>
    <w:rsid w:val="0021236C"/>
    <w:rsid w:val="00212537"/>
    <w:rsid w:val="00212B15"/>
    <w:rsid w:val="00212F46"/>
    <w:rsid w:val="00212FAD"/>
    <w:rsid w:val="002132C2"/>
    <w:rsid w:val="00214548"/>
    <w:rsid w:val="0021483C"/>
    <w:rsid w:val="00215152"/>
    <w:rsid w:val="0021580A"/>
    <w:rsid w:val="0021607F"/>
    <w:rsid w:val="00217BFE"/>
    <w:rsid w:val="00222160"/>
    <w:rsid w:val="002227C2"/>
    <w:rsid w:val="00223CCB"/>
    <w:rsid w:val="00224565"/>
    <w:rsid w:val="00224D72"/>
    <w:rsid w:val="0022502E"/>
    <w:rsid w:val="00225354"/>
    <w:rsid w:val="00225AFE"/>
    <w:rsid w:val="00225E52"/>
    <w:rsid w:val="00226624"/>
    <w:rsid w:val="0022667C"/>
    <w:rsid w:val="00226B69"/>
    <w:rsid w:val="002307D1"/>
    <w:rsid w:val="00230BCD"/>
    <w:rsid w:val="002322F1"/>
    <w:rsid w:val="00232796"/>
    <w:rsid w:val="00232DE7"/>
    <w:rsid w:val="0023344F"/>
    <w:rsid w:val="00233E7E"/>
    <w:rsid w:val="00233E8B"/>
    <w:rsid w:val="00233EC8"/>
    <w:rsid w:val="00235914"/>
    <w:rsid w:val="00235C73"/>
    <w:rsid w:val="002371FD"/>
    <w:rsid w:val="00237A7B"/>
    <w:rsid w:val="0024180A"/>
    <w:rsid w:val="00242665"/>
    <w:rsid w:val="00243274"/>
    <w:rsid w:val="0024346D"/>
    <w:rsid w:val="00243549"/>
    <w:rsid w:val="00243C96"/>
    <w:rsid w:val="00244542"/>
    <w:rsid w:val="00244C21"/>
    <w:rsid w:val="00244C98"/>
    <w:rsid w:val="00246B42"/>
    <w:rsid w:val="00247A00"/>
    <w:rsid w:val="00247E9E"/>
    <w:rsid w:val="00250CF7"/>
    <w:rsid w:val="00251BC7"/>
    <w:rsid w:val="00251D0F"/>
    <w:rsid w:val="002525C7"/>
    <w:rsid w:val="00252BA7"/>
    <w:rsid w:val="00253731"/>
    <w:rsid w:val="00253E77"/>
    <w:rsid w:val="00254A8C"/>
    <w:rsid w:val="002552E4"/>
    <w:rsid w:val="0025596B"/>
    <w:rsid w:val="00255B1E"/>
    <w:rsid w:val="00255BEA"/>
    <w:rsid w:val="00256ABD"/>
    <w:rsid w:val="00256FD3"/>
    <w:rsid w:val="0025757D"/>
    <w:rsid w:val="00257DA4"/>
    <w:rsid w:val="002613AF"/>
    <w:rsid w:val="00261C54"/>
    <w:rsid w:val="00261C92"/>
    <w:rsid w:val="002628DC"/>
    <w:rsid w:val="00262F49"/>
    <w:rsid w:val="00263BA9"/>
    <w:rsid w:val="002642E3"/>
    <w:rsid w:val="00264475"/>
    <w:rsid w:val="00264C21"/>
    <w:rsid w:val="00264E08"/>
    <w:rsid w:val="00265C53"/>
    <w:rsid w:val="002665E1"/>
    <w:rsid w:val="00266BA4"/>
    <w:rsid w:val="00270B73"/>
    <w:rsid w:val="002710AC"/>
    <w:rsid w:val="00271665"/>
    <w:rsid w:val="00271CBE"/>
    <w:rsid w:val="00272D2A"/>
    <w:rsid w:val="00273B9A"/>
    <w:rsid w:val="00274010"/>
    <w:rsid w:val="002743E5"/>
    <w:rsid w:val="00274F6B"/>
    <w:rsid w:val="0027549E"/>
    <w:rsid w:val="00276AD9"/>
    <w:rsid w:val="00277F2B"/>
    <w:rsid w:val="00277F53"/>
    <w:rsid w:val="00277F7F"/>
    <w:rsid w:val="00280067"/>
    <w:rsid w:val="00280443"/>
    <w:rsid w:val="0028208D"/>
    <w:rsid w:val="002825D6"/>
    <w:rsid w:val="0028294C"/>
    <w:rsid w:val="00282FE5"/>
    <w:rsid w:val="00283154"/>
    <w:rsid w:val="00283F95"/>
    <w:rsid w:val="002846EB"/>
    <w:rsid w:val="0028490C"/>
    <w:rsid w:val="00284A49"/>
    <w:rsid w:val="00284FB2"/>
    <w:rsid w:val="002855FF"/>
    <w:rsid w:val="0028565E"/>
    <w:rsid w:val="00285EE1"/>
    <w:rsid w:val="002869A1"/>
    <w:rsid w:val="0028736B"/>
    <w:rsid w:val="00290505"/>
    <w:rsid w:val="00290D7D"/>
    <w:rsid w:val="00292D0D"/>
    <w:rsid w:val="0029405C"/>
    <w:rsid w:val="00294217"/>
    <w:rsid w:val="00294559"/>
    <w:rsid w:val="00295618"/>
    <w:rsid w:val="00295A07"/>
    <w:rsid w:val="00295DF8"/>
    <w:rsid w:val="00296592"/>
    <w:rsid w:val="00296EEA"/>
    <w:rsid w:val="0029771B"/>
    <w:rsid w:val="0029790A"/>
    <w:rsid w:val="00297D20"/>
    <w:rsid w:val="002A10DA"/>
    <w:rsid w:val="002A1EAF"/>
    <w:rsid w:val="002A217E"/>
    <w:rsid w:val="002A3723"/>
    <w:rsid w:val="002A4A40"/>
    <w:rsid w:val="002A51E8"/>
    <w:rsid w:val="002A6110"/>
    <w:rsid w:val="002A6BC7"/>
    <w:rsid w:val="002B4F7D"/>
    <w:rsid w:val="002B4FDC"/>
    <w:rsid w:val="002B5580"/>
    <w:rsid w:val="002B6223"/>
    <w:rsid w:val="002B650B"/>
    <w:rsid w:val="002B6567"/>
    <w:rsid w:val="002B7321"/>
    <w:rsid w:val="002B7578"/>
    <w:rsid w:val="002B762B"/>
    <w:rsid w:val="002B7A6D"/>
    <w:rsid w:val="002B7BEF"/>
    <w:rsid w:val="002B7C5F"/>
    <w:rsid w:val="002C03B0"/>
    <w:rsid w:val="002C0DFF"/>
    <w:rsid w:val="002C0E09"/>
    <w:rsid w:val="002C0F16"/>
    <w:rsid w:val="002C16F0"/>
    <w:rsid w:val="002C17D9"/>
    <w:rsid w:val="002C1831"/>
    <w:rsid w:val="002C1BBC"/>
    <w:rsid w:val="002C3C76"/>
    <w:rsid w:val="002C51E9"/>
    <w:rsid w:val="002C54F2"/>
    <w:rsid w:val="002C5749"/>
    <w:rsid w:val="002C57C5"/>
    <w:rsid w:val="002C5E50"/>
    <w:rsid w:val="002C6ABA"/>
    <w:rsid w:val="002C70AE"/>
    <w:rsid w:val="002C75CC"/>
    <w:rsid w:val="002C77B8"/>
    <w:rsid w:val="002D0E62"/>
    <w:rsid w:val="002D0EE3"/>
    <w:rsid w:val="002D17D4"/>
    <w:rsid w:val="002D2AEA"/>
    <w:rsid w:val="002D3604"/>
    <w:rsid w:val="002D44D1"/>
    <w:rsid w:val="002D4C15"/>
    <w:rsid w:val="002D58FC"/>
    <w:rsid w:val="002D5A8E"/>
    <w:rsid w:val="002D5DBF"/>
    <w:rsid w:val="002D64EC"/>
    <w:rsid w:val="002D6C9D"/>
    <w:rsid w:val="002D7263"/>
    <w:rsid w:val="002D72FA"/>
    <w:rsid w:val="002D7B47"/>
    <w:rsid w:val="002E1027"/>
    <w:rsid w:val="002E14D3"/>
    <w:rsid w:val="002E1760"/>
    <w:rsid w:val="002E2328"/>
    <w:rsid w:val="002E35DA"/>
    <w:rsid w:val="002E4BC0"/>
    <w:rsid w:val="002E50D0"/>
    <w:rsid w:val="002E5DDF"/>
    <w:rsid w:val="002E5F32"/>
    <w:rsid w:val="002E60B0"/>
    <w:rsid w:val="002E76B0"/>
    <w:rsid w:val="002E7D4B"/>
    <w:rsid w:val="002E7EDA"/>
    <w:rsid w:val="002E7FD8"/>
    <w:rsid w:val="002F2612"/>
    <w:rsid w:val="002F2AC3"/>
    <w:rsid w:val="002F33C1"/>
    <w:rsid w:val="002F4CE8"/>
    <w:rsid w:val="002F521C"/>
    <w:rsid w:val="002F6153"/>
    <w:rsid w:val="002F6542"/>
    <w:rsid w:val="002F682B"/>
    <w:rsid w:val="002F69F3"/>
    <w:rsid w:val="002F6B8F"/>
    <w:rsid w:val="002F6BC5"/>
    <w:rsid w:val="002F7061"/>
    <w:rsid w:val="002F7374"/>
    <w:rsid w:val="002F7AF7"/>
    <w:rsid w:val="002F7CFB"/>
    <w:rsid w:val="0030081F"/>
    <w:rsid w:val="00300E88"/>
    <w:rsid w:val="00300FE2"/>
    <w:rsid w:val="00301397"/>
    <w:rsid w:val="0030193A"/>
    <w:rsid w:val="00301B99"/>
    <w:rsid w:val="00302345"/>
    <w:rsid w:val="00302487"/>
    <w:rsid w:val="00302DE1"/>
    <w:rsid w:val="0030324A"/>
    <w:rsid w:val="00303B3B"/>
    <w:rsid w:val="0030423E"/>
    <w:rsid w:val="00304440"/>
    <w:rsid w:val="003044D2"/>
    <w:rsid w:val="00304527"/>
    <w:rsid w:val="00304791"/>
    <w:rsid w:val="00304811"/>
    <w:rsid w:val="00304E0F"/>
    <w:rsid w:val="00305081"/>
    <w:rsid w:val="003052BE"/>
    <w:rsid w:val="0030587A"/>
    <w:rsid w:val="003070D1"/>
    <w:rsid w:val="003074F8"/>
    <w:rsid w:val="00307623"/>
    <w:rsid w:val="00307D86"/>
    <w:rsid w:val="003100BF"/>
    <w:rsid w:val="003108DF"/>
    <w:rsid w:val="00310C23"/>
    <w:rsid w:val="00310CBC"/>
    <w:rsid w:val="00313AFF"/>
    <w:rsid w:val="003140CE"/>
    <w:rsid w:val="00315362"/>
    <w:rsid w:val="00315A2D"/>
    <w:rsid w:val="00316526"/>
    <w:rsid w:val="00316601"/>
    <w:rsid w:val="00317665"/>
    <w:rsid w:val="0031772C"/>
    <w:rsid w:val="003205BF"/>
    <w:rsid w:val="0032069E"/>
    <w:rsid w:val="0032092E"/>
    <w:rsid w:val="00320DED"/>
    <w:rsid w:val="00320E27"/>
    <w:rsid w:val="003245F8"/>
    <w:rsid w:val="00324641"/>
    <w:rsid w:val="003263FC"/>
    <w:rsid w:val="003270B0"/>
    <w:rsid w:val="00327F42"/>
    <w:rsid w:val="003319D9"/>
    <w:rsid w:val="00331BCE"/>
    <w:rsid w:val="00332894"/>
    <w:rsid w:val="0033292C"/>
    <w:rsid w:val="00332972"/>
    <w:rsid w:val="00332C3E"/>
    <w:rsid w:val="00332D8E"/>
    <w:rsid w:val="00333AD7"/>
    <w:rsid w:val="00333E63"/>
    <w:rsid w:val="0033505B"/>
    <w:rsid w:val="00336356"/>
    <w:rsid w:val="00336821"/>
    <w:rsid w:val="00336B45"/>
    <w:rsid w:val="00336CE1"/>
    <w:rsid w:val="00341F19"/>
    <w:rsid w:val="00342303"/>
    <w:rsid w:val="00342897"/>
    <w:rsid w:val="00342D48"/>
    <w:rsid w:val="0034313F"/>
    <w:rsid w:val="003432FE"/>
    <w:rsid w:val="0034364E"/>
    <w:rsid w:val="00343675"/>
    <w:rsid w:val="00343E61"/>
    <w:rsid w:val="003452A9"/>
    <w:rsid w:val="00345902"/>
    <w:rsid w:val="00345B9B"/>
    <w:rsid w:val="00345BFC"/>
    <w:rsid w:val="00345CCD"/>
    <w:rsid w:val="00346493"/>
    <w:rsid w:val="003479D2"/>
    <w:rsid w:val="003504E7"/>
    <w:rsid w:val="00350C14"/>
    <w:rsid w:val="00350C46"/>
    <w:rsid w:val="003514DB"/>
    <w:rsid w:val="00351C0C"/>
    <w:rsid w:val="00351D3E"/>
    <w:rsid w:val="003529F8"/>
    <w:rsid w:val="00353718"/>
    <w:rsid w:val="00353B06"/>
    <w:rsid w:val="00353BAA"/>
    <w:rsid w:val="00353CC8"/>
    <w:rsid w:val="00355F81"/>
    <w:rsid w:val="0035612B"/>
    <w:rsid w:val="003561F4"/>
    <w:rsid w:val="0035660F"/>
    <w:rsid w:val="00356C5B"/>
    <w:rsid w:val="003573A6"/>
    <w:rsid w:val="00357931"/>
    <w:rsid w:val="00361151"/>
    <w:rsid w:val="00361D81"/>
    <w:rsid w:val="00362275"/>
    <w:rsid w:val="0036394A"/>
    <w:rsid w:val="00363D2F"/>
    <w:rsid w:val="00364289"/>
    <w:rsid w:val="0036458C"/>
    <w:rsid w:val="00364EB5"/>
    <w:rsid w:val="003653F6"/>
    <w:rsid w:val="00365CFA"/>
    <w:rsid w:val="0036650F"/>
    <w:rsid w:val="0036659F"/>
    <w:rsid w:val="00366685"/>
    <w:rsid w:val="0036679D"/>
    <w:rsid w:val="00366F1D"/>
    <w:rsid w:val="003700FB"/>
    <w:rsid w:val="003713BD"/>
    <w:rsid w:val="00371429"/>
    <w:rsid w:val="003720E5"/>
    <w:rsid w:val="003723C0"/>
    <w:rsid w:val="0037253E"/>
    <w:rsid w:val="00374333"/>
    <w:rsid w:val="00374485"/>
    <w:rsid w:val="003761A2"/>
    <w:rsid w:val="00376A48"/>
    <w:rsid w:val="00377210"/>
    <w:rsid w:val="00377CCF"/>
    <w:rsid w:val="00377D09"/>
    <w:rsid w:val="00377E4A"/>
    <w:rsid w:val="00380837"/>
    <w:rsid w:val="0038176D"/>
    <w:rsid w:val="003817B3"/>
    <w:rsid w:val="003817F9"/>
    <w:rsid w:val="0038297D"/>
    <w:rsid w:val="00382B91"/>
    <w:rsid w:val="00382BB6"/>
    <w:rsid w:val="003830DE"/>
    <w:rsid w:val="0038343B"/>
    <w:rsid w:val="003841F2"/>
    <w:rsid w:val="00384C16"/>
    <w:rsid w:val="0038565F"/>
    <w:rsid w:val="00385836"/>
    <w:rsid w:val="00385CE3"/>
    <w:rsid w:val="00386E53"/>
    <w:rsid w:val="00387089"/>
    <w:rsid w:val="003872A2"/>
    <w:rsid w:val="003903C3"/>
    <w:rsid w:val="003905DB"/>
    <w:rsid w:val="0039087A"/>
    <w:rsid w:val="003912F1"/>
    <w:rsid w:val="0039244A"/>
    <w:rsid w:val="00392A9C"/>
    <w:rsid w:val="00392B7E"/>
    <w:rsid w:val="00392BA2"/>
    <w:rsid w:val="0039315A"/>
    <w:rsid w:val="003931F6"/>
    <w:rsid w:val="00393B6D"/>
    <w:rsid w:val="00393BF2"/>
    <w:rsid w:val="003945D8"/>
    <w:rsid w:val="003947B5"/>
    <w:rsid w:val="00394C1D"/>
    <w:rsid w:val="0039531E"/>
    <w:rsid w:val="003962AB"/>
    <w:rsid w:val="0039715A"/>
    <w:rsid w:val="003A0727"/>
    <w:rsid w:val="003A09CB"/>
    <w:rsid w:val="003A0FC9"/>
    <w:rsid w:val="003A114E"/>
    <w:rsid w:val="003A1A95"/>
    <w:rsid w:val="003A25A3"/>
    <w:rsid w:val="003A415B"/>
    <w:rsid w:val="003A6101"/>
    <w:rsid w:val="003A7044"/>
    <w:rsid w:val="003B0385"/>
    <w:rsid w:val="003B09EF"/>
    <w:rsid w:val="003B138B"/>
    <w:rsid w:val="003B19B8"/>
    <w:rsid w:val="003B4158"/>
    <w:rsid w:val="003B45DA"/>
    <w:rsid w:val="003B4B4B"/>
    <w:rsid w:val="003B5FE6"/>
    <w:rsid w:val="003B6125"/>
    <w:rsid w:val="003B69CD"/>
    <w:rsid w:val="003B6E6C"/>
    <w:rsid w:val="003B74E1"/>
    <w:rsid w:val="003B77D6"/>
    <w:rsid w:val="003C034B"/>
    <w:rsid w:val="003C04F6"/>
    <w:rsid w:val="003C1812"/>
    <w:rsid w:val="003C1E4B"/>
    <w:rsid w:val="003C225B"/>
    <w:rsid w:val="003C2989"/>
    <w:rsid w:val="003C2AC8"/>
    <w:rsid w:val="003C35B2"/>
    <w:rsid w:val="003C3AD4"/>
    <w:rsid w:val="003C4B23"/>
    <w:rsid w:val="003C4BD6"/>
    <w:rsid w:val="003C53C6"/>
    <w:rsid w:val="003C5CAA"/>
    <w:rsid w:val="003C6090"/>
    <w:rsid w:val="003C6118"/>
    <w:rsid w:val="003C6BD5"/>
    <w:rsid w:val="003C6DA0"/>
    <w:rsid w:val="003C6F81"/>
    <w:rsid w:val="003C6F88"/>
    <w:rsid w:val="003D1919"/>
    <w:rsid w:val="003D213C"/>
    <w:rsid w:val="003D21A1"/>
    <w:rsid w:val="003D2F59"/>
    <w:rsid w:val="003D3059"/>
    <w:rsid w:val="003D3C4A"/>
    <w:rsid w:val="003D3D3C"/>
    <w:rsid w:val="003D49D5"/>
    <w:rsid w:val="003D5F55"/>
    <w:rsid w:val="003D711F"/>
    <w:rsid w:val="003D7C98"/>
    <w:rsid w:val="003D7DB9"/>
    <w:rsid w:val="003E0F28"/>
    <w:rsid w:val="003E223B"/>
    <w:rsid w:val="003E286B"/>
    <w:rsid w:val="003E3801"/>
    <w:rsid w:val="003E4240"/>
    <w:rsid w:val="003E4909"/>
    <w:rsid w:val="003E4970"/>
    <w:rsid w:val="003E6188"/>
    <w:rsid w:val="003E6795"/>
    <w:rsid w:val="003E721A"/>
    <w:rsid w:val="003E73B9"/>
    <w:rsid w:val="003E7929"/>
    <w:rsid w:val="003E7E70"/>
    <w:rsid w:val="003F0482"/>
    <w:rsid w:val="003F2B51"/>
    <w:rsid w:val="003F2FE9"/>
    <w:rsid w:val="003F3F02"/>
    <w:rsid w:val="003F4243"/>
    <w:rsid w:val="003F4D65"/>
    <w:rsid w:val="003F4EEA"/>
    <w:rsid w:val="003F538C"/>
    <w:rsid w:val="003F54A7"/>
    <w:rsid w:val="003F57BC"/>
    <w:rsid w:val="003F5AA8"/>
    <w:rsid w:val="003F6196"/>
    <w:rsid w:val="003F6F3E"/>
    <w:rsid w:val="003F79CA"/>
    <w:rsid w:val="003F79E2"/>
    <w:rsid w:val="003F7D39"/>
    <w:rsid w:val="00400D74"/>
    <w:rsid w:val="004010A2"/>
    <w:rsid w:val="00401CE3"/>
    <w:rsid w:val="004025EF"/>
    <w:rsid w:val="00404097"/>
    <w:rsid w:val="00404159"/>
    <w:rsid w:val="0040427A"/>
    <w:rsid w:val="0040427E"/>
    <w:rsid w:val="00405743"/>
    <w:rsid w:val="0040575E"/>
    <w:rsid w:val="00405E38"/>
    <w:rsid w:val="004065D9"/>
    <w:rsid w:val="004073B1"/>
    <w:rsid w:val="00407B5F"/>
    <w:rsid w:val="00410121"/>
    <w:rsid w:val="0041024A"/>
    <w:rsid w:val="00410960"/>
    <w:rsid w:val="00410AA4"/>
    <w:rsid w:val="0041123D"/>
    <w:rsid w:val="00411958"/>
    <w:rsid w:val="00411CAA"/>
    <w:rsid w:val="0041308E"/>
    <w:rsid w:val="004142F2"/>
    <w:rsid w:val="00415378"/>
    <w:rsid w:val="0041768B"/>
    <w:rsid w:val="004178F6"/>
    <w:rsid w:val="0042017D"/>
    <w:rsid w:val="0042264D"/>
    <w:rsid w:val="0042276C"/>
    <w:rsid w:val="00422E64"/>
    <w:rsid w:val="0042343D"/>
    <w:rsid w:val="0042420B"/>
    <w:rsid w:val="004248D4"/>
    <w:rsid w:val="00424BD6"/>
    <w:rsid w:val="00427438"/>
    <w:rsid w:val="004275A7"/>
    <w:rsid w:val="00427ADD"/>
    <w:rsid w:val="00427FC8"/>
    <w:rsid w:val="00430154"/>
    <w:rsid w:val="004307BD"/>
    <w:rsid w:val="0043109E"/>
    <w:rsid w:val="00431DB4"/>
    <w:rsid w:val="00433DE1"/>
    <w:rsid w:val="004347B4"/>
    <w:rsid w:val="0043499E"/>
    <w:rsid w:val="0043584C"/>
    <w:rsid w:val="004368B1"/>
    <w:rsid w:val="00436D52"/>
    <w:rsid w:val="004373E4"/>
    <w:rsid w:val="00441D1D"/>
    <w:rsid w:val="00442E9B"/>
    <w:rsid w:val="004436F1"/>
    <w:rsid w:val="004437C1"/>
    <w:rsid w:val="00444018"/>
    <w:rsid w:val="004444EB"/>
    <w:rsid w:val="00444775"/>
    <w:rsid w:val="004455C4"/>
    <w:rsid w:val="004463E6"/>
    <w:rsid w:val="00446C61"/>
    <w:rsid w:val="004509A6"/>
    <w:rsid w:val="004518D7"/>
    <w:rsid w:val="00451AB4"/>
    <w:rsid w:val="00451EB4"/>
    <w:rsid w:val="0045295B"/>
    <w:rsid w:val="00452F2A"/>
    <w:rsid w:val="004545EF"/>
    <w:rsid w:val="00454610"/>
    <w:rsid w:val="0045519A"/>
    <w:rsid w:val="00455A98"/>
    <w:rsid w:val="00456E9C"/>
    <w:rsid w:val="0045712A"/>
    <w:rsid w:val="004619AC"/>
    <w:rsid w:val="00461EF7"/>
    <w:rsid w:val="00463D53"/>
    <w:rsid w:val="00463D87"/>
    <w:rsid w:val="00464F16"/>
    <w:rsid w:val="00465002"/>
    <w:rsid w:val="004650ED"/>
    <w:rsid w:val="00465583"/>
    <w:rsid w:val="0046697A"/>
    <w:rsid w:val="00466983"/>
    <w:rsid w:val="00466ECA"/>
    <w:rsid w:val="00466ED8"/>
    <w:rsid w:val="0046702C"/>
    <w:rsid w:val="0046713D"/>
    <w:rsid w:val="004672BC"/>
    <w:rsid w:val="00467985"/>
    <w:rsid w:val="00467CAC"/>
    <w:rsid w:val="00470DB0"/>
    <w:rsid w:val="00471C22"/>
    <w:rsid w:val="00471E60"/>
    <w:rsid w:val="00471E89"/>
    <w:rsid w:val="00472D9D"/>
    <w:rsid w:val="00473602"/>
    <w:rsid w:val="00473A8A"/>
    <w:rsid w:val="00473CE3"/>
    <w:rsid w:val="00473F66"/>
    <w:rsid w:val="0047446E"/>
    <w:rsid w:val="00474E26"/>
    <w:rsid w:val="00474FAE"/>
    <w:rsid w:val="004761A8"/>
    <w:rsid w:val="004762F4"/>
    <w:rsid w:val="004765A9"/>
    <w:rsid w:val="00476EDE"/>
    <w:rsid w:val="00477C7C"/>
    <w:rsid w:val="004803BD"/>
    <w:rsid w:val="0048102A"/>
    <w:rsid w:val="00482657"/>
    <w:rsid w:val="00483282"/>
    <w:rsid w:val="00483345"/>
    <w:rsid w:val="004833D7"/>
    <w:rsid w:val="004840EF"/>
    <w:rsid w:val="004867BF"/>
    <w:rsid w:val="00490569"/>
    <w:rsid w:val="0049094F"/>
    <w:rsid w:val="004916F3"/>
    <w:rsid w:val="004922D2"/>
    <w:rsid w:val="00492BE3"/>
    <w:rsid w:val="00492E1B"/>
    <w:rsid w:val="00493179"/>
    <w:rsid w:val="00493ADF"/>
    <w:rsid w:val="00494EC2"/>
    <w:rsid w:val="00495ABD"/>
    <w:rsid w:val="00496C0B"/>
    <w:rsid w:val="00496DEF"/>
    <w:rsid w:val="00496E0E"/>
    <w:rsid w:val="00497387"/>
    <w:rsid w:val="004975C9"/>
    <w:rsid w:val="004A0F88"/>
    <w:rsid w:val="004A1085"/>
    <w:rsid w:val="004A110C"/>
    <w:rsid w:val="004A1223"/>
    <w:rsid w:val="004A28D9"/>
    <w:rsid w:val="004A383B"/>
    <w:rsid w:val="004A4485"/>
    <w:rsid w:val="004A457C"/>
    <w:rsid w:val="004A4EDF"/>
    <w:rsid w:val="004A535A"/>
    <w:rsid w:val="004A5A80"/>
    <w:rsid w:val="004A5ED9"/>
    <w:rsid w:val="004B0753"/>
    <w:rsid w:val="004B152E"/>
    <w:rsid w:val="004B2956"/>
    <w:rsid w:val="004B2A59"/>
    <w:rsid w:val="004B2C0F"/>
    <w:rsid w:val="004B2D52"/>
    <w:rsid w:val="004B2F82"/>
    <w:rsid w:val="004B3550"/>
    <w:rsid w:val="004B5849"/>
    <w:rsid w:val="004B5AFE"/>
    <w:rsid w:val="004B5E2A"/>
    <w:rsid w:val="004B6A11"/>
    <w:rsid w:val="004B724D"/>
    <w:rsid w:val="004C03F2"/>
    <w:rsid w:val="004C0716"/>
    <w:rsid w:val="004C1308"/>
    <w:rsid w:val="004C18EA"/>
    <w:rsid w:val="004C1949"/>
    <w:rsid w:val="004C1D9B"/>
    <w:rsid w:val="004C25DA"/>
    <w:rsid w:val="004C2842"/>
    <w:rsid w:val="004C4F00"/>
    <w:rsid w:val="004C5E7F"/>
    <w:rsid w:val="004C64E0"/>
    <w:rsid w:val="004C6816"/>
    <w:rsid w:val="004C6D1A"/>
    <w:rsid w:val="004C6F22"/>
    <w:rsid w:val="004C7891"/>
    <w:rsid w:val="004C7C19"/>
    <w:rsid w:val="004D1C28"/>
    <w:rsid w:val="004D267B"/>
    <w:rsid w:val="004D3EF0"/>
    <w:rsid w:val="004D43C9"/>
    <w:rsid w:val="004D4855"/>
    <w:rsid w:val="004D51A2"/>
    <w:rsid w:val="004D6B7D"/>
    <w:rsid w:val="004D6B98"/>
    <w:rsid w:val="004D7118"/>
    <w:rsid w:val="004D7281"/>
    <w:rsid w:val="004E0436"/>
    <w:rsid w:val="004E1096"/>
    <w:rsid w:val="004E157C"/>
    <w:rsid w:val="004E23FF"/>
    <w:rsid w:val="004E3FA3"/>
    <w:rsid w:val="004E4072"/>
    <w:rsid w:val="004E40AE"/>
    <w:rsid w:val="004E4238"/>
    <w:rsid w:val="004E4FBF"/>
    <w:rsid w:val="004E551F"/>
    <w:rsid w:val="004E5B52"/>
    <w:rsid w:val="004E5BD0"/>
    <w:rsid w:val="004E631E"/>
    <w:rsid w:val="004E6C4A"/>
    <w:rsid w:val="004F0315"/>
    <w:rsid w:val="004F03B7"/>
    <w:rsid w:val="004F040D"/>
    <w:rsid w:val="004F2059"/>
    <w:rsid w:val="004F3678"/>
    <w:rsid w:val="004F3C65"/>
    <w:rsid w:val="004F4A10"/>
    <w:rsid w:val="004F4E88"/>
    <w:rsid w:val="004F5939"/>
    <w:rsid w:val="004F5A4C"/>
    <w:rsid w:val="004F7654"/>
    <w:rsid w:val="004F7C79"/>
    <w:rsid w:val="004F7E2A"/>
    <w:rsid w:val="00501141"/>
    <w:rsid w:val="00501B7D"/>
    <w:rsid w:val="005035E0"/>
    <w:rsid w:val="0050421E"/>
    <w:rsid w:val="00504A73"/>
    <w:rsid w:val="00505443"/>
    <w:rsid w:val="00505BC3"/>
    <w:rsid w:val="0050650D"/>
    <w:rsid w:val="00506F5A"/>
    <w:rsid w:val="00507B1A"/>
    <w:rsid w:val="00507C37"/>
    <w:rsid w:val="0051011D"/>
    <w:rsid w:val="005106DE"/>
    <w:rsid w:val="005107AC"/>
    <w:rsid w:val="005108CD"/>
    <w:rsid w:val="00510A17"/>
    <w:rsid w:val="00513C03"/>
    <w:rsid w:val="005146AF"/>
    <w:rsid w:val="005152FD"/>
    <w:rsid w:val="00515EC3"/>
    <w:rsid w:val="00515EEF"/>
    <w:rsid w:val="00516703"/>
    <w:rsid w:val="00517049"/>
    <w:rsid w:val="005174D7"/>
    <w:rsid w:val="0051799F"/>
    <w:rsid w:val="0052049F"/>
    <w:rsid w:val="0052067A"/>
    <w:rsid w:val="00520DDA"/>
    <w:rsid w:val="00520EA4"/>
    <w:rsid w:val="00521783"/>
    <w:rsid w:val="00521990"/>
    <w:rsid w:val="0052277E"/>
    <w:rsid w:val="00522B23"/>
    <w:rsid w:val="00522D05"/>
    <w:rsid w:val="00522E94"/>
    <w:rsid w:val="00523EB6"/>
    <w:rsid w:val="00524AEF"/>
    <w:rsid w:val="00524C5D"/>
    <w:rsid w:val="00525B23"/>
    <w:rsid w:val="00531C4A"/>
    <w:rsid w:val="00531F22"/>
    <w:rsid w:val="00532036"/>
    <w:rsid w:val="005327C5"/>
    <w:rsid w:val="005340F7"/>
    <w:rsid w:val="005349D5"/>
    <w:rsid w:val="00535C0F"/>
    <w:rsid w:val="00536105"/>
    <w:rsid w:val="00536D6C"/>
    <w:rsid w:val="00537013"/>
    <w:rsid w:val="00537B9E"/>
    <w:rsid w:val="00537DB4"/>
    <w:rsid w:val="00540023"/>
    <w:rsid w:val="00542823"/>
    <w:rsid w:val="00544188"/>
    <w:rsid w:val="00544C4F"/>
    <w:rsid w:val="00544D97"/>
    <w:rsid w:val="00544FC5"/>
    <w:rsid w:val="00545004"/>
    <w:rsid w:val="005454D6"/>
    <w:rsid w:val="005456D0"/>
    <w:rsid w:val="00545A4E"/>
    <w:rsid w:val="00545F17"/>
    <w:rsid w:val="005460E8"/>
    <w:rsid w:val="0054703E"/>
    <w:rsid w:val="005478DF"/>
    <w:rsid w:val="00551D60"/>
    <w:rsid w:val="005522F1"/>
    <w:rsid w:val="005525C8"/>
    <w:rsid w:val="00554D6D"/>
    <w:rsid w:val="00556310"/>
    <w:rsid w:val="00556B8F"/>
    <w:rsid w:val="005575C3"/>
    <w:rsid w:val="00560401"/>
    <w:rsid w:val="00564869"/>
    <w:rsid w:val="00565709"/>
    <w:rsid w:val="00565BBB"/>
    <w:rsid w:val="00566100"/>
    <w:rsid w:val="00566585"/>
    <w:rsid w:val="00567661"/>
    <w:rsid w:val="0057062A"/>
    <w:rsid w:val="00570D5C"/>
    <w:rsid w:val="00570EF8"/>
    <w:rsid w:val="005711EE"/>
    <w:rsid w:val="00571237"/>
    <w:rsid w:val="005712F8"/>
    <w:rsid w:val="0057149F"/>
    <w:rsid w:val="00571B88"/>
    <w:rsid w:val="00572C01"/>
    <w:rsid w:val="00572DB0"/>
    <w:rsid w:val="00573723"/>
    <w:rsid w:val="005749E3"/>
    <w:rsid w:val="005749EE"/>
    <w:rsid w:val="00575C10"/>
    <w:rsid w:val="00575C8D"/>
    <w:rsid w:val="00576737"/>
    <w:rsid w:val="00576FB2"/>
    <w:rsid w:val="00580DDD"/>
    <w:rsid w:val="00580E95"/>
    <w:rsid w:val="00581380"/>
    <w:rsid w:val="0058188E"/>
    <w:rsid w:val="00581A2F"/>
    <w:rsid w:val="00581B0F"/>
    <w:rsid w:val="005822D0"/>
    <w:rsid w:val="00583313"/>
    <w:rsid w:val="00583BC5"/>
    <w:rsid w:val="00583E17"/>
    <w:rsid w:val="00583F97"/>
    <w:rsid w:val="005847CF"/>
    <w:rsid w:val="0058548F"/>
    <w:rsid w:val="00585546"/>
    <w:rsid w:val="00585D9F"/>
    <w:rsid w:val="005867D6"/>
    <w:rsid w:val="00586E49"/>
    <w:rsid w:val="0058726E"/>
    <w:rsid w:val="00591541"/>
    <w:rsid w:val="005916BF"/>
    <w:rsid w:val="00591C0B"/>
    <w:rsid w:val="00593D95"/>
    <w:rsid w:val="00594CA8"/>
    <w:rsid w:val="00595263"/>
    <w:rsid w:val="005964E0"/>
    <w:rsid w:val="00596CFD"/>
    <w:rsid w:val="0059742D"/>
    <w:rsid w:val="00597D4F"/>
    <w:rsid w:val="00597E77"/>
    <w:rsid w:val="005A052B"/>
    <w:rsid w:val="005A1936"/>
    <w:rsid w:val="005A209B"/>
    <w:rsid w:val="005A2850"/>
    <w:rsid w:val="005A2C77"/>
    <w:rsid w:val="005A33AD"/>
    <w:rsid w:val="005A42CF"/>
    <w:rsid w:val="005A4387"/>
    <w:rsid w:val="005A45A2"/>
    <w:rsid w:val="005A6414"/>
    <w:rsid w:val="005A6548"/>
    <w:rsid w:val="005A6808"/>
    <w:rsid w:val="005A6CD1"/>
    <w:rsid w:val="005A7703"/>
    <w:rsid w:val="005A773B"/>
    <w:rsid w:val="005A7E5B"/>
    <w:rsid w:val="005A7E79"/>
    <w:rsid w:val="005B0784"/>
    <w:rsid w:val="005B0CBC"/>
    <w:rsid w:val="005B1292"/>
    <w:rsid w:val="005B12D7"/>
    <w:rsid w:val="005B1C44"/>
    <w:rsid w:val="005B2924"/>
    <w:rsid w:val="005B369E"/>
    <w:rsid w:val="005B375B"/>
    <w:rsid w:val="005B428F"/>
    <w:rsid w:val="005B457C"/>
    <w:rsid w:val="005B4DD4"/>
    <w:rsid w:val="005B5000"/>
    <w:rsid w:val="005B5233"/>
    <w:rsid w:val="005C05BE"/>
    <w:rsid w:val="005C095D"/>
    <w:rsid w:val="005C1F1E"/>
    <w:rsid w:val="005C28A4"/>
    <w:rsid w:val="005C29E9"/>
    <w:rsid w:val="005C2D8F"/>
    <w:rsid w:val="005C3D4F"/>
    <w:rsid w:val="005C3D8F"/>
    <w:rsid w:val="005C4181"/>
    <w:rsid w:val="005C4E6B"/>
    <w:rsid w:val="005C56CB"/>
    <w:rsid w:val="005C5B21"/>
    <w:rsid w:val="005C612F"/>
    <w:rsid w:val="005D0714"/>
    <w:rsid w:val="005D0805"/>
    <w:rsid w:val="005D0979"/>
    <w:rsid w:val="005D10E6"/>
    <w:rsid w:val="005D14FA"/>
    <w:rsid w:val="005D21F7"/>
    <w:rsid w:val="005D30E1"/>
    <w:rsid w:val="005D3DD8"/>
    <w:rsid w:val="005D47CE"/>
    <w:rsid w:val="005D4C61"/>
    <w:rsid w:val="005D5305"/>
    <w:rsid w:val="005D5B4F"/>
    <w:rsid w:val="005D63B3"/>
    <w:rsid w:val="005D63D1"/>
    <w:rsid w:val="005D69C4"/>
    <w:rsid w:val="005D7030"/>
    <w:rsid w:val="005D776A"/>
    <w:rsid w:val="005D7C2B"/>
    <w:rsid w:val="005D7DEA"/>
    <w:rsid w:val="005E069A"/>
    <w:rsid w:val="005E0875"/>
    <w:rsid w:val="005E0C34"/>
    <w:rsid w:val="005E1BCF"/>
    <w:rsid w:val="005E2D69"/>
    <w:rsid w:val="005E2D89"/>
    <w:rsid w:val="005E3687"/>
    <w:rsid w:val="005E44D6"/>
    <w:rsid w:val="005E4C05"/>
    <w:rsid w:val="005E5428"/>
    <w:rsid w:val="005E549E"/>
    <w:rsid w:val="005E5791"/>
    <w:rsid w:val="005E5A35"/>
    <w:rsid w:val="005E5EBB"/>
    <w:rsid w:val="005E6A7A"/>
    <w:rsid w:val="005E7207"/>
    <w:rsid w:val="005E7854"/>
    <w:rsid w:val="005E7863"/>
    <w:rsid w:val="005E7F52"/>
    <w:rsid w:val="005F1223"/>
    <w:rsid w:val="005F2AE4"/>
    <w:rsid w:val="005F2F0A"/>
    <w:rsid w:val="005F38F5"/>
    <w:rsid w:val="005F40B4"/>
    <w:rsid w:val="005F5D1A"/>
    <w:rsid w:val="005F5F80"/>
    <w:rsid w:val="005F6DFA"/>
    <w:rsid w:val="005F77C9"/>
    <w:rsid w:val="005F7CC0"/>
    <w:rsid w:val="00600752"/>
    <w:rsid w:val="00600920"/>
    <w:rsid w:val="00603181"/>
    <w:rsid w:val="00605318"/>
    <w:rsid w:val="00605CC5"/>
    <w:rsid w:val="00606271"/>
    <w:rsid w:val="00606765"/>
    <w:rsid w:val="006067A7"/>
    <w:rsid w:val="00607877"/>
    <w:rsid w:val="00607AF8"/>
    <w:rsid w:val="00610239"/>
    <w:rsid w:val="006109C1"/>
    <w:rsid w:val="006112D6"/>
    <w:rsid w:val="006117F9"/>
    <w:rsid w:val="00612A08"/>
    <w:rsid w:val="00612ED5"/>
    <w:rsid w:val="006153D0"/>
    <w:rsid w:val="0061656C"/>
    <w:rsid w:val="0062099B"/>
    <w:rsid w:val="00620B02"/>
    <w:rsid w:val="00621087"/>
    <w:rsid w:val="00621A80"/>
    <w:rsid w:val="00622AB5"/>
    <w:rsid w:val="00622FC7"/>
    <w:rsid w:val="00623858"/>
    <w:rsid w:val="00623E90"/>
    <w:rsid w:val="0062426C"/>
    <w:rsid w:val="0062508F"/>
    <w:rsid w:val="00625350"/>
    <w:rsid w:val="0062586E"/>
    <w:rsid w:val="006265D4"/>
    <w:rsid w:val="00627A1A"/>
    <w:rsid w:val="0063111D"/>
    <w:rsid w:val="00632C81"/>
    <w:rsid w:val="0063330E"/>
    <w:rsid w:val="00633B04"/>
    <w:rsid w:val="0063595F"/>
    <w:rsid w:val="00635CD9"/>
    <w:rsid w:val="00636298"/>
    <w:rsid w:val="0063665F"/>
    <w:rsid w:val="00636E51"/>
    <w:rsid w:val="00636E7B"/>
    <w:rsid w:val="006375D0"/>
    <w:rsid w:val="00640380"/>
    <w:rsid w:val="006406AA"/>
    <w:rsid w:val="006408A5"/>
    <w:rsid w:val="0064102E"/>
    <w:rsid w:val="00641CBF"/>
    <w:rsid w:val="0064210E"/>
    <w:rsid w:val="0064216A"/>
    <w:rsid w:val="0064229C"/>
    <w:rsid w:val="006438FE"/>
    <w:rsid w:val="00643B5F"/>
    <w:rsid w:val="0064674C"/>
    <w:rsid w:val="006468A2"/>
    <w:rsid w:val="00646B50"/>
    <w:rsid w:val="0064712A"/>
    <w:rsid w:val="00650D69"/>
    <w:rsid w:val="00652490"/>
    <w:rsid w:val="006524ED"/>
    <w:rsid w:val="00652EB4"/>
    <w:rsid w:val="00653904"/>
    <w:rsid w:val="00653EED"/>
    <w:rsid w:val="006549C6"/>
    <w:rsid w:val="00654EA5"/>
    <w:rsid w:val="006550A7"/>
    <w:rsid w:val="006568C9"/>
    <w:rsid w:val="006569ED"/>
    <w:rsid w:val="00657419"/>
    <w:rsid w:val="00657F5C"/>
    <w:rsid w:val="006603BF"/>
    <w:rsid w:val="00660B0E"/>
    <w:rsid w:val="00661C67"/>
    <w:rsid w:val="00662918"/>
    <w:rsid w:val="00663499"/>
    <w:rsid w:val="0066577C"/>
    <w:rsid w:val="006664DE"/>
    <w:rsid w:val="0066652C"/>
    <w:rsid w:val="006668DB"/>
    <w:rsid w:val="00666F0C"/>
    <w:rsid w:val="00667978"/>
    <w:rsid w:val="00667B79"/>
    <w:rsid w:val="00670C83"/>
    <w:rsid w:val="00671EF2"/>
    <w:rsid w:val="006730ED"/>
    <w:rsid w:val="00673142"/>
    <w:rsid w:val="00673D22"/>
    <w:rsid w:val="0067554F"/>
    <w:rsid w:val="00675633"/>
    <w:rsid w:val="00675A4E"/>
    <w:rsid w:val="00675ECC"/>
    <w:rsid w:val="006765B2"/>
    <w:rsid w:val="00676907"/>
    <w:rsid w:val="00676A4B"/>
    <w:rsid w:val="00676AD6"/>
    <w:rsid w:val="00680407"/>
    <w:rsid w:val="0068097A"/>
    <w:rsid w:val="00680F17"/>
    <w:rsid w:val="00681155"/>
    <w:rsid w:val="006815ED"/>
    <w:rsid w:val="006817B6"/>
    <w:rsid w:val="00681803"/>
    <w:rsid w:val="00681959"/>
    <w:rsid w:val="00681F9B"/>
    <w:rsid w:val="0068356E"/>
    <w:rsid w:val="00684C9A"/>
    <w:rsid w:val="006851D7"/>
    <w:rsid w:val="006857BA"/>
    <w:rsid w:val="00686579"/>
    <w:rsid w:val="006867F8"/>
    <w:rsid w:val="00687497"/>
    <w:rsid w:val="0068749D"/>
    <w:rsid w:val="0069006D"/>
    <w:rsid w:val="006905A7"/>
    <w:rsid w:val="00690651"/>
    <w:rsid w:val="00690BC8"/>
    <w:rsid w:val="00691A17"/>
    <w:rsid w:val="00691CE4"/>
    <w:rsid w:val="00692335"/>
    <w:rsid w:val="006927A9"/>
    <w:rsid w:val="0069322E"/>
    <w:rsid w:val="00693DDC"/>
    <w:rsid w:val="00694C23"/>
    <w:rsid w:val="00695B20"/>
    <w:rsid w:val="00695E99"/>
    <w:rsid w:val="00695FBD"/>
    <w:rsid w:val="00696928"/>
    <w:rsid w:val="006978DA"/>
    <w:rsid w:val="006A0BE7"/>
    <w:rsid w:val="006A0E6D"/>
    <w:rsid w:val="006A14D0"/>
    <w:rsid w:val="006A18E8"/>
    <w:rsid w:val="006A270B"/>
    <w:rsid w:val="006A27D0"/>
    <w:rsid w:val="006A40AD"/>
    <w:rsid w:val="006A4AED"/>
    <w:rsid w:val="006A6081"/>
    <w:rsid w:val="006A6175"/>
    <w:rsid w:val="006A6824"/>
    <w:rsid w:val="006A6955"/>
    <w:rsid w:val="006B017B"/>
    <w:rsid w:val="006B1810"/>
    <w:rsid w:val="006B2719"/>
    <w:rsid w:val="006B2832"/>
    <w:rsid w:val="006B333C"/>
    <w:rsid w:val="006B4AD7"/>
    <w:rsid w:val="006B4E1A"/>
    <w:rsid w:val="006B5310"/>
    <w:rsid w:val="006B5556"/>
    <w:rsid w:val="006B634B"/>
    <w:rsid w:val="006B7154"/>
    <w:rsid w:val="006B7A5D"/>
    <w:rsid w:val="006B7AB7"/>
    <w:rsid w:val="006C1E63"/>
    <w:rsid w:val="006C2149"/>
    <w:rsid w:val="006C2199"/>
    <w:rsid w:val="006C284D"/>
    <w:rsid w:val="006C300C"/>
    <w:rsid w:val="006C33A3"/>
    <w:rsid w:val="006C3446"/>
    <w:rsid w:val="006C3623"/>
    <w:rsid w:val="006C5329"/>
    <w:rsid w:val="006C6C9E"/>
    <w:rsid w:val="006C6DFC"/>
    <w:rsid w:val="006C6F69"/>
    <w:rsid w:val="006D0192"/>
    <w:rsid w:val="006D03C7"/>
    <w:rsid w:val="006D1252"/>
    <w:rsid w:val="006D187A"/>
    <w:rsid w:val="006D3AAF"/>
    <w:rsid w:val="006D3B14"/>
    <w:rsid w:val="006D519E"/>
    <w:rsid w:val="006D51D9"/>
    <w:rsid w:val="006D5636"/>
    <w:rsid w:val="006D57FC"/>
    <w:rsid w:val="006D5C04"/>
    <w:rsid w:val="006D5C7C"/>
    <w:rsid w:val="006D7224"/>
    <w:rsid w:val="006D73C9"/>
    <w:rsid w:val="006D7724"/>
    <w:rsid w:val="006D7B18"/>
    <w:rsid w:val="006E0243"/>
    <w:rsid w:val="006E033D"/>
    <w:rsid w:val="006E106F"/>
    <w:rsid w:val="006E1A9D"/>
    <w:rsid w:val="006E2032"/>
    <w:rsid w:val="006E2355"/>
    <w:rsid w:val="006E238D"/>
    <w:rsid w:val="006E23CC"/>
    <w:rsid w:val="006E2E6C"/>
    <w:rsid w:val="006E3053"/>
    <w:rsid w:val="006E3F99"/>
    <w:rsid w:val="006E41E4"/>
    <w:rsid w:val="006E5431"/>
    <w:rsid w:val="006E645F"/>
    <w:rsid w:val="006E7198"/>
    <w:rsid w:val="006E7243"/>
    <w:rsid w:val="006E798A"/>
    <w:rsid w:val="006F0697"/>
    <w:rsid w:val="006F08F6"/>
    <w:rsid w:val="006F0D7D"/>
    <w:rsid w:val="006F30C1"/>
    <w:rsid w:val="006F5BFD"/>
    <w:rsid w:val="006F6DA7"/>
    <w:rsid w:val="006F7337"/>
    <w:rsid w:val="006F767F"/>
    <w:rsid w:val="007003D9"/>
    <w:rsid w:val="0070066F"/>
    <w:rsid w:val="007006E7"/>
    <w:rsid w:val="00701954"/>
    <w:rsid w:val="00702D9F"/>
    <w:rsid w:val="00702F03"/>
    <w:rsid w:val="00703134"/>
    <w:rsid w:val="007035A1"/>
    <w:rsid w:val="00704246"/>
    <w:rsid w:val="00705A6C"/>
    <w:rsid w:val="0070675E"/>
    <w:rsid w:val="00707352"/>
    <w:rsid w:val="007078F8"/>
    <w:rsid w:val="00707A7C"/>
    <w:rsid w:val="00710727"/>
    <w:rsid w:val="007120C2"/>
    <w:rsid w:val="00714A5D"/>
    <w:rsid w:val="00715552"/>
    <w:rsid w:val="00717257"/>
    <w:rsid w:val="007177EA"/>
    <w:rsid w:val="00717B5D"/>
    <w:rsid w:val="00717DA3"/>
    <w:rsid w:val="00717DD7"/>
    <w:rsid w:val="007206A9"/>
    <w:rsid w:val="00720B58"/>
    <w:rsid w:val="007214D8"/>
    <w:rsid w:val="00722912"/>
    <w:rsid w:val="007233C0"/>
    <w:rsid w:val="00723F00"/>
    <w:rsid w:val="00724163"/>
    <w:rsid w:val="007243D2"/>
    <w:rsid w:val="00724779"/>
    <w:rsid w:val="007255E2"/>
    <w:rsid w:val="00725CE3"/>
    <w:rsid w:val="0072672C"/>
    <w:rsid w:val="00726B86"/>
    <w:rsid w:val="00726CAF"/>
    <w:rsid w:val="0072715B"/>
    <w:rsid w:val="0072771C"/>
    <w:rsid w:val="0072771D"/>
    <w:rsid w:val="007277BE"/>
    <w:rsid w:val="00730EEF"/>
    <w:rsid w:val="007312BA"/>
    <w:rsid w:val="007325C9"/>
    <w:rsid w:val="007334E4"/>
    <w:rsid w:val="007334E5"/>
    <w:rsid w:val="00733DD2"/>
    <w:rsid w:val="00735247"/>
    <w:rsid w:val="007355BB"/>
    <w:rsid w:val="0073579B"/>
    <w:rsid w:val="00735D23"/>
    <w:rsid w:val="00736999"/>
    <w:rsid w:val="00736A02"/>
    <w:rsid w:val="00740FCD"/>
    <w:rsid w:val="007418DE"/>
    <w:rsid w:val="0074220A"/>
    <w:rsid w:val="00742BE8"/>
    <w:rsid w:val="00742F7D"/>
    <w:rsid w:val="0074305C"/>
    <w:rsid w:val="00744057"/>
    <w:rsid w:val="00744664"/>
    <w:rsid w:val="00746728"/>
    <w:rsid w:val="007476D1"/>
    <w:rsid w:val="00750728"/>
    <w:rsid w:val="007521D7"/>
    <w:rsid w:val="0075278D"/>
    <w:rsid w:val="0075287C"/>
    <w:rsid w:val="00752A86"/>
    <w:rsid w:val="007535A5"/>
    <w:rsid w:val="00753965"/>
    <w:rsid w:val="00753C5C"/>
    <w:rsid w:val="00755C9B"/>
    <w:rsid w:val="00755E7F"/>
    <w:rsid w:val="0075609A"/>
    <w:rsid w:val="00757130"/>
    <w:rsid w:val="007575EE"/>
    <w:rsid w:val="00757692"/>
    <w:rsid w:val="0076002B"/>
    <w:rsid w:val="0076091F"/>
    <w:rsid w:val="00760B00"/>
    <w:rsid w:val="007620CB"/>
    <w:rsid w:val="0076219F"/>
    <w:rsid w:val="00762EE5"/>
    <w:rsid w:val="007633E7"/>
    <w:rsid w:val="007634B3"/>
    <w:rsid w:val="00763E4B"/>
    <w:rsid w:val="007641A8"/>
    <w:rsid w:val="007641DC"/>
    <w:rsid w:val="007645B8"/>
    <w:rsid w:val="00764BF1"/>
    <w:rsid w:val="00764F2B"/>
    <w:rsid w:val="00765922"/>
    <w:rsid w:val="00766325"/>
    <w:rsid w:val="00767436"/>
    <w:rsid w:val="00770C89"/>
    <w:rsid w:val="007721C8"/>
    <w:rsid w:val="00772933"/>
    <w:rsid w:val="00772CF7"/>
    <w:rsid w:val="00773453"/>
    <w:rsid w:val="0077402E"/>
    <w:rsid w:val="007746D9"/>
    <w:rsid w:val="00774B0F"/>
    <w:rsid w:val="00775C92"/>
    <w:rsid w:val="00775D48"/>
    <w:rsid w:val="007763D2"/>
    <w:rsid w:val="00776886"/>
    <w:rsid w:val="00776E5F"/>
    <w:rsid w:val="00776F11"/>
    <w:rsid w:val="007773DD"/>
    <w:rsid w:val="0077744A"/>
    <w:rsid w:val="00780B1A"/>
    <w:rsid w:val="00780D11"/>
    <w:rsid w:val="00781600"/>
    <w:rsid w:val="00781AFA"/>
    <w:rsid w:val="00781C8E"/>
    <w:rsid w:val="00783873"/>
    <w:rsid w:val="007839C9"/>
    <w:rsid w:val="00783C46"/>
    <w:rsid w:val="007848AC"/>
    <w:rsid w:val="0078690F"/>
    <w:rsid w:val="00787E77"/>
    <w:rsid w:val="00790CD7"/>
    <w:rsid w:val="0079284E"/>
    <w:rsid w:val="00795E51"/>
    <w:rsid w:val="007963A1"/>
    <w:rsid w:val="00796878"/>
    <w:rsid w:val="00796982"/>
    <w:rsid w:val="00796AB0"/>
    <w:rsid w:val="00796B09"/>
    <w:rsid w:val="00796C50"/>
    <w:rsid w:val="00797C1E"/>
    <w:rsid w:val="00797EA8"/>
    <w:rsid w:val="007A01F7"/>
    <w:rsid w:val="007A0F39"/>
    <w:rsid w:val="007A2F87"/>
    <w:rsid w:val="007A3A44"/>
    <w:rsid w:val="007A3A9A"/>
    <w:rsid w:val="007A4843"/>
    <w:rsid w:val="007A536C"/>
    <w:rsid w:val="007A5651"/>
    <w:rsid w:val="007A5A68"/>
    <w:rsid w:val="007A6602"/>
    <w:rsid w:val="007A71D6"/>
    <w:rsid w:val="007A76ED"/>
    <w:rsid w:val="007B004A"/>
    <w:rsid w:val="007B0EB3"/>
    <w:rsid w:val="007B11FE"/>
    <w:rsid w:val="007B157B"/>
    <w:rsid w:val="007B1CC4"/>
    <w:rsid w:val="007B2FC9"/>
    <w:rsid w:val="007B4FF2"/>
    <w:rsid w:val="007B542C"/>
    <w:rsid w:val="007B6ACE"/>
    <w:rsid w:val="007B6C18"/>
    <w:rsid w:val="007B7377"/>
    <w:rsid w:val="007C0763"/>
    <w:rsid w:val="007C0D64"/>
    <w:rsid w:val="007C25DE"/>
    <w:rsid w:val="007C3015"/>
    <w:rsid w:val="007C36CF"/>
    <w:rsid w:val="007C3879"/>
    <w:rsid w:val="007C3B73"/>
    <w:rsid w:val="007C3F8A"/>
    <w:rsid w:val="007C433D"/>
    <w:rsid w:val="007C4889"/>
    <w:rsid w:val="007C546F"/>
    <w:rsid w:val="007C5FF3"/>
    <w:rsid w:val="007C6081"/>
    <w:rsid w:val="007C6121"/>
    <w:rsid w:val="007C666F"/>
    <w:rsid w:val="007C7441"/>
    <w:rsid w:val="007D0BC8"/>
    <w:rsid w:val="007D0FCD"/>
    <w:rsid w:val="007D1859"/>
    <w:rsid w:val="007D3231"/>
    <w:rsid w:val="007D41F8"/>
    <w:rsid w:val="007D4393"/>
    <w:rsid w:val="007D5366"/>
    <w:rsid w:val="007D5651"/>
    <w:rsid w:val="007D56A3"/>
    <w:rsid w:val="007D5793"/>
    <w:rsid w:val="007D6070"/>
    <w:rsid w:val="007D7098"/>
    <w:rsid w:val="007D7A26"/>
    <w:rsid w:val="007D7B64"/>
    <w:rsid w:val="007E0210"/>
    <w:rsid w:val="007E063D"/>
    <w:rsid w:val="007E258B"/>
    <w:rsid w:val="007E261E"/>
    <w:rsid w:val="007E2CA6"/>
    <w:rsid w:val="007E2E2E"/>
    <w:rsid w:val="007E2F96"/>
    <w:rsid w:val="007E330D"/>
    <w:rsid w:val="007E371E"/>
    <w:rsid w:val="007E4553"/>
    <w:rsid w:val="007E459C"/>
    <w:rsid w:val="007E5BD8"/>
    <w:rsid w:val="007E6372"/>
    <w:rsid w:val="007E738C"/>
    <w:rsid w:val="007E741E"/>
    <w:rsid w:val="007E756F"/>
    <w:rsid w:val="007E7C58"/>
    <w:rsid w:val="007F2551"/>
    <w:rsid w:val="007F34EE"/>
    <w:rsid w:val="007F3670"/>
    <w:rsid w:val="007F49E7"/>
    <w:rsid w:val="007F6A63"/>
    <w:rsid w:val="007F731B"/>
    <w:rsid w:val="007F7AB8"/>
    <w:rsid w:val="007F7B8C"/>
    <w:rsid w:val="007F7E09"/>
    <w:rsid w:val="00800478"/>
    <w:rsid w:val="008014A9"/>
    <w:rsid w:val="00802304"/>
    <w:rsid w:val="00802F10"/>
    <w:rsid w:val="0080313A"/>
    <w:rsid w:val="00803154"/>
    <w:rsid w:val="0080489A"/>
    <w:rsid w:val="00804AE6"/>
    <w:rsid w:val="00804C62"/>
    <w:rsid w:val="00804E7C"/>
    <w:rsid w:val="00805779"/>
    <w:rsid w:val="0080608C"/>
    <w:rsid w:val="00806F34"/>
    <w:rsid w:val="008070BC"/>
    <w:rsid w:val="00807F56"/>
    <w:rsid w:val="008105C9"/>
    <w:rsid w:val="00810657"/>
    <w:rsid w:val="00810CAC"/>
    <w:rsid w:val="008117D9"/>
    <w:rsid w:val="00811AF0"/>
    <w:rsid w:val="00812207"/>
    <w:rsid w:val="00812376"/>
    <w:rsid w:val="00812A01"/>
    <w:rsid w:val="00812D61"/>
    <w:rsid w:val="00815B66"/>
    <w:rsid w:val="00815C8E"/>
    <w:rsid w:val="008163A3"/>
    <w:rsid w:val="008164B1"/>
    <w:rsid w:val="00816DB6"/>
    <w:rsid w:val="00817BE8"/>
    <w:rsid w:val="00820166"/>
    <w:rsid w:val="008205C8"/>
    <w:rsid w:val="00820DE2"/>
    <w:rsid w:val="0082106E"/>
    <w:rsid w:val="008228D6"/>
    <w:rsid w:val="00824153"/>
    <w:rsid w:val="0082429D"/>
    <w:rsid w:val="00824CC1"/>
    <w:rsid w:val="0082520E"/>
    <w:rsid w:val="0082642C"/>
    <w:rsid w:val="0082651D"/>
    <w:rsid w:val="00826570"/>
    <w:rsid w:val="00826A2E"/>
    <w:rsid w:val="0082755B"/>
    <w:rsid w:val="00827613"/>
    <w:rsid w:val="00827B78"/>
    <w:rsid w:val="00827EEE"/>
    <w:rsid w:val="00830195"/>
    <w:rsid w:val="00830423"/>
    <w:rsid w:val="0083104C"/>
    <w:rsid w:val="00831910"/>
    <w:rsid w:val="00831917"/>
    <w:rsid w:val="00831B6C"/>
    <w:rsid w:val="0083254B"/>
    <w:rsid w:val="00833034"/>
    <w:rsid w:val="008342EB"/>
    <w:rsid w:val="00835062"/>
    <w:rsid w:val="00835777"/>
    <w:rsid w:val="00835E3A"/>
    <w:rsid w:val="00836447"/>
    <w:rsid w:val="00836CD3"/>
    <w:rsid w:val="00836E21"/>
    <w:rsid w:val="00840701"/>
    <w:rsid w:val="008409EC"/>
    <w:rsid w:val="008414BF"/>
    <w:rsid w:val="00841A00"/>
    <w:rsid w:val="00842370"/>
    <w:rsid w:val="0084386C"/>
    <w:rsid w:val="0084460C"/>
    <w:rsid w:val="008448D6"/>
    <w:rsid w:val="00845B87"/>
    <w:rsid w:val="00845CFA"/>
    <w:rsid w:val="00846007"/>
    <w:rsid w:val="00846290"/>
    <w:rsid w:val="00846B91"/>
    <w:rsid w:val="0084740C"/>
    <w:rsid w:val="00847ED7"/>
    <w:rsid w:val="00850824"/>
    <w:rsid w:val="008508F9"/>
    <w:rsid w:val="00851069"/>
    <w:rsid w:val="008518FA"/>
    <w:rsid w:val="00851A8B"/>
    <w:rsid w:val="0085255F"/>
    <w:rsid w:val="008533B9"/>
    <w:rsid w:val="008534C3"/>
    <w:rsid w:val="0085400D"/>
    <w:rsid w:val="00854AC6"/>
    <w:rsid w:val="00854DBC"/>
    <w:rsid w:val="008554AF"/>
    <w:rsid w:val="008554BA"/>
    <w:rsid w:val="00855CA3"/>
    <w:rsid w:val="00855D33"/>
    <w:rsid w:val="00856361"/>
    <w:rsid w:val="00856D92"/>
    <w:rsid w:val="00857A3C"/>
    <w:rsid w:val="0086006B"/>
    <w:rsid w:val="008619F7"/>
    <w:rsid w:val="00861B0D"/>
    <w:rsid w:val="00863494"/>
    <w:rsid w:val="00864056"/>
    <w:rsid w:val="00864557"/>
    <w:rsid w:val="0086482E"/>
    <w:rsid w:val="008649C9"/>
    <w:rsid w:val="00864B37"/>
    <w:rsid w:val="00864F82"/>
    <w:rsid w:val="00867B80"/>
    <w:rsid w:val="00872487"/>
    <w:rsid w:val="00872C56"/>
    <w:rsid w:val="008731E3"/>
    <w:rsid w:val="008734CC"/>
    <w:rsid w:val="00873893"/>
    <w:rsid w:val="008742B6"/>
    <w:rsid w:val="00874718"/>
    <w:rsid w:val="0087474B"/>
    <w:rsid w:val="008758B7"/>
    <w:rsid w:val="00876363"/>
    <w:rsid w:val="008772EF"/>
    <w:rsid w:val="008778C7"/>
    <w:rsid w:val="00877F65"/>
    <w:rsid w:val="0088057A"/>
    <w:rsid w:val="00880885"/>
    <w:rsid w:val="00881F20"/>
    <w:rsid w:val="008828D1"/>
    <w:rsid w:val="00882ABD"/>
    <w:rsid w:val="008831C3"/>
    <w:rsid w:val="008840D3"/>
    <w:rsid w:val="0088451F"/>
    <w:rsid w:val="0088484F"/>
    <w:rsid w:val="00884A84"/>
    <w:rsid w:val="00884FE6"/>
    <w:rsid w:val="00885D8B"/>
    <w:rsid w:val="00886025"/>
    <w:rsid w:val="00887960"/>
    <w:rsid w:val="00887F17"/>
    <w:rsid w:val="008904A1"/>
    <w:rsid w:val="00891BA0"/>
    <w:rsid w:val="00891E82"/>
    <w:rsid w:val="00893571"/>
    <w:rsid w:val="00893675"/>
    <w:rsid w:val="00894411"/>
    <w:rsid w:val="00894D5F"/>
    <w:rsid w:val="00894E12"/>
    <w:rsid w:val="008953E0"/>
    <w:rsid w:val="0089600C"/>
    <w:rsid w:val="008960B2"/>
    <w:rsid w:val="008965FD"/>
    <w:rsid w:val="00896968"/>
    <w:rsid w:val="00896FF1"/>
    <w:rsid w:val="008A0443"/>
    <w:rsid w:val="008A052D"/>
    <w:rsid w:val="008A1E68"/>
    <w:rsid w:val="008A2036"/>
    <w:rsid w:val="008A24B2"/>
    <w:rsid w:val="008A297E"/>
    <w:rsid w:val="008A4361"/>
    <w:rsid w:val="008A6443"/>
    <w:rsid w:val="008A7A9F"/>
    <w:rsid w:val="008B0950"/>
    <w:rsid w:val="008B0B3D"/>
    <w:rsid w:val="008B1508"/>
    <w:rsid w:val="008B1533"/>
    <w:rsid w:val="008B21E3"/>
    <w:rsid w:val="008B441C"/>
    <w:rsid w:val="008B4611"/>
    <w:rsid w:val="008B4DED"/>
    <w:rsid w:val="008B60B3"/>
    <w:rsid w:val="008B62FC"/>
    <w:rsid w:val="008B7D78"/>
    <w:rsid w:val="008C00D7"/>
    <w:rsid w:val="008C0381"/>
    <w:rsid w:val="008C048B"/>
    <w:rsid w:val="008C048D"/>
    <w:rsid w:val="008C07D3"/>
    <w:rsid w:val="008C231E"/>
    <w:rsid w:val="008C235E"/>
    <w:rsid w:val="008C3493"/>
    <w:rsid w:val="008C426D"/>
    <w:rsid w:val="008C46FD"/>
    <w:rsid w:val="008C484F"/>
    <w:rsid w:val="008C48FF"/>
    <w:rsid w:val="008C60E7"/>
    <w:rsid w:val="008C6EF2"/>
    <w:rsid w:val="008C7BEE"/>
    <w:rsid w:val="008D108B"/>
    <w:rsid w:val="008D174B"/>
    <w:rsid w:val="008D35CF"/>
    <w:rsid w:val="008D5D46"/>
    <w:rsid w:val="008D7478"/>
    <w:rsid w:val="008D7A6E"/>
    <w:rsid w:val="008E03C0"/>
    <w:rsid w:val="008E10A3"/>
    <w:rsid w:val="008E1327"/>
    <w:rsid w:val="008E1AED"/>
    <w:rsid w:val="008E2EF6"/>
    <w:rsid w:val="008E3D29"/>
    <w:rsid w:val="008E419D"/>
    <w:rsid w:val="008E49B3"/>
    <w:rsid w:val="008E4ADB"/>
    <w:rsid w:val="008E4CDA"/>
    <w:rsid w:val="008E4EE0"/>
    <w:rsid w:val="008E51DB"/>
    <w:rsid w:val="008E5CB8"/>
    <w:rsid w:val="008E6CDB"/>
    <w:rsid w:val="008E7207"/>
    <w:rsid w:val="008E7364"/>
    <w:rsid w:val="008E743C"/>
    <w:rsid w:val="008E7620"/>
    <w:rsid w:val="008E7E5B"/>
    <w:rsid w:val="008F09FC"/>
    <w:rsid w:val="008F0C48"/>
    <w:rsid w:val="008F0F99"/>
    <w:rsid w:val="008F1766"/>
    <w:rsid w:val="008F2D35"/>
    <w:rsid w:val="008F2E5A"/>
    <w:rsid w:val="008F4540"/>
    <w:rsid w:val="008F4B49"/>
    <w:rsid w:val="008F55B7"/>
    <w:rsid w:val="008F5DC1"/>
    <w:rsid w:val="008F6DBB"/>
    <w:rsid w:val="008F7BEC"/>
    <w:rsid w:val="009001DF"/>
    <w:rsid w:val="00900B32"/>
    <w:rsid w:val="00900D96"/>
    <w:rsid w:val="00900FB9"/>
    <w:rsid w:val="00901AD5"/>
    <w:rsid w:val="00901AD6"/>
    <w:rsid w:val="00902B18"/>
    <w:rsid w:val="00903511"/>
    <w:rsid w:val="00905507"/>
    <w:rsid w:val="00905725"/>
    <w:rsid w:val="00905727"/>
    <w:rsid w:val="00905892"/>
    <w:rsid w:val="009066C4"/>
    <w:rsid w:val="00906C0D"/>
    <w:rsid w:val="0090759D"/>
    <w:rsid w:val="00910627"/>
    <w:rsid w:val="00911557"/>
    <w:rsid w:val="00912273"/>
    <w:rsid w:val="009128DC"/>
    <w:rsid w:val="00912DCE"/>
    <w:rsid w:val="00914521"/>
    <w:rsid w:val="009149DD"/>
    <w:rsid w:val="009151E3"/>
    <w:rsid w:val="00915737"/>
    <w:rsid w:val="009161AE"/>
    <w:rsid w:val="00916368"/>
    <w:rsid w:val="009166DD"/>
    <w:rsid w:val="00916A23"/>
    <w:rsid w:val="00916DBD"/>
    <w:rsid w:val="00916ED0"/>
    <w:rsid w:val="00917102"/>
    <w:rsid w:val="009173DE"/>
    <w:rsid w:val="00917E0A"/>
    <w:rsid w:val="00920512"/>
    <w:rsid w:val="00920D8A"/>
    <w:rsid w:val="00920D8E"/>
    <w:rsid w:val="0092111A"/>
    <w:rsid w:val="009216F5"/>
    <w:rsid w:val="00921A8A"/>
    <w:rsid w:val="009220F4"/>
    <w:rsid w:val="00922980"/>
    <w:rsid w:val="00922A63"/>
    <w:rsid w:val="00923036"/>
    <w:rsid w:val="009236B1"/>
    <w:rsid w:val="0092452B"/>
    <w:rsid w:val="00924DF3"/>
    <w:rsid w:val="0092674A"/>
    <w:rsid w:val="009268A2"/>
    <w:rsid w:val="009270AB"/>
    <w:rsid w:val="009275B2"/>
    <w:rsid w:val="00927DD3"/>
    <w:rsid w:val="00927FC3"/>
    <w:rsid w:val="00931449"/>
    <w:rsid w:val="00931575"/>
    <w:rsid w:val="00931EC6"/>
    <w:rsid w:val="00932609"/>
    <w:rsid w:val="009329C6"/>
    <w:rsid w:val="00932C40"/>
    <w:rsid w:val="00933106"/>
    <w:rsid w:val="009354BB"/>
    <w:rsid w:val="009366F2"/>
    <w:rsid w:val="00936950"/>
    <w:rsid w:val="00936A30"/>
    <w:rsid w:val="00937CEA"/>
    <w:rsid w:val="00937D48"/>
    <w:rsid w:val="00940228"/>
    <w:rsid w:val="00941EA3"/>
    <w:rsid w:val="00942B51"/>
    <w:rsid w:val="00942F72"/>
    <w:rsid w:val="009437E9"/>
    <w:rsid w:val="00943B12"/>
    <w:rsid w:val="00943D86"/>
    <w:rsid w:val="00944488"/>
    <w:rsid w:val="0094455C"/>
    <w:rsid w:val="00944F46"/>
    <w:rsid w:val="009451E4"/>
    <w:rsid w:val="00946705"/>
    <w:rsid w:val="009470B4"/>
    <w:rsid w:val="00947182"/>
    <w:rsid w:val="00951314"/>
    <w:rsid w:val="00951F96"/>
    <w:rsid w:val="009528B0"/>
    <w:rsid w:val="00952954"/>
    <w:rsid w:val="00952D30"/>
    <w:rsid w:val="00952F1F"/>
    <w:rsid w:val="009533EE"/>
    <w:rsid w:val="00954312"/>
    <w:rsid w:val="00954477"/>
    <w:rsid w:val="00954585"/>
    <w:rsid w:val="00954BD2"/>
    <w:rsid w:val="00955A11"/>
    <w:rsid w:val="00955BDC"/>
    <w:rsid w:val="009565D5"/>
    <w:rsid w:val="009601F6"/>
    <w:rsid w:val="0096028D"/>
    <w:rsid w:val="00963555"/>
    <w:rsid w:val="009636D3"/>
    <w:rsid w:val="00964E41"/>
    <w:rsid w:val="00965482"/>
    <w:rsid w:val="00966E12"/>
    <w:rsid w:val="0097080E"/>
    <w:rsid w:val="0097148E"/>
    <w:rsid w:val="00972B72"/>
    <w:rsid w:val="00972C1B"/>
    <w:rsid w:val="00972D89"/>
    <w:rsid w:val="00972F97"/>
    <w:rsid w:val="0097432F"/>
    <w:rsid w:val="00976565"/>
    <w:rsid w:val="0097762E"/>
    <w:rsid w:val="0097770D"/>
    <w:rsid w:val="00977EE8"/>
    <w:rsid w:val="0098058A"/>
    <w:rsid w:val="009818D0"/>
    <w:rsid w:val="009827DF"/>
    <w:rsid w:val="0098348E"/>
    <w:rsid w:val="00983C33"/>
    <w:rsid w:val="00983C9A"/>
    <w:rsid w:val="00983D47"/>
    <w:rsid w:val="00984049"/>
    <w:rsid w:val="00986285"/>
    <w:rsid w:val="00986B21"/>
    <w:rsid w:val="009873BA"/>
    <w:rsid w:val="0098778C"/>
    <w:rsid w:val="00987DE7"/>
    <w:rsid w:val="0099001B"/>
    <w:rsid w:val="0099002F"/>
    <w:rsid w:val="0099015F"/>
    <w:rsid w:val="009907C9"/>
    <w:rsid w:val="0099121F"/>
    <w:rsid w:val="00991382"/>
    <w:rsid w:val="009913E3"/>
    <w:rsid w:val="00991770"/>
    <w:rsid w:val="00991947"/>
    <w:rsid w:val="00991B86"/>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2FF9"/>
    <w:rsid w:val="009A3885"/>
    <w:rsid w:val="009A4116"/>
    <w:rsid w:val="009A4D99"/>
    <w:rsid w:val="009A64A6"/>
    <w:rsid w:val="009A7615"/>
    <w:rsid w:val="009A7911"/>
    <w:rsid w:val="009A7B48"/>
    <w:rsid w:val="009B0524"/>
    <w:rsid w:val="009B21E5"/>
    <w:rsid w:val="009B2732"/>
    <w:rsid w:val="009B369B"/>
    <w:rsid w:val="009B3F69"/>
    <w:rsid w:val="009B46AF"/>
    <w:rsid w:val="009B4A7A"/>
    <w:rsid w:val="009B4B3F"/>
    <w:rsid w:val="009B5564"/>
    <w:rsid w:val="009B5595"/>
    <w:rsid w:val="009B5AC2"/>
    <w:rsid w:val="009B5B7B"/>
    <w:rsid w:val="009B6EFD"/>
    <w:rsid w:val="009C016F"/>
    <w:rsid w:val="009C019A"/>
    <w:rsid w:val="009C06CA"/>
    <w:rsid w:val="009C07A2"/>
    <w:rsid w:val="009C11EB"/>
    <w:rsid w:val="009C1A1E"/>
    <w:rsid w:val="009C2225"/>
    <w:rsid w:val="009C31A9"/>
    <w:rsid w:val="009C3527"/>
    <w:rsid w:val="009C36B1"/>
    <w:rsid w:val="009C45E3"/>
    <w:rsid w:val="009C4FAF"/>
    <w:rsid w:val="009C5CB9"/>
    <w:rsid w:val="009C6A63"/>
    <w:rsid w:val="009C7D32"/>
    <w:rsid w:val="009D00CE"/>
    <w:rsid w:val="009D015D"/>
    <w:rsid w:val="009D0F2B"/>
    <w:rsid w:val="009D158E"/>
    <w:rsid w:val="009D1BEE"/>
    <w:rsid w:val="009D2E0D"/>
    <w:rsid w:val="009D3157"/>
    <w:rsid w:val="009D408E"/>
    <w:rsid w:val="009D63D1"/>
    <w:rsid w:val="009D6409"/>
    <w:rsid w:val="009E143F"/>
    <w:rsid w:val="009E1A5A"/>
    <w:rsid w:val="009E1EFF"/>
    <w:rsid w:val="009E321A"/>
    <w:rsid w:val="009E35F7"/>
    <w:rsid w:val="009E4BBD"/>
    <w:rsid w:val="009E4F9D"/>
    <w:rsid w:val="009E53F7"/>
    <w:rsid w:val="009E58F3"/>
    <w:rsid w:val="009E5DE7"/>
    <w:rsid w:val="009E6C0E"/>
    <w:rsid w:val="009E6C37"/>
    <w:rsid w:val="009E7AB4"/>
    <w:rsid w:val="009E7FFB"/>
    <w:rsid w:val="009F09CD"/>
    <w:rsid w:val="009F1565"/>
    <w:rsid w:val="009F20D0"/>
    <w:rsid w:val="009F287D"/>
    <w:rsid w:val="009F28AC"/>
    <w:rsid w:val="009F2A79"/>
    <w:rsid w:val="009F2ECE"/>
    <w:rsid w:val="009F3179"/>
    <w:rsid w:val="009F3922"/>
    <w:rsid w:val="009F3C61"/>
    <w:rsid w:val="009F4098"/>
    <w:rsid w:val="009F4229"/>
    <w:rsid w:val="009F4BE9"/>
    <w:rsid w:val="009F50A4"/>
    <w:rsid w:val="009F50D0"/>
    <w:rsid w:val="009F58E4"/>
    <w:rsid w:val="009F5CF4"/>
    <w:rsid w:val="009F5DAA"/>
    <w:rsid w:val="009F5F93"/>
    <w:rsid w:val="009F69F2"/>
    <w:rsid w:val="009F6AB3"/>
    <w:rsid w:val="00A00428"/>
    <w:rsid w:val="00A00D88"/>
    <w:rsid w:val="00A00E89"/>
    <w:rsid w:val="00A00FA9"/>
    <w:rsid w:val="00A02285"/>
    <w:rsid w:val="00A02687"/>
    <w:rsid w:val="00A0309E"/>
    <w:rsid w:val="00A0408D"/>
    <w:rsid w:val="00A04694"/>
    <w:rsid w:val="00A04979"/>
    <w:rsid w:val="00A05980"/>
    <w:rsid w:val="00A05E89"/>
    <w:rsid w:val="00A06B1E"/>
    <w:rsid w:val="00A0707D"/>
    <w:rsid w:val="00A071D6"/>
    <w:rsid w:val="00A10040"/>
    <w:rsid w:val="00A12606"/>
    <w:rsid w:val="00A13200"/>
    <w:rsid w:val="00A1329C"/>
    <w:rsid w:val="00A156DC"/>
    <w:rsid w:val="00A168CC"/>
    <w:rsid w:val="00A169E2"/>
    <w:rsid w:val="00A2076F"/>
    <w:rsid w:val="00A20AFE"/>
    <w:rsid w:val="00A215D0"/>
    <w:rsid w:val="00A21BD9"/>
    <w:rsid w:val="00A21C22"/>
    <w:rsid w:val="00A21C64"/>
    <w:rsid w:val="00A22178"/>
    <w:rsid w:val="00A2229F"/>
    <w:rsid w:val="00A2246C"/>
    <w:rsid w:val="00A22C84"/>
    <w:rsid w:val="00A22ED8"/>
    <w:rsid w:val="00A22FD7"/>
    <w:rsid w:val="00A23448"/>
    <w:rsid w:val="00A237AF"/>
    <w:rsid w:val="00A23A0B"/>
    <w:rsid w:val="00A24C2F"/>
    <w:rsid w:val="00A25B42"/>
    <w:rsid w:val="00A263BB"/>
    <w:rsid w:val="00A26D2D"/>
    <w:rsid w:val="00A2745C"/>
    <w:rsid w:val="00A27FAF"/>
    <w:rsid w:val="00A3056A"/>
    <w:rsid w:val="00A31705"/>
    <w:rsid w:val="00A317DE"/>
    <w:rsid w:val="00A3345D"/>
    <w:rsid w:val="00A33E1C"/>
    <w:rsid w:val="00A34F9C"/>
    <w:rsid w:val="00A3527B"/>
    <w:rsid w:val="00A36D95"/>
    <w:rsid w:val="00A37ED9"/>
    <w:rsid w:val="00A40A41"/>
    <w:rsid w:val="00A40BB4"/>
    <w:rsid w:val="00A41C36"/>
    <w:rsid w:val="00A42015"/>
    <w:rsid w:val="00A42823"/>
    <w:rsid w:val="00A42CE2"/>
    <w:rsid w:val="00A438D2"/>
    <w:rsid w:val="00A4416D"/>
    <w:rsid w:val="00A4436C"/>
    <w:rsid w:val="00A44D0F"/>
    <w:rsid w:val="00A44E26"/>
    <w:rsid w:val="00A45384"/>
    <w:rsid w:val="00A45F8B"/>
    <w:rsid w:val="00A45FF7"/>
    <w:rsid w:val="00A5068C"/>
    <w:rsid w:val="00A50A7D"/>
    <w:rsid w:val="00A50EA2"/>
    <w:rsid w:val="00A53384"/>
    <w:rsid w:val="00A533FE"/>
    <w:rsid w:val="00A535E8"/>
    <w:rsid w:val="00A543F7"/>
    <w:rsid w:val="00A5617A"/>
    <w:rsid w:val="00A564A4"/>
    <w:rsid w:val="00A56832"/>
    <w:rsid w:val="00A57377"/>
    <w:rsid w:val="00A57724"/>
    <w:rsid w:val="00A62AFA"/>
    <w:rsid w:val="00A6419B"/>
    <w:rsid w:val="00A648AB"/>
    <w:rsid w:val="00A6559F"/>
    <w:rsid w:val="00A675C0"/>
    <w:rsid w:val="00A679F7"/>
    <w:rsid w:val="00A67D5D"/>
    <w:rsid w:val="00A67EE0"/>
    <w:rsid w:val="00A70159"/>
    <w:rsid w:val="00A7049B"/>
    <w:rsid w:val="00A716B0"/>
    <w:rsid w:val="00A728A7"/>
    <w:rsid w:val="00A74246"/>
    <w:rsid w:val="00A7486E"/>
    <w:rsid w:val="00A74DC6"/>
    <w:rsid w:val="00A7512E"/>
    <w:rsid w:val="00A7523A"/>
    <w:rsid w:val="00A75FFB"/>
    <w:rsid w:val="00A77001"/>
    <w:rsid w:val="00A77578"/>
    <w:rsid w:val="00A77E38"/>
    <w:rsid w:val="00A8000B"/>
    <w:rsid w:val="00A81ACC"/>
    <w:rsid w:val="00A81C5D"/>
    <w:rsid w:val="00A81C64"/>
    <w:rsid w:val="00A8248D"/>
    <w:rsid w:val="00A826F0"/>
    <w:rsid w:val="00A8295A"/>
    <w:rsid w:val="00A82B37"/>
    <w:rsid w:val="00A82E82"/>
    <w:rsid w:val="00A84E2F"/>
    <w:rsid w:val="00A85320"/>
    <w:rsid w:val="00A85497"/>
    <w:rsid w:val="00A85AC6"/>
    <w:rsid w:val="00A87A0F"/>
    <w:rsid w:val="00A87D60"/>
    <w:rsid w:val="00A9021B"/>
    <w:rsid w:val="00A908D9"/>
    <w:rsid w:val="00A90C36"/>
    <w:rsid w:val="00A9259F"/>
    <w:rsid w:val="00A94BA2"/>
    <w:rsid w:val="00A95EE1"/>
    <w:rsid w:val="00A97BB6"/>
    <w:rsid w:val="00A97F14"/>
    <w:rsid w:val="00AA0237"/>
    <w:rsid w:val="00AA03FC"/>
    <w:rsid w:val="00AA089B"/>
    <w:rsid w:val="00AA0A41"/>
    <w:rsid w:val="00AA1625"/>
    <w:rsid w:val="00AA1BEB"/>
    <w:rsid w:val="00AA235E"/>
    <w:rsid w:val="00AA24EF"/>
    <w:rsid w:val="00AA26C7"/>
    <w:rsid w:val="00AA28B7"/>
    <w:rsid w:val="00AA31B7"/>
    <w:rsid w:val="00AA3C26"/>
    <w:rsid w:val="00AA54E4"/>
    <w:rsid w:val="00AA5A5A"/>
    <w:rsid w:val="00AA5C19"/>
    <w:rsid w:val="00AA5C41"/>
    <w:rsid w:val="00AA614D"/>
    <w:rsid w:val="00AA6EB6"/>
    <w:rsid w:val="00AA70F5"/>
    <w:rsid w:val="00AA7FDD"/>
    <w:rsid w:val="00AB024B"/>
    <w:rsid w:val="00AB120D"/>
    <w:rsid w:val="00AB1D71"/>
    <w:rsid w:val="00AB2DFF"/>
    <w:rsid w:val="00AB2F40"/>
    <w:rsid w:val="00AB2F6D"/>
    <w:rsid w:val="00AB3D82"/>
    <w:rsid w:val="00AB407C"/>
    <w:rsid w:val="00AB4222"/>
    <w:rsid w:val="00AB4ED2"/>
    <w:rsid w:val="00AB6572"/>
    <w:rsid w:val="00AB6FE6"/>
    <w:rsid w:val="00AB746C"/>
    <w:rsid w:val="00AB7E42"/>
    <w:rsid w:val="00AC0966"/>
    <w:rsid w:val="00AC0A2B"/>
    <w:rsid w:val="00AC2701"/>
    <w:rsid w:val="00AC2A84"/>
    <w:rsid w:val="00AC3423"/>
    <w:rsid w:val="00AC3897"/>
    <w:rsid w:val="00AC3F0E"/>
    <w:rsid w:val="00AC5F84"/>
    <w:rsid w:val="00AC662A"/>
    <w:rsid w:val="00AC7B94"/>
    <w:rsid w:val="00AD07D5"/>
    <w:rsid w:val="00AD10E6"/>
    <w:rsid w:val="00AD1479"/>
    <w:rsid w:val="00AD2302"/>
    <w:rsid w:val="00AD34A8"/>
    <w:rsid w:val="00AD35F4"/>
    <w:rsid w:val="00AD373F"/>
    <w:rsid w:val="00AD4B18"/>
    <w:rsid w:val="00AD4C6D"/>
    <w:rsid w:val="00AD53C9"/>
    <w:rsid w:val="00AD54ED"/>
    <w:rsid w:val="00AD6028"/>
    <w:rsid w:val="00AD625A"/>
    <w:rsid w:val="00AD641F"/>
    <w:rsid w:val="00AD7016"/>
    <w:rsid w:val="00AD78F8"/>
    <w:rsid w:val="00AD7964"/>
    <w:rsid w:val="00AD7C1F"/>
    <w:rsid w:val="00AE083F"/>
    <w:rsid w:val="00AE0CCC"/>
    <w:rsid w:val="00AE18C3"/>
    <w:rsid w:val="00AE1AE5"/>
    <w:rsid w:val="00AE1C64"/>
    <w:rsid w:val="00AE239E"/>
    <w:rsid w:val="00AE2616"/>
    <w:rsid w:val="00AE33F9"/>
    <w:rsid w:val="00AE3998"/>
    <w:rsid w:val="00AE4829"/>
    <w:rsid w:val="00AE4A06"/>
    <w:rsid w:val="00AE56AC"/>
    <w:rsid w:val="00AE578A"/>
    <w:rsid w:val="00AE5A26"/>
    <w:rsid w:val="00AE5AF0"/>
    <w:rsid w:val="00AE6985"/>
    <w:rsid w:val="00AF00C4"/>
    <w:rsid w:val="00AF07E0"/>
    <w:rsid w:val="00AF2A6D"/>
    <w:rsid w:val="00AF5536"/>
    <w:rsid w:val="00AF6592"/>
    <w:rsid w:val="00AF6983"/>
    <w:rsid w:val="00AF6C9F"/>
    <w:rsid w:val="00AF796F"/>
    <w:rsid w:val="00B01E6D"/>
    <w:rsid w:val="00B03860"/>
    <w:rsid w:val="00B03E6C"/>
    <w:rsid w:val="00B046C5"/>
    <w:rsid w:val="00B04717"/>
    <w:rsid w:val="00B047E4"/>
    <w:rsid w:val="00B04FA4"/>
    <w:rsid w:val="00B05324"/>
    <w:rsid w:val="00B05BBE"/>
    <w:rsid w:val="00B05D15"/>
    <w:rsid w:val="00B06803"/>
    <w:rsid w:val="00B0761F"/>
    <w:rsid w:val="00B07668"/>
    <w:rsid w:val="00B07A38"/>
    <w:rsid w:val="00B13240"/>
    <w:rsid w:val="00B13874"/>
    <w:rsid w:val="00B1494C"/>
    <w:rsid w:val="00B14B3D"/>
    <w:rsid w:val="00B15055"/>
    <w:rsid w:val="00B15D94"/>
    <w:rsid w:val="00B162BC"/>
    <w:rsid w:val="00B1668C"/>
    <w:rsid w:val="00B16D79"/>
    <w:rsid w:val="00B1708B"/>
    <w:rsid w:val="00B172F1"/>
    <w:rsid w:val="00B17A28"/>
    <w:rsid w:val="00B203CE"/>
    <w:rsid w:val="00B20E81"/>
    <w:rsid w:val="00B21526"/>
    <w:rsid w:val="00B22434"/>
    <w:rsid w:val="00B22740"/>
    <w:rsid w:val="00B22B82"/>
    <w:rsid w:val="00B23A72"/>
    <w:rsid w:val="00B23CC3"/>
    <w:rsid w:val="00B246B5"/>
    <w:rsid w:val="00B24877"/>
    <w:rsid w:val="00B2500C"/>
    <w:rsid w:val="00B25B3B"/>
    <w:rsid w:val="00B25E55"/>
    <w:rsid w:val="00B2677A"/>
    <w:rsid w:val="00B27013"/>
    <w:rsid w:val="00B2717C"/>
    <w:rsid w:val="00B2793C"/>
    <w:rsid w:val="00B30E2E"/>
    <w:rsid w:val="00B311C9"/>
    <w:rsid w:val="00B31C87"/>
    <w:rsid w:val="00B3234C"/>
    <w:rsid w:val="00B327B2"/>
    <w:rsid w:val="00B3446C"/>
    <w:rsid w:val="00B3447A"/>
    <w:rsid w:val="00B3632F"/>
    <w:rsid w:val="00B364DA"/>
    <w:rsid w:val="00B36667"/>
    <w:rsid w:val="00B37076"/>
    <w:rsid w:val="00B37307"/>
    <w:rsid w:val="00B37DC5"/>
    <w:rsid w:val="00B4014E"/>
    <w:rsid w:val="00B40E4D"/>
    <w:rsid w:val="00B41F5C"/>
    <w:rsid w:val="00B4228E"/>
    <w:rsid w:val="00B42C23"/>
    <w:rsid w:val="00B42EC8"/>
    <w:rsid w:val="00B430A3"/>
    <w:rsid w:val="00B4329C"/>
    <w:rsid w:val="00B4356B"/>
    <w:rsid w:val="00B438B5"/>
    <w:rsid w:val="00B44D5B"/>
    <w:rsid w:val="00B45F30"/>
    <w:rsid w:val="00B468D2"/>
    <w:rsid w:val="00B47263"/>
    <w:rsid w:val="00B47E08"/>
    <w:rsid w:val="00B5017D"/>
    <w:rsid w:val="00B50D32"/>
    <w:rsid w:val="00B513DD"/>
    <w:rsid w:val="00B52008"/>
    <w:rsid w:val="00B523D2"/>
    <w:rsid w:val="00B53D15"/>
    <w:rsid w:val="00B53DAE"/>
    <w:rsid w:val="00B548CC"/>
    <w:rsid w:val="00B55697"/>
    <w:rsid w:val="00B56354"/>
    <w:rsid w:val="00B564FF"/>
    <w:rsid w:val="00B57006"/>
    <w:rsid w:val="00B57934"/>
    <w:rsid w:val="00B57A54"/>
    <w:rsid w:val="00B57AA9"/>
    <w:rsid w:val="00B57DBF"/>
    <w:rsid w:val="00B6228F"/>
    <w:rsid w:val="00B62393"/>
    <w:rsid w:val="00B62455"/>
    <w:rsid w:val="00B624EE"/>
    <w:rsid w:val="00B63005"/>
    <w:rsid w:val="00B6481B"/>
    <w:rsid w:val="00B65099"/>
    <w:rsid w:val="00B6532A"/>
    <w:rsid w:val="00B659DA"/>
    <w:rsid w:val="00B65BE8"/>
    <w:rsid w:val="00B67FAB"/>
    <w:rsid w:val="00B70422"/>
    <w:rsid w:val="00B7094E"/>
    <w:rsid w:val="00B70F3F"/>
    <w:rsid w:val="00B712D0"/>
    <w:rsid w:val="00B71AD4"/>
    <w:rsid w:val="00B71C78"/>
    <w:rsid w:val="00B71F54"/>
    <w:rsid w:val="00B72246"/>
    <w:rsid w:val="00B728B1"/>
    <w:rsid w:val="00B72905"/>
    <w:rsid w:val="00B72D50"/>
    <w:rsid w:val="00B73B13"/>
    <w:rsid w:val="00B73D0E"/>
    <w:rsid w:val="00B73FD0"/>
    <w:rsid w:val="00B7403C"/>
    <w:rsid w:val="00B7494A"/>
    <w:rsid w:val="00B74C8F"/>
    <w:rsid w:val="00B75404"/>
    <w:rsid w:val="00B76386"/>
    <w:rsid w:val="00B76798"/>
    <w:rsid w:val="00B76AFB"/>
    <w:rsid w:val="00B76B22"/>
    <w:rsid w:val="00B771A3"/>
    <w:rsid w:val="00B77516"/>
    <w:rsid w:val="00B80A0C"/>
    <w:rsid w:val="00B8262E"/>
    <w:rsid w:val="00B83900"/>
    <w:rsid w:val="00B83FF3"/>
    <w:rsid w:val="00B84936"/>
    <w:rsid w:val="00B84DE5"/>
    <w:rsid w:val="00B861C2"/>
    <w:rsid w:val="00B8648D"/>
    <w:rsid w:val="00B86A05"/>
    <w:rsid w:val="00B905F5"/>
    <w:rsid w:val="00B90DBD"/>
    <w:rsid w:val="00B9289F"/>
    <w:rsid w:val="00B93758"/>
    <w:rsid w:val="00B9375E"/>
    <w:rsid w:val="00B93A1E"/>
    <w:rsid w:val="00B93F51"/>
    <w:rsid w:val="00B94149"/>
    <w:rsid w:val="00B94AC4"/>
    <w:rsid w:val="00B96B04"/>
    <w:rsid w:val="00B979C4"/>
    <w:rsid w:val="00B97E92"/>
    <w:rsid w:val="00BA0013"/>
    <w:rsid w:val="00BA037B"/>
    <w:rsid w:val="00BA06EF"/>
    <w:rsid w:val="00BA09CD"/>
    <w:rsid w:val="00BA0C78"/>
    <w:rsid w:val="00BA131B"/>
    <w:rsid w:val="00BA2111"/>
    <w:rsid w:val="00BA232A"/>
    <w:rsid w:val="00BA4763"/>
    <w:rsid w:val="00BA4D5F"/>
    <w:rsid w:val="00BA4F8F"/>
    <w:rsid w:val="00BA59FE"/>
    <w:rsid w:val="00BA6086"/>
    <w:rsid w:val="00BA68A4"/>
    <w:rsid w:val="00BA6D6B"/>
    <w:rsid w:val="00BA7172"/>
    <w:rsid w:val="00BB0A99"/>
    <w:rsid w:val="00BB0BE0"/>
    <w:rsid w:val="00BB11A0"/>
    <w:rsid w:val="00BB42C1"/>
    <w:rsid w:val="00BB434F"/>
    <w:rsid w:val="00BB5BAE"/>
    <w:rsid w:val="00BB5FA4"/>
    <w:rsid w:val="00BB671F"/>
    <w:rsid w:val="00BB779D"/>
    <w:rsid w:val="00BC2EDB"/>
    <w:rsid w:val="00BC34A2"/>
    <w:rsid w:val="00BC35B4"/>
    <w:rsid w:val="00BC3772"/>
    <w:rsid w:val="00BC3F1C"/>
    <w:rsid w:val="00BC4399"/>
    <w:rsid w:val="00BC67F0"/>
    <w:rsid w:val="00BC70EF"/>
    <w:rsid w:val="00BC7241"/>
    <w:rsid w:val="00BC7985"/>
    <w:rsid w:val="00BC7B1B"/>
    <w:rsid w:val="00BD09C4"/>
    <w:rsid w:val="00BD0A12"/>
    <w:rsid w:val="00BD0BAD"/>
    <w:rsid w:val="00BD1BBC"/>
    <w:rsid w:val="00BD24C0"/>
    <w:rsid w:val="00BD2A79"/>
    <w:rsid w:val="00BD3117"/>
    <w:rsid w:val="00BD4199"/>
    <w:rsid w:val="00BD444F"/>
    <w:rsid w:val="00BD4984"/>
    <w:rsid w:val="00BD4D1D"/>
    <w:rsid w:val="00BD552F"/>
    <w:rsid w:val="00BD5569"/>
    <w:rsid w:val="00BD732E"/>
    <w:rsid w:val="00BD7368"/>
    <w:rsid w:val="00BD762A"/>
    <w:rsid w:val="00BD7A68"/>
    <w:rsid w:val="00BD7DB9"/>
    <w:rsid w:val="00BD7EAB"/>
    <w:rsid w:val="00BE01D5"/>
    <w:rsid w:val="00BE1CAF"/>
    <w:rsid w:val="00BE240B"/>
    <w:rsid w:val="00BE2B2E"/>
    <w:rsid w:val="00BE39D9"/>
    <w:rsid w:val="00BE3D8B"/>
    <w:rsid w:val="00BE483E"/>
    <w:rsid w:val="00BE4A77"/>
    <w:rsid w:val="00BE5274"/>
    <w:rsid w:val="00BE62E9"/>
    <w:rsid w:val="00BE69EC"/>
    <w:rsid w:val="00BE73F5"/>
    <w:rsid w:val="00BE753D"/>
    <w:rsid w:val="00BE754A"/>
    <w:rsid w:val="00BF0973"/>
    <w:rsid w:val="00BF0EDD"/>
    <w:rsid w:val="00BF32BD"/>
    <w:rsid w:val="00BF4157"/>
    <w:rsid w:val="00BF4234"/>
    <w:rsid w:val="00BF4555"/>
    <w:rsid w:val="00BF4BD3"/>
    <w:rsid w:val="00BF5925"/>
    <w:rsid w:val="00BF601E"/>
    <w:rsid w:val="00BF6151"/>
    <w:rsid w:val="00BF618D"/>
    <w:rsid w:val="00BF69EA"/>
    <w:rsid w:val="00BF792D"/>
    <w:rsid w:val="00C00191"/>
    <w:rsid w:val="00C019DA"/>
    <w:rsid w:val="00C0309B"/>
    <w:rsid w:val="00C040A8"/>
    <w:rsid w:val="00C048B2"/>
    <w:rsid w:val="00C0533D"/>
    <w:rsid w:val="00C053E4"/>
    <w:rsid w:val="00C06C13"/>
    <w:rsid w:val="00C06E7B"/>
    <w:rsid w:val="00C13146"/>
    <w:rsid w:val="00C13447"/>
    <w:rsid w:val="00C1431F"/>
    <w:rsid w:val="00C1451D"/>
    <w:rsid w:val="00C159D3"/>
    <w:rsid w:val="00C15A41"/>
    <w:rsid w:val="00C15EFA"/>
    <w:rsid w:val="00C162D5"/>
    <w:rsid w:val="00C16A48"/>
    <w:rsid w:val="00C16C3A"/>
    <w:rsid w:val="00C171E0"/>
    <w:rsid w:val="00C2019B"/>
    <w:rsid w:val="00C20348"/>
    <w:rsid w:val="00C213FB"/>
    <w:rsid w:val="00C2158D"/>
    <w:rsid w:val="00C21F44"/>
    <w:rsid w:val="00C22193"/>
    <w:rsid w:val="00C2374A"/>
    <w:rsid w:val="00C23933"/>
    <w:rsid w:val="00C24BDC"/>
    <w:rsid w:val="00C24F46"/>
    <w:rsid w:val="00C2528D"/>
    <w:rsid w:val="00C25463"/>
    <w:rsid w:val="00C25A42"/>
    <w:rsid w:val="00C27010"/>
    <w:rsid w:val="00C32625"/>
    <w:rsid w:val="00C33055"/>
    <w:rsid w:val="00C34381"/>
    <w:rsid w:val="00C35116"/>
    <w:rsid w:val="00C3534B"/>
    <w:rsid w:val="00C3537D"/>
    <w:rsid w:val="00C369D3"/>
    <w:rsid w:val="00C37764"/>
    <w:rsid w:val="00C37859"/>
    <w:rsid w:val="00C37A08"/>
    <w:rsid w:val="00C4086C"/>
    <w:rsid w:val="00C408A8"/>
    <w:rsid w:val="00C4101C"/>
    <w:rsid w:val="00C41F2E"/>
    <w:rsid w:val="00C42E05"/>
    <w:rsid w:val="00C433B9"/>
    <w:rsid w:val="00C4417B"/>
    <w:rsid w:val="00C44A95"/>
    <w:rsid w:val="00C450CC"/>
    <w:rsid w:val="00C4525B"/>
    <w:rsid w:val="00C45578"/>
    <w:rsid w:val="00C457C7"/>
    <w:rsid w:val="00C4597C"/>
    <w:rsid w:val="00C50341"/>
    <w:rsid w:val="00C50500"/>
    <w:rsid w:val="00C51A61"/>
    <w:rsid w:val="00C52888"/>
    <w:rsid w:val="00C52D30"/>
    <w:rsid w:val="00C5568C"/>
    <w:rsid w:val="00C56651"/>
    <w:rsid w:val="00C57BF9"/>
    <w:rsid w:val="00C60809"/>
    <w:rsid w:val="00C60CD4"/>
    <w:rsid w:val="00C610AA"/>
    <w:rsid w:val="00C616FE"/>
    <w:rsid w:val="00C6187A"/>
    <w:rsid w:val="00C618C1"/>
    <w:rsid w:val="00C61B5C"/>
    <w:rsid w:val="00C61C0B"/>
    <w:rsid w:val="00C61DAB"/>
    <w:rsid w:val="00C62342"/>
    <w:rsid w:val="00C631EB"/>
    <w:rsid w:val="00C63A1D"/>
    <w:rsid w:val="00C64456"/>
    <w:rsid w:val="00C6449E"/>
    <w:rsid w:val="00C649AB"/>
    <w:rsid w:val="00C6521B"/>
    <w:rsid w:val="00C6558C"/>
    <w:rsid w:val="00C6619C"/>
    <w:rsid w:val="00C6642A"/>
    <w:rsid w:val="00C664F9"/>
    <w:rsid w:val="00C66764"/>
    <w:rsid w:val="00C667AD"/>
    <w:rsid w:val="00C7042A"/>
    <w:rsid w:val="00C70ACE"/>
    <w:rsid w:val="00C7314C"/>
    <w:rsid w:val="00C73AF3"/>
    <w:rsid w:val="00C7486B"/>
    <w:rsid w:val="00C75754"/>
    <w:rsid w:val="00C75D52"/>
    <w:rsid w:val="00C75F05"/>
    <w:rsid w:val="00C76082"/>
    <w:rsid w:val="00C77605"/>
    <w:rsid w:val="00C805A1"/>
    <w:rsid w:val="00C80829"/>
    <w:rsid w:val="00C809E6"/>
    <w:rsid w:val="00C81C2F"/>
    <w:rsid w:val="00C81CF4"/>
    <w:rsid w:val="00C837A0"/>
    <w:rsid w:val="00C83E83"/>
    <w:rsid w:val="00C84C14"/>
    <w:rsid w:val="00C84CD1"/>
    <w:rsid w:val="00C862A0"/>
    <w:rsid w:val="00C870FC"/>
    <w:rsid w:val="00C900AF"/>
    <w:rsid w:val="00C903BB"/>
    <w:rsid w:val="00C905E8"/>
    <w:rsid w:val="00C90774"/>
    <w:rsid w:val="00C90B53"/>
    <w:rsid w:val="00C911D5"/>
    <w:rsid w:val="00C91AA2"/>
    <w:rsid w:val="00C91AF8"/>
    <w:rsid w:val="00C92CA1"/>
    <w:rsid w:val="00C93CC0"/>
    <w:rsid w:val="00C944A7"/>
    <w:rsid w:val="00C9585E"/>
    <w:rsid w:val="00C95EA6"/>
    <w:rsid w:val="00C9624D"/>
    <w:rsid w:val="00C975B9"/>
    <w:rsid w:val="00C97FB7"/>
    <w:rsid w:val="00CA0175"/>
    <w:rsid w:val="00CA057E"/>
    <w:rsid w:val="00CA07E1"/>
    <w:rsid w:val="00CA0FF2"/>
    <w:rsid w:val="00CA10B6"/>
    <w:rsid w:val="00CA1A75"/>
    <w:rsid w:val="00CA1B32"/>
    <w:rsid w:val="00CA1F8F"/>
    <w:rsid w:val="00CA2B6A"/>
    <w:rsid w:val="00CA33D4"/>
    <w:rsid w:val="00CA48D3"/>
    <w:rsid w:val="00CA4B71"/>
    <w:rsid w:val="00CA57CD"/>
    <w:rsid w:val="00CA6197"/>
    <w:rsid w:val="00CA7474"/>
    <w:rsid w:val="00CA78E5"/>
    <w:rsid w:val="00CA7F03"/>
    <w:rsid w:val="00CB0443"/>
    <w:rsid w:val="00CB049E"/>
    <w:rsid w:val="00CB0666"/>
    <w:rsid w:val="00CB08E9"/>
    <w:rsid w:val="00CB2C6A"/>
    <w:rsid w:val="00CB2F53"/>
    <w:rsid w:val="00CB2FFD"/>
    <w:rsid w:val="00CB35B4"/>
    <w:rsid w:val="00CB35EF"/>
    <w:rsid w:val="00CB3898"/>
    <w:rsid w:val="00CB3CD5"/>
    <w:rsid w:val="00CB460A"/>
    <w:rsid w:val="00CB4C5E"/>
    <w:rsid w:val="00CB566C"/>
    <w:rsid w:val="00CB5811"/>
    <w:rsid w:val="00CB5861"/>
    <w:rsid w:val="00CB6654"/>
    <w:rsid w:val="00CC09FB"/>
    <w:rsid w:val="00CC0C8F"/>
    <w:rsid w:val="00CC145B"/>
    <w:rsid w:val="00CC1C65"/>
    <w:rsid w:val="00CC25CA"/>
    <w:rsid w:val="00CC2882"/>
    <w:rsid w:val="00CC3849"/>
    <w:rsid w:val="00CC3B30"/>
    <w:rsid w:val="00CC3D5B"/>
    <w:rsid w:val="00CC4DC5"/>
    <w:rsid w:val="00CC5228"/>
    <w:rsid w:val="00CC53E1"/>
    <w:rsid w:val="00CC578D"/>
    <w:rsid w:val="00CC5D68"/>
    <w:rsid w:val="00CC610F"/>
    <w:rsid w:val="00CC67D7"/>
    <w:rsid w:val="00CC7FF2"/>
    <w:rsid w:val="00CD1394"/>
    <w:rsid w:val="00CD14C3"/>
    <w:rsid w:val="00CD1AA9"/>
    <w:rsid w:val="00CD2089"/>
    <w:rsid w:val="00CD2DED"/>
    <w:rsid w:val="00CD32B0"/>
    <w:rsid w:val="00CD477A"/>
    <w:rsid w:val="00CD5192"/>
    <w:rsid w:val="00CD52C8"/>
    <w:rsid w:val="00CD56A0"/>
    <w:rsid w:val="00CD585D"/>
    <w:rsid w:val="00CD591E"/>
    <w:rsid w:val="00CD5C59"/>
    <w:rsid w:val="00CD6767"/>
    <w:rsid w:val="00CD6F6A"/>
    <w:rsid w:val="00CD75B4"/>
    <w:rsid w:val="00CD764D"/>
    <w:rsid w:val="00CD7AA2"/>
    <w:rsid w:val="00CE00B8"/>
    <w:rsid w:val="00CE0F17"/>
    <w:rsid w:val="00CE1A3E"/>
    <w:rsid w:val="00CE2056"/>
    <w:rsid w:val="00CE36D7"/>
    <w:rsid w:val="00CE5DEA"/>
    <w:rsid w:val="00CE6909"/>
    <w:rsid w:val="00CE7C2D"/>
    <w:rsid w:val="00CF0867"/>
    <w:rsid w:val="00CF0969"/>
    <w:rsid w:val="00CF363A"/>
    <w:rsid w:val="00CF36FB"/>
    <w:rsid w:val="00CF3964"/>
    <w:rsid w:val="00CF4BEF"/>
    <w:rsid w:val="00CF53B5"/>
    <w:rsid w:val="00CF68B0"/>
    <w:rsid w:val="00CF7FD1"/>
    <w:rsid w:val="00D00AD6"/>
    <w:rsid w:val="00D0149C"/>
    <w:rsid w:val="00D01B12"/>
    <w:rsid w:val="00D02404"/>
    <w:rsid w:val="00D0301B"/>
    <w:rsid w:val="00D03B2F"/>
    <w:rsid w:val="00D05AFC"/>
    <w:rsid w:val="00D07638"/>
    <w:rsid w:val="00D10463"/>
    <w:rsid w:val="00D11757"/>
    <w:rsid w:val="00D127B2"/>
    <w:rsid w:val="00D13BAA"/>
    <w:rsid w:val="00D13D5A"/>
    <w:rsid w:val="00D15EE1"/>
    <w:rsid w:val="00D15F25"/>
    <w:rsid w:val="00D1708E"/>
    <w:rsid w:val="00D17BCD"/>
    <w:rsid w:val="00D20B22"/>
    <w:rsid w:val="00D212BA"/>
    <w:rsid w:val="00D217C3"/>
    <w:rsid w:val="00D21DF8"/>
    <w:rsid w:val="00D222B8"/>
    <w:rsid w:val="00D222C9"/>
    <w:rsid w:val="00D23807"/>
    <w:rsid w:val="00D242C7"/>
    <w:rsid w:val="00D2432A"/>
    <w:rsid w:val="00D25499"/>
    <w:rsid w:val="00D2649B"/>
    <w:rsid w:val="00D27566"/>
    <w:rsid w:val="00D27ADF"/>
    <w:rsid w:val="00D30622"/>
    <w:rsid w:val="00D31A12"/>
    <w:rsid w:val="00D331D0"/>
    <w:rsid w:val="00D357A3"/>
    <w:rsid w:val="00D36670"/>
    <w:rsid w:val="00D40228"/>
    <w:rsid w:val="00D410F9"/>
    <w:rsid w:val="00D416A9"/>
    <w:rsid w:val="00D4235F"/>
    <w:rsid w:val="00D42BB8"/>
    <w:rsid w:val="00D42BE2"/>
    <w:rsid w:val="00D42EC6"/>
    <w:rsid w:val="00D43A71"/>
    <w:rsid w:val="00D441CC"/>
    <w:rsid w:val="00D44E23"/>
    <w:rsid w:val="00D45D1F"/>
    <w:rsid w:val="00D461A7"/>
    <w:rsid w:val="00D46265"/>
    <w:rsid w:val="00D5022B"/>
    <w:rsid w:val="00D520AC"/>
    <w:rsid w:val="00D520F2"/>
    <w:rsid w:val="00D527DD"/>
    <w:rsid w:val="00D53A3D"/>
    <w:rsid w:val="00D554A2"/>
    <w:rsid w:val="00D55E27"/>
    <w:rsid w:val="00D55FD1"/>
    <w:rsid w:val="00D56019"/>
    <w:rsid w:val="00D56612"/>
    <w:rsid w:val="00D57C3B"/>
    <w:rsid w:val="00D60CF1"/>
    <w:rsid w:val="00D62904"/>
    <w:rsid w:val="00D63963"/>
    <w:rsid w:val="00D63A5C"/>
    <w:rsid w:val="00D63B87"/>
    <w:rsid w:val="00D63C68"/>
    <w:rsid w:val="00D63D24"/>
    <w:rsid w:val="00D641FE"/>
    <w:rsid w:val="00D65722"/>
    <w:rsid w:val="00D66CE3"/>
    <w:rsid w:val="00D7041D"/>
    <w:rsid w:val="00D70A89"/>
    <w:rsid w:val="00D719B2"/>
    <w:rsid w:val="00D71A18"/>
    <w:rsid w:val="00D71B0A"/>
    <w:rsid w:val="00D7205D"/>
    <w:rsid w:val="00D733B7"/>
    <w:rsid w:val="00D75288"/>
    <w:rsid w:val="00D76CEF"/>
    <w:rsid w:val="00D8090B"/>
    <w:rsid w:val="00D80C90"/>
    <w:rsid w:val="00D81B88"/>
    <w:rsid w:val="00D82DDD"/>
    <w:rsid w:val="00D8354D"/>
    <w:rsid w:val="00D83877"/>
    <w:rsid w:val="00D83CBA"/>
    <w:rsid w:val="00D84D8D"/>
    <w:rsid w:val="00D84F61"/>
    <w:rsid w:val="00D8542A"/>
    <w:rsid w:val="00D866C4"/>
    <w:rsid w:val="00D8744B"/>
    <w:rsid w:val="00D90911"/>
    <w:rsid w:val="00D91A0C"/>
    <w:rsid w:val="00D91B34"/>
    <w:rsid w:val="00D927A9"/>
    <w:rsid w:val="00D92AF7"/>
    <w:rsid w:val="00D92FD0"/>
    <w:rsid w:val="00D92FDA"/>
    <w:rsid w:val="00D9309B"/>
    <w:rsid w:val="00D94824"/>
    <w:rsid w:val="00D9505D"/>
    <w:rsid w:val="00D954E8"/>
    <w:rsid w:val="00D95502"/>
    <w:rsid w:val="00D95F01"/>
    <w:rsid w:val="00D971BB"/>
    <w:rsid w:val="00D97604"/>
    <w:rsid w:val="00D97F11"/>
    <w:rsid w:val="00DA04AF"/>
    <w:rsid w:val="00DA05FB"/>
    <w:rsid w:val="00DA067D"/>
    <w:rsid w:val="00DA0E68"/>
    <w:rsid w:val="00DA12E6"/>
    <w:rsid w:val="00DA13DF"/>
    <w:rsid w:val="00DA2369"/>
    <w:rsid w:val="00DA2DD1"/>
    <w:rsid w:val="00DA3259"/>
    <w:rsid w:val="00DA4E0E"/>
    <w:rsid w:val="00DA5573"/>
    <w:rsid w:val="00DA69F3"/>
    <w:rsid w:val="00DA75D1"/>
    <w:rsid w:val="00DA7CAB"/>
    <w:rsid w:val="00DB0A95"/>
    <w:rsid w:val="00DB0F5C"/>
    <w:rsid w:val="00DB1439"/>
    <w:rsid w:val="00DB21A1"/>
    <w:rsid w:val="00DB297A"/>
    <w:rsid w:val="00DB2B52"/>
    <w:rsid w:val="00DB46D4"/>
    <w:rsid w:val="00DB49A9"/>
    <w:rsid w:val="00DB5BF2"/>
    <w:rsid w:val="00DB6E17"/>
    <w:rsid w:val="00DB75B2"/>
    <w:rsid w:val="00DB7C35"/>
    <w:rsid w:val="00DB7CEC"/>
    <w:rsid w:val="00DC0162"/>
    <w:rsid w:val="00DC0885"/>
    <w:rsid w:val="00DC0C7C"/>
    <w:rsid w:val="00DC14F7"/>
    <w:rsid w:val="00DC23FE"/>
    <w:rsid w:val="00DC2AF8"/>
    <w:rsid w:val="00DC5503"/>
    <w:rsid w:val="00DC5E02"/>
    <w:rsid w:val="00DC70DA"/>
    <w:rsid w:val="00DC791B"/>
    <w:rsid w:val="00DD0C02"/>
    <w:rsid w:val="00DD0F39"/>
    <w:rsid w:val="00DD189F"/>
    <w:rsid w:val="00DD25FE"/>
    <w:rsid w:val="00DD3148"/>
    <w:rsid w:val="00DD3B0A"/>
    <w:rsid w:val="00DD3E75"/>
    <w:rsid w:val="00DD3FC7"/>
    <w:rsid w:val="00DD407A"/>
    <w:rsid w:val="00DD416D"/>
    <w:rsid w:val="00DD42AB"/>
    <w:rsid w:val="00DD4550"/>
    <w:rsid w:val="00DD4997"/>
    <w:rsid w:val="00DD4B4A"/>
    <w:rsid w:val="00DD4C84"/>
    <w:rsid w:val="00DD4E74"/>
    <w:rsid w:val="00DD541D"/>
    <w:rsid w:val="00DD712B"/>
    <w:rsid w:val="00DE0608"/>
    <w:rsid w:val="00DE096C"/>
    <w:rsid w:val="00DE0B80"/>
    <w:rsid w:val="00DE1076"/>
    <w:rsid w:val="00DE161B"/>
    <w:rsid w:val="00DE1984"/>
    <w:rsid w:val="00DE2070"/>
    <w:rsid w:val="00DE20BF"/>
    <w:rsid w:val="00DE3AC9"/>
    <w:rsid w:val="00DE3EB1"/>
    <w:rsid w:val="00DE407E"/>
    <w:rsid w:val="00DE5448"/>
    <w:rsid w:val="00DE5D96"/>
    <w:rsid w:val="00DE660C"/>
    <w:rsid w:val="00DE69A0"/>
    <w:rsid w:val="00DE7A55"/>
    <w:rsid w:val="00DE7AAD"/>
    <w:rsid w:val="00DF0429"/>
    <w:rsid w:val="00DF0CA6"/>
    <w:rsid w:val="00DF116B"/>
    <w:rsid w:val="00DF1F02"/>
    <w:rsid w:val="00DF208D"/>
    <w:rsid w:val="00DF3078"/>
    <w:rsid w:val="00DF513D"/>
    <w:rsid w:val="00DF62FD"/>
    <w:rsid w:val="00DF693B"/>
    <w:rsid w:val="00DF6CE3"/>
    <w:rsid w:val="00DF7BA0"/>
    <w:rsid w:val="00DF7D9E"/>
    <w:rsid w:val="00DF7F7E"/>
    <w:rsid w:val="00E001BF"/>
    <w:rsid w:val="00E00E22"/>
    <w:rsid w:val="00E04F89"/>
    <w:rsid w:val="00E051C8"/>
    <w:rsid w:val="00E05BE2"/>
    <w:rsid w:val="00E0687E"/>
    <w:rsid w:val="00E06AC6"/>
    <w:rsid w:val="00E06D21"/>
    <w:rsid w:val="00E073AE"/>
    <w:rsid w:val="00E0742D"/>
    <w:rsid w:val="00E07667"/>
    <w:rsid w:val="00E076D3"/>
    <w:rsid w:val="00E106CB"/>
    <w:rsid w:val="00E10DEA"/>
    <w:rsid w:val="00E10F1C"/>
    <w:rsid w:val="00E1174A"/>
    <w:rsid w:val="00E1222E"/>
    <w:rsid w:val="00E131CC"/>
    <w:rsid w:val="00E136A4"/>
    <w:rsid w:val="00E14534"/>
    <w:rsid w:val="00E15237"/>
    <w:rsid w:val="00E15958"/>
    <w:rsid w:val="00E15DE5"/>
    <w:rsid w:val="00E15E35"/>
    <w:rsid w:val="00E1669D"/>
    <w:rsid w:val="00E16E5D"/>
    <w:rsid w:val="00E16E6F"/>
    <w:rsid w:val="00E16F46"/>
    <w:rsid w:val="00E17043"/>
    <w:rsid w:val="00E17349"/>
    <w:rsid w:val="00E20043"/>
    <w:rsid w:val="00E2053B"/>
    <w:rsid w:val="00E20B36"/>
    <w:rsid w:val="00E20EC2"/>
    <w:rsid w:val="00E21032"/>
    <w:rsid w:val="00E2154F"/>
    <w:rsid w:val="00E22AD6"/>
    <w:rsid w:val="00E22FCB"/>
    <w:rsid w:val="00E2305E"/>
    <w:rsid w:val="00E2324A"/>
    <w:rsid w:val="00E23A3A"/>
    <w:rsid w:val="00E24214"/>
    <w:rsid w:val="00E247FC"/>
    <w:rsid w:val="00E24B13"/>
    <w:rsid w:val="00E24DD7"/>
    <w:rsid w:val="00E26AB7"/>
    <w:rsid w:val="00E27125"/>
    <w:rsid w:val="00E3019B"/>
    <w:rsid w:val="00E317BE"/>
    <w:rsid w:val="00E31E0A"/>
    <w:rsid w:val="00E32017"/>
    <w:rsid w:val="00E32879"/>
    <w:rsid w:val="00E3299A"/>
    <w:rsid w:val="00E33023"/>
    <w:rsid w:val="00E3314D"/>
    <w:rsid w:val="00E33B63"/>
    <w:rsid w:val="00E346ED"/>
    <w:rsid w:val="00E35068"/>
    <w:rsid w:val="00E35DE4"/>
    <w:rsid w:val="00E35FB3"/>
    <w:rsid w:val="00E361CF"/>
    <w:rsid w:val="00E36B50"/>
    <w:rsid w:val="00E37366"/>
    <w:rsid w:val="00E3789B"/>
    <w:rsid w:val="00E37E23"/>
    <w:rsid w:val="00E4013B"/>
    <w:rsid w:val="00E409A2"/>
    <w:rsid w:val="00E419FD"/>
    <w:rsid w:val="00E41E54"/>
    <w:rsid w:val="00E41F6D"/>
    <w:rsid w:val="00E4200A"/>
    <w:rsid w:val="00E42414"/>
    <w:rsid w:val="00E42F29"/>
    <w:rsid w:val="00E4320B"/>
    <w:rsid w:val="00E4385A"/>
    <w:rsid w:val="00E44453"/>
    <w:rsid w:val="00E4481F"/>
    <w:rsid w:val="00E44DB2"/>
    <w:rsid w:val="00E45235"/>
    <w:rsid w:val="00E45489"/>
    <w:rsid w:val="00E4576B"/>
    <w:rsid w:val="00E45868"/>
    <w:rsid w:val="00E45F47"/>
    <w:rsid w:val="00E50D5A"/>
    <w:rsid w:val="00E50DF8"/>
    <w:rsid w:val="00E513A5"/>
    <w:rsid w:val="00E513C3"/>
    <w:rsid w:val="00E51606"/>
    <w:rsid w:val="00E5186D"/>
    <w:rsid w:val="00E51FEC"/>
    <w:rsid w:val="00E52499"/>
    <w:rsid w:val="00E5313A"/>
    <w:rsid w:val="00E54795"/>
    <w:rsid w:val="00E549DB"/>
    <w:rsid w:val="00E54AD4"/>
    <w:rsid w:val="00E54E45"/>
    <w:rsid w:val="00E55DB9"/>
    <w:rsid w:val="00E5687A"/>
    <w:rsid w:val="00E568B5"/>
    <w:rsid w:val="00E575F9"/>
    <w:rsid w:val="00E57E0A"/>
    <w:rsid w:val="00E57F56"/>
    <w:rsid w:val="00E6179B"/>
    <w:rsid w:val="00E62746"/>
    <w:rsid w:val="00E63B98"/>
    <w:rsid w:val="00E66E22"/>
    <w:rsid w:val="00E70139"/>
    <w:rsid w:val="00E70284"/>
    <w:rsid w:val="00E70B51"/>
    <w:rsid w:val="00E7115B"/>
    <w:rsid w:val="00E712F4"/>
    <w:rsid w:val="00E714F2"/>
    <w:rsid w:val="00E71F84"/>
    <w:rsid w:val="00E722CB"/>
    <w:rsid w:val="00E724A6"/>
    <w:rsid w:val="00E72961"/>
    <w:rsid w:val="00E731C5"/>
    <w:rsid w:val="00E7478E"/>
    <w:rsid w:val="00E759A7"/>
    <w:rsid w:val="00E76656"/>
    <w:rsid w:val="00E7682F"/>
    <w:rsid w:val="00E76F33"/>
    <w:rsid w:val="00E77A49"/>
    <w:rsid w:val="00E77A75"/>
    <w:rsid w:val="00E77E2B"/>
    <w:rsid w:val="00E8067D"/>
    <w:rsid w:val="00E81F3D"/>
    <w:rsid w:val="00E81FCA"/>
    <w:rsid w:val="00E8225A"/>
    <w:rsid w:val="00E8386B"/>
    <w:rsid w:val="00E83DF3"/>
    <w:rsid w:val="00E84471"/>
    <w:rsid w:val="00E84AD8"/>
    <w:rsid w:val="00E85461"/>
    <w:rsid w:val="00E86AE4"/>
    <w:rsid w:val="00E873F4"/>
    <w:rsid w:val="00E92F05"/>
    <w:rsid w:val="00E931E9"/>
    <w:rsid w:val="00E941F9"/>
    <w:rsid w:val="00E945B7"/>
    <w:rsid w:val="00E94A3B"/>
    <w:rsid w:val="00E971FA"/>
    <w:rsid w:val="00E9725D"/>
    <w:rsid w:val="00E97A77"/>
    <w:rsid w:val="00EA04C5"/>
    <w:rsid w:val="00EA117C"/>
    <w:rsid w:val="00EA22BD"/>
    <w:rsid w:val="00EA28A7"/>
    <w:rsid w:val="00EA39BC"/>
    <w:rsid w:val="00EA4007"/>
    <w:rsid w:val="00EA4C2B"/>
    <w:rsid w:val="00EA4ED5"/>
    <w:rsid w:val="00EA51BA"/>
    <w:rsid w:val="00EA5624"/>
    <w:rsid w:val="00EA5629"/>
    <w:rsid w:val="00EA5E60"/>
    <w:rsid w:val="00EA61E5"/>
    <w:rsid w:val="00EA68FD"/>
    <w:rsid w:val="00EA6F2F"/>
    <w:rsid w:val="00EA7D2E"/>
    <w:rsid w:val="00EB02F9"/>
    <w:rsid w:val="00EB1195"/>
    <w:rsid w:val="00EB1B23"/>
    <w:rsid w:val="00EB2B78"/>
    <w:rsid w:val="00EB3262"/>
    <w:rsid w:val="00EB386B"/>
    <w:rsid w:val="00EB42C3"/>
    <w:rsid w:val="00EB4A66"/>
    <w:rsid w:val="00EB4EC4"/>
    <w:rsid w:val="00EB5942"/>
    <w:rsid w:val="00EB6514"/>
    <w:rsid w:val="00EB68DE"/>
    <w:rsid w:val="00EB6D4C"/>
    <w:rsid w:val="00EC17A4"/>
    <w:rsid w:val="00EC1E78"/>
    <w:rsid w:val="00EC2208"/>
    <w:rsid w:val="00EC4F33"/>
    <w:rsid w:val="00EC5450"/>
    <w:rsid w:val="00EC56A0"/>
    <w:rsid w:val="00EC5E42"/>
    <w:rsid w:val="00EC612D"/>
    <w:rsid w:val="00EC62D9"/>
    <w:rsid w:val="00EC6831"/>
    <w:rsid w:val="00EC6F9F"/>
    <w:rsid w:val="00EC7023"/>
    <w:rsid w:val="00EC735D"/>
    <w:rsid w:val="00EC7CE2"/>
    <w:rsid w:val="00ED0A44"/>
    <w:rsid w:val="00ED0A7F"/>
    <w:rsid w:val="00ED148D"/>
    <w:rsid w:val="00ED1E00"/>
    <w:rsid w:val="00ED2708"/>
    <w:rsid w:val="00ED31DF"/>
    <w:rsid w:val="00ED3C65"/>
    <w:rsid w:val="00ED467C"/>
    <w:rsid w:val="00ED5F29"/>
    <w:rsid w:val="00EE071C"/>
    <w:rsid w:val="00EE089A"/>
    <w:rsid w:val="00EE094D"/>
    <w:rsid w:val="00EE0C8D"/>
    <w:rsid w:val="00EE0CCA"/>
    <w:rsid w:val="00EE0CDD"/>
    <w:rsid w:val="00EE0FFC"/>
    <w:rsid w:val="00EE1324"/>
    <w:rsid w:val="00EE23F5"/>
    <w:rsid w:val="00EE2554"/>
    <w:rsid w:val="00EE2FAF"/>
    <w:rsid w:val="00EE3DD7"/>
    <w:rsid w:val="00EE4291"/>
    <w:rsid w:val="00EE43AD"/>
    <w:rsid w:val="00EE48FC"/>
    <w:rsid w:val="00EE49DE"/>
    <w:rsid w:val="00EE5840"/>
    <w:rsid w:val="00EE63D1"/>
    <w:rsid w:val="00EE657A"/>
    <w:rsid w:val="00EE72CD"/>
    <w:rsid w:val="00EF11DC"/>
    <w:rsid w:val="00EF1635"/>
    <w:rsid w:val="00EF19E1"/>
    <w:rsid w:val="00EF3CCA"/>
    <w:rsid w:val="00EF476A"/>
    <w:rsid w:val="00EF5419"/>
    <w:rsid w:val="00EF5C8B"/>
    <w:rsid w:val="00EF65E8"/>
    <w:rsid w:val="00EF668D"/>
    <w:rsid w:val="00EF74B8"/>
    <w:rsid w:val="00F003F2"/>
    <w:rsid w:val="00F007A8"/>
    <w:rsid w:val="00F009BC"/>
    <w:rsid w:val="00F00AA4"/>
    <w:rsid w:val="00F00B6C"/>
    <w:rsid w:val="00F00E46"/>
    <w:rsid w:val="00F015F3"/>
    <w:rsid w:val="00F021D3"/>
    <w:rsid w:val="00F0228C"/>
    <w:rsid w:val="00F02630"/>
    <w:rsid w:val="00F0341C"/>
    <w:rsid w:val="00F03C5F"/>
    <w:rsid w:val="00F03C9C"/>
    <w:rsid w:val="00F046DE"/>
    <w:rsid w:val="00F0475D"/>
    <w:rsid w:val="00F051DB"/>
    <w:rsid w:val="00F06EB6"/>
    <w:rsid w:val="00F10EE8"/>
    <w:rsid w:val="00F112FB"/>
    <w:rsid w:val="00F129E5"/>
    <w:rsid w:val="00F12D00"/>
    <w:rsid w:val="00F12F5B"/>
    <w:rsid w:val="00F13443"/>
    <w:rsid w:val="00F1346E"/>
    <w:rsid w:val="00F136C0"/>
    <w:rsid w:val="00F13833"/>
    <w:rsid w:val="00F141F4"/>
    <w:rsid w:val="00F150EB"/>
    <w:rsid w:val="00F156C0"/>
    <w:rsid w:val="00F167B4"/>
    <w:rsid w:val="00F17055"/>
    <w:rsid w:val="00F20ACE"/>
    <w:rsid w:val="00F20B1B"/>
    <w:rsid w:val="00F20D32"/>
    <w:rsid w:val="00F21297"/>
    <w:rsid w:val="00F23299"/>
    <w:rsid w:val="00F23984"/>
    <w:rsid w:val="00F23A00"/>
    <w:rsid w:val="00F24BB4"/>
    <w:rsid w:val="00F24F29"/>
    <w:rsid w:val="00F2504F"/>
    <w:rsid w:val="00F255E8"/>
    <w:rsid w:val="00F266E2"/>
    <w:rsid w:val="00F26E4C"/>
    <w:rsid w:val="00F2762D"/>
    <w:rsid w:val="00F30522"/>
    <w:rsid w:val="00F305C4"/>
    <w:rsid w:val="00F30C47"/>
    <w:rsid w:val="00F312EF"/>
    <w:rsid w:val="00F32A1B"/>
    <w:rsid w:val="00F33172"/>
    <w:rsid w:val="00F33375"/>
    <w:rsid w:val="00F33D01"/>
    <w:rsid w:val="00F33D36"/>
    <w:rsid w:val="00F34AF5"/>
    <w:rsid w:val="00F35E80"/>
    <w:rsid w:val="00F369C7"/>
    <w:rsid w:val="00F36F92"/>
    <w:rsid w:val="00F403D0"/>
    <w:rsid w:val="00F4068E"/>
    <w:rsid w:val="00F40E08"/>
    <w:rsid w:val="00F42B3C"/>
    <w:rsid w:val="00F42F75"/>
    <w:rsid w:val="00F43B34"/>
    <w:rsid w:val="00F447D5"/>
    <w:rsid w:val="00F45096"/>
    <w:rsid w:val="00F45572"/>
    <w:rsid w:val="00F4598E"/>
    <w:rsid w:val="00F45A2B"/>
    <w:rsid w:val="00F45B33"/>
    <w:rsid w:val="00F4656B"/>
    <w:rsid w:val="00F4721B"/>
    <w:rsid w:val="00F4755F"/>
    <w:rsid w:val="00F503E2"/>
    <w:rsid w:val="00F5050E"/>
    <w:rsid w:val="00F50D94"/>
    <w:rsid w:val="00F51183"/>
    <w:rsid w:val="00F51802"/>
    <w:rsid w:val="00F51C8D"/>
    <w:rsid w:val="00F52FA1"/>
    <w:rsid w:val="00F53DD3"/>
    <w:rsid w:val="00F5421E"/>
    <w:rsid w:val="00F54749"/>
    <w:rsid w:val="00F55B8A"/>
    <w:rsid w:val="00F56A43"/>
    <w:rsid w:val="00F56C35"/>
    <w:rsid w:val="00F5736E"/>
    <w:rsid w:val="00F57E27"/>
    <w:rsid w:val="00F60273"/>
    <w:rsid w:val="00F6086D"/>
    <w:rsid w:val="00F611EF"/>
    <w:rsid w:val="00F63684"/>
    <w:rsid w:val="00F63947"/>
    <w:rsid w:val="00F6394B"/>
    <w:rsid w:val="00F64C10"/>
    <w:rsid w:val="00F6521D"/>
    <w:rsid w:val="00F65398"/>
    <w:rsid w:val="00F67C64"/>
    <w:rsid w:val="00F7057F"/>
    <w:rsid w:val="00F70697"/>
    <w:rsid w:val="00F71113"/>
    <w:rsid w:val="00F71195"/>
    <w:rsid w:val="00F713E7"/>
    <w:rsid w:val="00F71C1A"/>
    <w:rsid w:val="00F722D7"/>
    <w:rsid w:val="00F725D2"/>
    <w:rsid w:val="00F73CED"/>
    <w:rsid w:val="00F74295"/>
    <w:rsid w:val="00F7436B"/>
    <w:rsid w:val="00F749A8"/>
    <w:rsid w:val="00F74B25"/>
    <w:rsid w:val="00F77123"/>
    <w:rsid w:val="00F77FCA"/>
    <w:rsid w:val="00F80BBC"/>
    <w:rsid w:val="00F81638"/>
    <w:rsid w:val="00F82070"/>
    <w:rsid w:val="00F82230"/>
    <w:rsid w:val="00F82E40"/>
    <w:rsid w:val="00F834D4"/>
    <w:rsid w:val="00F84078"/>
    <w:rsid w:val="00F84320"/>
    <w:rsid w:val="00F8492E"/>
    <w:rsid w:val="00F84B83"/>
    <w:rsid w:val="00F86A4A"/>
    <w:rsid w:val="00F86B09"/>
    <w:rsid w:val="00F86DC4"/>
    <w:rsid w:val="00F86F96"/>
    <w:rsid w:val="00F872A7"/>
    <w:rsid w:val="00F874A8"/>
    <w:rsid w:val="00F87705"/>
    <w:rsid w:val="00F87983"/>
    <w:rsid w:val="00F87D1B"/>
    <w:rsid w:val="00F90904"/>
    <w:rsid w:val="00F914D4"/>
    <w:rsid w:val="00F91AB7"/>
    <w:rsid w:val="00F91C84"/>
    <w:rsid w:val="00F9205A"/>
    <w:rsid w:val="00F9417B"/>
    <w:rsid w:val="00F94CF6"/>
    <w:rsid w:val="00F9583B"/>
    <w:rsid w:val="00F966ED"/>
    <w:rsid w:val="00F96FFB"/>
    <w:rsid w:val="00FA0551"/>
    <w:rsid w:val="00FA0E89"/>
    <w:rsid w:val="00FA1880"/>
    <w:rsid w:val="00FA29CE"/>
    <w:rsid w:val="00FA2DBC"/>
    <w:rsid w:val="00FA3316"/>
    <w:rsid w:val="00FA343E"/>
    <w:rsid w:val="00FA3484"/>
    <w:rsid w:val="00FA3A25"/>
    <w:rsid w:val="00FA3C2C"/>
    <w:rsid w:val="00FA4278"/>
    <w:rsid w:val="00FA4882"/>
    <w:rsid w:val="00FA6C3B"/>
    <w:rsid w:val="00FA72B0"/>
    <w:rsid w:val="00FB00B6"/>
    <w:rsid w:val="00FB0681"/>
    <w:rsid w:val="00FB0B78"/>
    <w:rsid w:val="00FB0C4B"/>
    <w:rsid w:val="00FB0D80"/>
    <w:rsid w:val="00FB20AE"/>
    <w:rsid w:val="00FB21FA"/>
    <w:rsid w:val="00FB2B07"/>
    <w:rsid w:val="00FB39D4"/>
    <w:rsid w:val="00FB3C7B"/>
    <w:rsid w:val="00FB4621"/>
    <w:rsid w:val="00FB484B"/>
    <w:rsid w:val="00FB502A"/>
    <w:rsid w:val="00FB50E1"/>
    <w:rsid w:val="00FB76B8"/>
    <w:rsid w:val="00FB7BB4"/>
    <w:rsid w:val="00FC02D6"/>
    <w:rsid w:val="00FC0BDF"/>
    <w:rsid w:val="00FC187B"/>
    <w:rsid w:val="00FC2582"/>
    <w:rsid w:val="00FC25F6"/>
    <w:rsid w:val="00FC2B12"/>
    <w:rsid w:val="00FC31AC"/>
    <w:rsid w:val="00FC34C7"/>
    <w:rsid w:val="00FC3722"/>
    <w:rsid w:val="00FC3E08"/>
    <w:rsid w:val="00FC42FA"/>
    <w:rsid w:val="00FC5349"/>
    <w:rsid w:val="00FC57E1"/>
    <w:rsid w:val="00FC6015"/>
    <w:rsid w:val="00FC6F87"/>
    <w:rsid w:val="00FD064C"/>
    <w:rsid w:val="00FD1896"/>
    <w:rsid w:val="00FD36D3"/>
    <w:rsid w:val="00FD3B35"/>
    <w:rsid w:val="00FD4168"/>
    <w:rsid w:val="00FD4263"/>
    <w:rsid w:val="00FD46F1"/>
    <w:rsid w:val="00FD4A44"/>
    <w:rsid w:val="00FD563C"/>
    <w:rsid w:val="00FD5FFE"/>
    <w:rsid w:val="00FD6D39"/>
    <w:rsid w:val="00FE0390"/>
    <w:rsid w:val="00FE1737"/>
    <w:rsid w:val="00FE2C44"/>
    <w:rsid w:val="00FE2DCC"/>
    <w:rsid w:val="00FE2E72"/>
    <w:rsid w:val="00FE2F44"/>
    <w:rsid w:val="00FE30DB"/>
    <w:rsid w:val="00FE3B01"/>
    <w:rsid w:val="00FE42C0"/>
    <w:rsid w:val="00FE4B16"/>
    <w:rsid w:val="00FE53DB"/>
    <w:rsid w:val="00FE5960"/>
    <w:rsid w:val="00FE5A90"/>
    <w:rsid w:val="00FE5AB0"/>
    <w:rsid w:val="00FE6ADB"/>
    <w:rsid w:val="00FE7A98"/>
    <w:rsid w:val="00FF00CA"/>
    <w:rsid w:val="00FF1878"/>
    <w:rsid w:val="00FF1A21"/>
    <w:rsid w:val="00FF1C5E"/>
    <w:rsid w:val="00FF2E3F"/>
    <w:rsid w:val="00FF2F33"/>
    <w:rsid w:val="00FF3079"/>
    <w:rsid w:val="00FF338D"/>
    <w:rsid w:val="00FF4250"/>
    <w:rsid w:val="00FF46C9"/>
    <w:rsid w:val="00FF4803"/>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78051111-B426-4DBB-A0D4-C1CCD2F6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CC0"/>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table" w:styleId="TableGrid">
    <w:name w:val="Table Grid"/>
    <w:basedOn w:val="TableNormal"/>
    <w:rsid w:val="00A23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93C"/>
    <w:rPr>
      <w:color w:val="605E5C"/>
      <w:shd w:val="clear" w:color="auto" w:fill="E1DFDD"/>
    </w:rPr>
  </w:style>
  <w:style w:type="character" w:customStyle="1" w:styleId="UnresolvedMention2">
    <w:name w:val="Unresolved Mention2"/>
    <w:basedOn w:val="DefaultParagraphFont"/>
    <w:uiPriority w:val="99"/>
    <w:semiHidden/>
    <w:unhideWhenUsed/>
    <w:rsid w:val="00B64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8893">
      <w:bodyDiv w:val="1"/>
      <w:marLeft w:val="0"/>
      <w:marRight w:val="0"/>
      <w:marTop w:val="0"/>
      <w:marBottom w:val="0"/>
      <w:divBdr>
        <w:top w:val="none" w:sz="0" w:space="0" w:color="auto"/>
        <w:left w:val="none" w:sz="0" w:space="0" w:color="auto"/>
        <w:bottom w:val="none" w:sz="0" w:space="0" w:color="auto"/>
        <w:right w:val="none" w:sz="0" w:space="0" w:color="auto"/>
      </w:divBdr>
    </w:div>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204104847">
      <w:bodyDiv w:val="1"/>
      <w:marLeft w:val="0"/>
      <w:marRight w:val="0"/>
      <w:marTop w:val="0"/>
      <w:marBottom w:val="0"/>
      <w:divBdr>
        <w:top w:val="none" w:sz="0" w:space="0" w:color="auto"/>
        <w:left w:val="none" w:sz="0" w:space="0" w:color="auto"/>
        <w:bottom w:val="none" w:sz="0" w:space="0" w:color="auto"/>
        <w:right w:val="none" w:sz="0" w:space="0" w:color="auto"/>
      </w:divBdr>
    </w:div>
    <w:div w:id="387344666">
      <w:bodyDiv w:val="1"/>
      <w:marLeft w:val="0"/>
      <w:marRight w:val="0"/>
      <w:marTop w:val="0"/>
      <w:marBottom w:val="0"/>
      <w:divBdr>
        <w:top w:val="none" w:sz="0" w:space="0" w:color="auto"/>
        <w:left w:val="none" w:sz="0" w:space="0" w:color="auto"/>
        <w:bottom w:val="none" w:sz="0" w:space="0" w:color="auto"/>
        <w:right w:val="none" w:sz="0" w:space="0" w:color="auto"/>
      </w:divBdr>
    </w:div>
    <w:div w:id="706638190">
      <w:bodyDiv w:val="1"/>
      <w:marLeft w:val="0"/>
      <w:marRight w:val="0"/>
      <w:marTop w:val="0"/>
      <w:marBottom w:val="0"/>
      <w:divBdr>
        <w:top w:val="none" w:sz="0" w:space="0" w:color="auto"/>
        <w:left w:val="none" w:sz="0" w:space="0" w:color="auto"/>
        <w:bottom w:val="none" w:sz="0" w:space="0" w:color="auto"/>
        <w:right w:val="none" w:sz="0" w:space="0" w:color="auto"/>
      </w:divBdr>
    </w:div>
    <w:div w:id="754397133">
      <w:bodyDiv w:val="1"/>
      <w:marLeft w:val="0"/>
      <w:marRight w:val="0"/>
      <w:marTop w:val="0"/>
      <w:marBottom w:val="0"/>
      <w:divBdr>
        <w:top w:val="none" w:sz="0" w:space="0" w:color="auto"/>
        <w:left w:val="none" w:sz="0" w:space="0" w:color="auto"/>
        <w:bottom w:val="none" w:sz="0" w:space="0" w:color="auto"/>
        <w:right w:val="none" w:sz="0" w:space="0" w:color="auto"/>
      </w:divBdr>
    </w:div>
    <w:div w:id="769739769">
      <w:bodyDiv w:val="1"/>
      <w:marLeft w:val="0"/>
      <w:marRight w:val="0"/>
      <w:marTop w:val="0"/>
      <w:marBottom w:val="0"/>
      <w:divBdr>
        <w:top w:val="none" w:sz="0" w:space="0" w:color="auto"/>
        <w:left w:val="none" w:sz="0" w:space="0" w:color="auto"/>
        <w:bottom w:val="none" w:sz="0" w:space="0" w:color="auto"/>
        <w:right w:val="none" w:sz="0" w:space="0" w:color="auto"/>
      </w:divBdr>
    </w:div>
    <w:div w:id="1051420485">
      <w:bodyDiv w:val="1"/>
      <w:marLeft w:val="0"/>
      <w:marRight w:val="0"/>
      <w:marTop w:val="0"/>
      <w:marBottom w:val="0"/>
      <w:divBdr>
        <w:top w:val="none" w:sz="0" w:space="0" w:color="auto"/>
        <w:left w:val="none" w:sz="0" w:space="0" w:color="auto"/>
        <w:bottom w:val="none" w:sz="0" w:space="0" w:color="auto"/>
        <w:right w:val="none" w:sz="0" w:space="0" w:color="auto"/>
      </w:divBdr>
    </w:div>
    <w:div w:id="1084768571">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306622358">
      <w:bodyDiv w:val="1"/>
      <w:marLeft w:val="0"/>
      <w:marRight w:val="0"/>
      <w:marTop w:val="0"/>
      <w:marBottom w:val="0"/>
      <w:divBdr>
        <w:top w:val="none" w:sz="0" w:space="0" w:color="auto"/>
        <w:left w:val="none" w:sz="0" w:space="0" w:color="auto"/>
        <w:bottom w:val="none" w:sz="0" w:space="0" w:color="auto"/>
        <w:right w:val="none" w:sz="0" w:space="0" w:color="auto"/>
      </w:divBdr>
    </w:div>
    <w:div w:id="1496141383">
      <w:bodyDiv w:val="1"/>
      <w:marLeft w:val="0"/>
      <w:marRight w:val="0"/>
      <w:marTop w:val="0"/>
      <w:marBottom w:val="0"/>
      <w:divBdr>
        <w:top w:val="none" w:sz="0" w:space="0" w:color="auto"/>
        <w:left w:val="none" w:sz="0" w:space="0" w:color="auto"/>
        <w:bottom w:val="none" w:sz="0" w:space="0" w:color="auto"/>
        <w:right w:val="none" w:sz="0" w:space="0" w:color="auto"/>
      </w:divBdr>
    </w:div>
    <w:div w:id="1580752797">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842503108">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337B-8A15-4B14-8FE6-6029CC079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5806</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Rachel Hatcher</cp:lastModifiedBy>
  <cp:revision>3</cp:revision>
  <cp:lastPrinted>2022-10-07T15:29:00Z</cp:lastPrinted>
  <dcterms:created xsi:type="dcterms:W3CDTF">2023-01-11T17:06:00Z</dcterms:created>
  <dcterms:modified xsi:type="dcterms:W3CDTF">2023-01-20T18:29:00Z</dcterms:modified>
</cp:coreProperties>
</file>