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684869" w14:textId="77777777" w:rsidR="002E29B9" w:rsidRPr="00781C7F" w:rsidRDefault="002E29B9" w:rsidP="008F1BDA">
      <w:pPr>
        <w:tabs>
          <w:tab w:val="left" w:pos="540"/>
          <w:tab w:val="left" w:pos="2550"/>
        </w:tabs>
        <w:spacing w:line="276" w:lineRule="auto"/>
        <w:rPr>
          <w:rStyle w:val="ICBAbold"/>
          <w:rFonts w:asciiTheme="minorHAnsi" w:eastAsiaTheme="minorHAnsi" w:hAnsiTheme="minorHAnsi" w:cstheme="minorBidi"/>
          <w:b w:val="0"/>
          <w:bCs/>
          <w:kern w:val="2"/>
          <w14:ligatures w14:val="standardContextual"/>
        </w:rPr>
      </w:pPr>
      <w:r w:rsidRPr="00781C7F">
        <w:rPr>
          <w:rStyle w:val="ICBAbold"/>
          <w:b w:val="0"/>
          <w:bCs/>
        </w:rPr>
        <w:t>Independent Banker</w:t>
      </w:r>
    </w:p>
    <w:p w14:paraId="08AEA3EA" w14:textId="52903D5C" w:rsidR="002E29B9" w:rsidRPr="00781C7F" w:rsidRDefault="00B75044" w:rsidP="008F1BDA">
      <w:pPr>
        <w:tabs>
          <w:tab w:val="left" w:pos="540"/>
          <w:tab w:val="left" w:pos="2550"/>
        </w:tabs>
        <w:spacing w:line="276" w:lineRule="auto"/>
        <w:rPr>
          <w:rStyle w:val="ICBAbold"/>
          <w:b w:val="0"/>
          <w:bCs/>
        </w:rPr>
      </w:pPr>
      <w:r w:rsidRPr="00781C7F">
        <w:rPr>
          <w:rStyle w:val="ICBAbold"/>
          <w:b w:val="0"/>
          <w:bCs/>
        </w:rPr>
        <w:t>June</w:t>
      </w:r>
      <w:r w:rsidR="00C52ED5" w:rsidRPr="00781C7F">
        <w:rPr>
          <w:rStyle w:val="ICBAbold"/>
          <w:b w:val="0"/>
          <w:bCs/>
        </w:rPr>
        <w:t xml:space="preserve"> 2025</w:t>
      </w:r>
    </w:p>
    <w:p w14:paraId="2ED2EB3A" w14:textId="77777777" w:rsidR="002E29B9" w:rsidRPr="00781C7F" w:rsidRDefault="002E29B9" w:rsidP="002E29B9">
      <w:pPr>
        <w:tabs>
          <w:tab w:val="left" w:pos="540"/>
          <w:tab w:val="left" w:pos="2550"/>
        </w:tabs>
        <w:spacing w:after="240" w:line="276" w:lineRule="auto"/>
        <w:rPr>
          <w:rStyle w:val="ICBAbold"/>
          <w:b w:val="0"/>
          <w:bCs/>
        </w:rPr>
      </w:pPr>
      <w:r w:rsidRPr="00781C7F">
        <w:rPr>
          <w:rStyle w:val="ICBAbold"/>
          <w:b w:val="0"/>
          <w:bCs/>
        </w:rPr>
        <w:t xml:space="preserve">Portfolio </w:t>
      </w:r>
    </w:p>
    <w:p w14:paraId="6C96D1C8" w14:textId="1A457598" w:rsidR="002E29B9" w:rsidRPr="00781C7F" w:rsidRDefault="002E29B9" w:rsidP="002E29B9">
      <w:pPr>
        <w:tabs>
          <w:tab w:val="left" w:pos="540"/>
          <w:tab w:val="left" w:pos="2550"/>
        </w:tabs>
        <w:spacing w:after="240" w:line="276" w:lineRule="auto"/>
        <w:rPr>
          <w:rStyle w:val="ICBAbold"/>
          <w:b w:val="0"/>
          <w:bCs/>
        </w:rPr>
      </w:pPr>
      <w:r w:rsidRPr="00781C7F">
        <w:rPr>
          <w:rStyle w:val="ICBAbold"/>
          <w:b w:val="0"/>
          <w:bCs/>
          <w:color w:val="FF0000"/>
        </w:rPr>
        <w:t xml:space="preserve">[tag] </w:t>
      </w:r>
      <w:r w:rsidR="005B34F6" w:rsidRPr="00781C7F">
        <w:rPr>
          <w:rStyle w:val="ICBAbold"/>
          <w:b w:val="0"/>
          <w:bCs/>
        </w:rPr>
        <w:t>Portfolio Management</w:t>
      </w:r>
    </w:p>
    <w:p w14:paraId="70FACAF5" w14:textId="3858636E" w:rsidR="002E29B9" w:rsidRPr="00032EFB" w:rsidRDefault="002E29B9" w:rsidP="002E29B9">
      <w:pPr>
        <w:tabs>
          <w:tab w:val="left" w:pos="540"/>
        </w:tabs>
        <w:spacing w:after="240" w:line="276" w:lineRule="auto"/>
        <w:rPr>
          <w:b/>
        </w:rPr>
      </w:pPr>
      <w:r w:rsidRPr="00032EFB">
        <w:rPr>
          <w:rStyle w:val="ICBAbold"/>
          <w:color w:val="FF0000"/>
        </w:rPr>
        <w:t>[</w:t>
      </w:r>
      <w:proofErr w:type="spellStart"/>
      <w:r w:rsidRPr="00032EFB">
        <w:rPr>
          <w:rStyle w:val="ICBAbold"/>
          <w:color w:val="FF0000"/>
        </w:rPr>
        <w:t>hed</w:t>
      </w:r>
      <w:proofErr w:type="spellEnd"/>
      <w:r w:rsidRPr="00032EFB">
        <w:rPr>
          <w:rStyle w:val="ICBAbold"/>
          <w:color w:val="FF0000"/>
        </w:rPr>
        <w:t xml:space="preserve">] </w:t>
      </w:r>
      <w:r w:rsidR="00557E4A" w:rsidRPr="00032EFB">
        <w:rPr>
          <w:b/>
        </w:rPr>
        <w:t xml:space="preserve">High </w:t>
      </w:r>
      <w:r w:rsidR="00ED63A4" w:rsidRPr="00032EFB">
        <w:rPr>
          <w:b/>
        </w:rPr>
        <w:t>p</w:t>
      </w:r>
      <w:r w:rsidR="00557E4A" w:rsidRPr="00032EFB">
        <w:rPr>
          <w:b/>
        </w:rPr>
        <w:t xml:space="preserve">lains </w:t>
      </w:r>
      <w:r w:rsidR="00ED63A4" w:rsidRPr="00032EFB">
        <w:rPr>
          <w:b/>
        </w:rPr>
        <w:t>d</w:t>
      </w:r>
      <w:r w:rsidR="00557E4A" w:rsidRPr="00032EFB">
        <w:rPr>
          <w:b/>
        </w:rPr>
        <w:t>rifter</w:t>
      </w:r>
    </w:p>
    <w:p w14:paraId="60490905" w14:textId="49EE153F" w:rsidR="002E29B9" w:rsidRPr="00032EFB" w:rsidRDefault="002E29B9" w:rsidP="002E29B9">
      <w:pPr>
        <w:tabs>
          <w:tab w:val="left" w:pos="540"/>
        </w:tabs>
        <w:spacing w:after="240" w:line="276" w:lineRule="auto"/>
      </w:pPr>
      <w:r w:rsidRPr="00032EFB">
        <w:rPr>
          <w:rStyle w:val="ICBAbold"/>
          <w:color w:val="FF0000"/>
        </w:rPr>
        <w:t>[</w:t>
      </w:r>
      <w:proofErr w:type="spellStart"/>
      <w:r w:rsidRPr="00032EFB">
        <w:rPr>
          <w:rStyle w:val="ICBAbold"/>
          <w:color w:val="FF0000"/>
        </w:rPr>
        <w:t>dek</w:t>
      </w:r>
      <w:proofErr w:type="spellEnd"/>
      <w:r w:rsidRPr="00032EFB">
        <w:rPr>
          <w:rStyle w:val="ICBAbold"/>
          <w:color w:val="FF0000"/>
        </w:rPr>
        <w:t xml:space="preserve">] </w:t>
      </w:r>
      <w:r w:rsidR="006C55F7" w:rsidRPr="00032EFB">
        <w:t>F</w:t>
      </w:r>
      <w:r w:rsidR="00BA26B2" w:rsidRPr="00032EFB">
        <w:t>loaters could be the answer to a flat curve</w:t>
      </w:r>
      <w:r w:rsidR="000A2385" w:rsidRPr="00CE5B4A">
        <w:t>.</w:t>
      </w:r>
    </w:p>
    <w:p w14:paraId="6CEBF3EF" w14:textId="77777777" w:rsidR="002E29B9" w:rsidRPr="00781C7F" w:rsidRDefault="002E29B9" w:rsidP="002E29B9">
      <w:pPr>
        <w:tabs>
          <w:tab w:val="left" w:pos="540"/>
        </w:tabs>
        <w:spacing w:after="240" w:line="276" w:lineRule="auto"/>
        <w:rPr>
          <w:rStyle w:val="ICBAbold"/>
          <w:b w:val="0"/>
          <w:bCs/>
        </w:rPr>
      </w:pPr>
      <w:r w:rsidRPr="00781C7F">
        <w:rPr>
          <w:rStyle w:val="ICBAbold"/>
          <w:b w:val="0"/>
          <w:bCs/>
          <w:color w:val="FF0000"/>
        </w:rPr>
        <w:t xml:space="preserve">[byline] </w:t>
      </w:r>
      <w:r w:rsidRPr="00781C7F">
        <w:rPr>
          <w:rStyle w:val="ICBAbold"/>
          <w:b w:val="0"/>
          <w:bCs/>
        </w:rPr>
        <w:t>By Jim Reber, ICBA Securities</w:t>
      </w:r>
    </w:p>
    <w:p w14:paraId="1E451414" w14:textId="75B9DD41" w:rsidR="001E770A" w:rsidRPr="00032EFB" w:rsidRDefault="001E770A" w:rsidP="008F1BDA">
      <w:pPr>
        <w:tabs>
          <w:tab w:val="left" w:pos="540"/>
        </w:tabs>
        <w:spacing w:after="240" w:line="276" w:lineRule="auto"/>
        <w:rPr>
          <w:rStyle w:val="ICBAbold"/>
          <w:b w:val="0"/>
          <w:bCs/>
        </w:rPr>
      </w:pPr>
      <w:r w:rsidRPr="00032EFB">
        <w:rPr>
          <w:rStyle w:val="ICBAbold"/>
          <w:b w:val="0"/>
          <w:bCs/>
        </w:rPr>
        <w:t>[body]</w:t>
      </w:r>
    </w:p>
    <w:p w14:paraId="4525C4AC" w14:textId="516CC430" w:rsidR="00A50381" w:rsidRDefault="00101F5B" w:rsidP="00A733A9">
      <w:pPr>
        <w:tabs>
          <w:tab w:val="left" w:pos="540"/>
        </w:tabs>
        <w:spacing w:after="240" w:line="360" w:lineRule="auto"/>
        <w:rPr>
          <w:rStyle w:val="ICBAbold"/>
          <w:b w:val="0"/>
          <w:bCs/>
        </w:rPr>
      </w:pPr>
      <w:r w:rsidRPr="00032EFB">
        <w:rPr>
          <w:rStyle w:val="ICBAbold"/>
          <w:b w:val="0"/>
          <w:bCs/>
        </w:rPr>
        <w:t xml:space="preserve">We are suddenly mid-decade of the </w:t>
      </w:r>
      <w:r w:rsidR="003F54E9" w:rsidRPr="00032EFB">
        <w:rPr>
          <w:rStyle w:val="ICBAbold"/>
          <w:b w:val="0"/>
          <w:bCs/>
        </w:rPr>
        <w:t>20</w:t>
      </w:r>
      <w:r w:rsidRPr="00032EFB">
        <w:rPr>
          <w:rStyle w:val="ICBAbold"/>
          <w:b w:val="0"/>
          <w:bCs/>
        </w:rPr>
        <w:t>20s</w:t>
      </w:r>
      <w:r w:rsidR="003F54E9" w:rsidRPr="00032EFB">
        <w:rPr>
          <w:rStyle w:val="ICBAbold"/>
          <w:b w:val="0"/>
          <w:bCs/>
        </w:rPr>
        <w:t xml:space="preserve">, and if there’s </w:t>
      </w:r>
      <w:r w:rsidR="0070347B" w:rsidRPr="00032EFB">
        <w:rPr>
          <w:rStyle w:val="ICBAbold"/>
          <w:b w:val="0"/>
          <w:bCs/>
        </w:rPr>
        <w:t>a</w:t>
      </w:r>
      <w:r w:rsidR="00AB38BB" w:rsidRPr="00032EFB">
        <w:rPr>
          <w:rStyle w:val="ICBAbold"/>
          <w:b w:val="0"/>
          <w:bCs/>
        </w:rPr>
        <w:t xml:space="preserve"> recurring theme</w:t>
      </w:r>
      <w:r w:rsidR="00DA53DA" w:rsidRPr="00032EFB">
        <w:rPr>
          <w:rStyle w:val="ICBAbold"/>
          <w:b w:val="0"/>
          <w:bCs/>
        </w:rPr>
        <w:t>, it’s “anomaly.”</w:t>
      </w:r>
      <w:r w:rsidR="008B5969" w:rsidRPr="00032EFB">
        <w:rPr>
          <w:rStyle w:val="ICBAbold"/>
          <w:b w:val="0"/>
          <w:bCs/>
        </w:rPr>
        <w:t xml:space="preserve"> First, record low yields and rates. </w:t>
      </w:r>
      <w:r w:rsidR="00543723" w:rsidRPr="00032EFB">
        <w:rPr>
          <w:rStyle w:val="ICBAbold"/>
          <w:b w:val="0"/>
          <w:bCs/>
        </w:rPr>
        <w:t>(</w:t>
      </w:r>
      <w:r w:rsidR="0099487E" w:rsidRPr="00032EFB">
        <w:rPr>
          <w:rStyle w:val="ICBAbold"/>
          <w:b w:val="0"/>
          <w:bCs/>
        </w:rPr>
        <w:t>R</w:t>
      </w:r>
      <w:r w:rsidR="00543723" w:rsidRPr="00032EFB">
        <w:rPr>
          <w:rStyle w:val="ICBAbold"/>
          <w:b w:val="0"/>
          <w:bCs/>
        </w:rPr>
        <w:t xml:space="preserve">emember the </w:t>
      </w:r>
      <w:r w:rsidR="00A50381">
        <w:rPr>
          <w:rStyle w:val="ICBAbold"/>
          <w:b w:val="0"/>
          <w:bCs/>
        </w:rPr>
        <w:t>10</w:t>
      </w:r>
      <w:r w:rsidR="00543723" w:rsidRPr="00032EFB">
        <w:rPr>
          <w:rStyle w:val="ICBAbold"/>
          <w:b w:val="0"/>
          <w:bCs/>
        </w:rPr>
        <w:t xml:space="preserve">-year treasury note hitting 0.55% in </w:t>
      </w:r>
      <w:r w:rsidR="00FC2BAC" w:rsidRPr="00032EFB">
        <w:rPr>
          <w:rStyle w:val="ICBAbold"/>
          <w:b w:val="0"/>
          <w:bCs/>
        </w:rPr>
        <w:t>Ju</w:t>
      </w:r>
      <w:r w:rsidR="0099487E" w:rsidRPr="00032EFB">
        <w:rPr>
          <w:rStyle w:val="ICBAbold"/>
          <w:b w:val="0"/>
          <w:bCs/>
        </w:rPr>
        <w:t>ly</w:t>
      </w:r>
      <w:r w:rsidR="00FC2BAC" w:rsidRPr="00032EFB">
        <w:rPr>
          <w:rStyle w:val="ICBAbold"/>
          <w:b w:val="0"/>
          <w:bCs/>
        </w:rPr>
        <w:t xml:space="preserve"> </w:t>
      </w:r>
      <w:r w:rsidR="00543723" w:rsidRPr="00032EFB">
        <w:rPr>
          <w:rStyle w:val="ICBAbold"/>
          <w:b w:val="0"/>
          <w:bCs/>
        </w:rPr>
        <w:t>2020?</w:t>
      </w:r>
      <w:r w:rsidR="00FC2BAC" w:rsidRPr="00032EFB">
        <w:rPr>
          <w:rStyle w:val="ICBAbold"/>
          <w:b w:val="0"/>
          <w:bCs/>
        </w:rPr>
        <w:t>)</w:t>
      </w:r>
      <w:r w:rsidR="00543723" w:rsidRPr="00032EFB">
        <w:rPr>
          <w:rStyle w:val="ICBAbold"/>
          <w:b w:val="0"/>
          <w:bCs/>
        </w:rPr>
        <w:t xml:space="preserve"> </w:t>
      </w:r>
      <w:r w:rsidR="008B5969" w:rsidRPr="00032EFB">
        <w:rPr>
          <w:rStyle w:val="ICBAbold"/>
          <w:b w:val="0"/>
          <w:bCs/>
        </w:rPr>
        <w:t>Then, record</w:t>
      </w:r>
      <w:r w:rsidR="003A1689" w:rsidRPr="00032EFB">
        <w:rPr>
          <w:rStyle w:val="ICBAbold"/>
          <w:b w:val="0"/>
          <w:bCs/>
        </w:rPr>
        <w:t xml:space="preserve"> rate hikes</w:t>
      </w:r>
      <w:r w:rsidR="00FC2BAC" w:rsidRPr="00032EFB">
        <w:rPr>
          <w:rStyle w:val="ICBAbold"/>
          <w:b w:val="0"/>
          <w:bCs/>
        </w:rPr>
        <w:t xml:space="preserve"> of 525 basis points concentrated i</w:t>
      </w:r>
      <w:r w:rsidR="0099487E" w:rsidRPr="00032EFB">
        <w:rPr>
          <w:rStyle w:val="ICBAbold"/>
          <w:b w:val="0"/>
          <w:bCs/>
        </w:rPr>
        <w:t>n</w:t>
      </w:r>
      <w:r w:rsidR="00FC2BAC" w:rsidRPr="00032EFB">
        <w:rPr>
          <w:rStyle w:val="ICBAbold"/>
          <w:b w:val="0"/>
          <w:bCs/>
        </w:rPr>
        <w:t xml:space="preserve"> a </w:t>
      </w:r>
      <w:r w:rsidR="0099487E" w:rsidRPr="00032EFB">
        <w:rPr>
          <w:rStyle w:val="ICBAbold"/>
          <w:b w:val="0"/>
          <w:bCs/>
        </w:rPr>
        <w:t xml:space="preserve">torturous </w:t>
      </w:r>
      <w:r w:rsidR="00DF54E9" w:rsidRPr="00032EFB">
        <w:rPr>
          <w:rStyle w:val="ICBAbold"/>
          <w:b w:val="0"/>
          <w:bCs/>
        </w:rPr>
        <w:t>16-</w:t>
      </w:r>
      <w:r w:rsidR="00701236" w:rsidRPr="00032EFB">
        <w:rPr>
          <w:rStyle w:val="ICBAbold"/>
          <w:b w:val="0"/>
          <w:bCs/>
        </w:rPr>
        <w:t>month window</w:t>
      </w:r>
      <w:r w:rsidR="00CA3A4D" w:rsidRPr="00032EFB">
        <w:rPr>
          <w:rStyle w:val="ICBAbold"/>
          <w:b w:val="0"/>
          <w:bCs/>
        </w:rPr>
        <w:t xml:space="preserve">, followed by </w:t>
      </w:r>
      <w:r w:rsidR="00701236" w:rsidRPr="00032EFB">
        <w:rPr>
          <w:rStyle w:val="ICBAbold"/>
          <w:b w:val="0"/>
          <w:bCs/>
        </w:rPr>
        <w:t xml:space="preserve">the longest-ever </w:t>
      </w:r>
      <w:r w:rsidR="009A1E06" w:rsidRPr="00032EFB">
        <w:rPr>
          <w:rStyle w:val="ICBAbold"/>
          <w:b w:val="0"/>
          <w:bCs/>
        </w:rPr>
        <w:t xml:space="preserve">inverted yield curve of well over two years that finally corrected last September. </w:t>
      </w:r>
      <w:r w:rsidR="004319B1" w:rsidRPr="00032EFB">
        <w:rPr>
          <w:rStyle w:val="ICBAbold"/>
          <w:b w:val="0"/>
          <w:bCs/>
        </w:rPr>
        <w:t xml:space="preserve">It's been the wild, wild west in terms of portfolio management. </w:t>
      </w:r>
    </w:p>
    <w:p w14:paraId="5DD87EB8" w14:textId="035E2F6D" w:rsidR="009A1E06" w:rsidRPr="00032EFB" w:rsidRDefault="009A1E06" w:rsidP="00A733A9">
      <w:pPr>
        <w:tabs>
          <w:tab w:val="left" w:pos="540"/>
        </w:tabs>
        <w:spacing w:after="240" w:line="360" w:lineRule="auto"/>
        <w:rPr>
          <w:rStyle w:val="ICBAbold"/>
          <w:b w:val="0"/>
          <w:bCs/>
        </w:rPr>
      </w:pPr>
      <w:r w:rsidRPr="00032EFB">
        <w:rPr>
          <w:rStyle w:val="ICBAbold"/>
          <w:b w:val="0"/>
          <w:bCs/>
        </w:rPr>
        <w:t>Now</w:t>
      </w:r>
      <w:r w:rsidR="004319B1" w:rsidRPr="00032EFB">
        <w:rPr>
          <w:rStyle w:val="ICBAbold"/>
          <w:b w:val="0"/>
          <w:bCs/>
        </w:rPr>
        <w:t xml:space="preserve">, </w:t>
      </w:r>
      <w:r w:rsidRPr="00032EFB">
        <w:rPr>
          <w:rStyle w:val="ICBAbold"/>
          <w:b w:val="0"/>
          <w:bCs/>
        </w:rPr>
        <w:t>the Federal Reserve Board</w:t>
      </w:r>
      <w:r w:rsidR="004319B1" w:rsidRPr="00032EFB">
        <w:rPr>
          <w:rStyle w:val="ICBAbold"/>
          <w:b w:val="0"/>
          <w:bCs/>
        </w:rPr>
        <w:t xml:space="preserve"> projects</w:t>
      </w:r>
      <w:r w:rsidRPr="00032EFB">
        <w:rPr>
          <w:rStyle w:val="ICBAbold"/>
          <w:b w:val="0"/>
          <w:bCs/>
        </w:rPr>
        <w:t xml:space="preserve"> that the terminal rate for overnight borrowings </w:t>
      </w:r>
      <w:r w:rsidR="00BC05C6" w:rsidRPr="00032EFB">
        <w:rPr>
          <w:rStyle w:val="ICBAbold"/>
          <w:b w:val="0"/>
          <w:bCs/>
        </w:rPr>
        <w:t>in this easing cycle</w:t>
      </w:r>
      <w:r w:rsidR="004319B1" w:rsidRPr="00032EFB">
        <w:rPr>
          <w:rStyle w:val="ICBAbold"/>
          <w:b w:val="0"/>
          <w:bCs/>
        </w:rPr>
        <w:t xml:space="preserve"> will</w:t>
      </w:r>
      <w:r w:rsidR="00BC05C6" w:rsidRPr="00032EFB">
        <w:rPr>
          <w:rStyle w:val="ICBAbold"/>
          <w:b w:val="0"/>
          <w:bCs/>
        </w:rPr>
        <w:t xml:space="preserve"> be 3.0%. This would, if it plays out, be the highest </w:t>
      </w:r>
      <w:r w:rsidR="000E5D9B" w:rsidRPr="00032EFB">
        <w:rPr>
          <w:rStyle w:val="ICBAbold"/>
          <w:b w:val="0"/>
          <w:bCs/>
        </w:rPr>
        <w:t>floor</w:t>
      </w:r>
      <w:r w:rsidR="0012617B" w:rsidRPr="00032EFB">
        <w:rPr>
          <w:rStyle w:val="ICBAbold"/>
          <w:b w:val="0"/>
          <w:bCs/>
        </w:rPr>
        <w:t xml:space="preserve"> </w:t>
      </w:r>
      <w:r w:rsidR="00A40879" w:rsidRPr="00032EFB">
        <w:rPr>
          <w:rStyle w:val="ICBAbold"/>
          <w:b w:val="0"/>
          <w:bCs/>
        </w:rPr>
        <w:t xml:space="preserve">in over three decades. </w:t>
      </w:r>
      <w:r w:rsidR="003C54AB" w:rsidRPr="00032EFB">
        <w:rPr>
          <w:rStyle w:val="ICBAbold"/>
          <w:b w:val="0"/>
          <w:bCs/>
        </w:rPr>
        <w:t>Hence, th</w:t>
      </w:r>
      <w:r w:rsidR="004319B1" w:rsidRPr="00032EFB">
        <w:rPr>
          <w:rStyle w:val="ICBAbold"/>
          <w:b w:val="0"/>
          <w:bCs/>
        </w:rPr>
        <w:t>is article’s</w:t>
      </w:r>
      <w:r w:rsidR="003C54AB" w:rsidRPr="00032EFB">
        <w:rPr>
          <w:rStyle w:val="ICBAbold"/>
          <w:b w:val="0"/>
          <w:bCs/>
        </w:rPr>
        <w:t xml:space="preserve"> oblique </w:t>
      </w:r>
      <w:r w:rsidR="004319B1" w:rsidRPr="00032EFB">
        <w:rPr>
          <w:rStyle w:val="ICBAbold"/>
          <w:b w:val="0"/>
          <w:bCs/>
        </w:rPr>
        <w:t xml:space="preserve">title </w:t>
      </w:r>
      <w:r w:rsidR="003C54AB" w:rsidRPr="00032EFB">
        <w:rPr>
          <w:rStyle w:val="ICBAbold"/>
          <w:b w:val="0"/>
          <w:bCs/>
        </w:rPr>
        <w:t>reference to “drifting” along the “high plains.” C</w:t>
      </w:r>
      <w:r w:rsidR="00BB7C88" w:rsidRPr="00032EFB">
        <w:rPr>
          <w:rStyle w:val="ICBAbold"/>
          <w:b w:val="0"/>
          <w:bCs/>
        </w:rPr>
        <w:t xml:space="preserve">ommensurate with this would be the presumption of a chronically flat </w:t>
      </w:r>
      <w:r w:rsidR="00502848" w:rsidRPr="00032EFB">
        <w:rPr>
          <w:rStyle w:val="ICBAbold"/>
          <w:b w:val="0"/>
          <w:bCs/>
        </w:rPr>
        <w:t xml:space="preserve">yield curve, in which there is little </w:t>
      </w:r>
      <w:r w:rsidR="0011299A" w:rsidRPr="00032EFB">
        <w:rPr>
          <w:rStyle w:val="ICBAbold"/>
          <w:b w:val="0"/>
          <w:bCs/>
        </w:rPr>
        <w:t xml:space="preserve">incremental benefit to extending the </w:t>
      </w:r>
      <w:r w:rsidR="00326976" w:rsidRPr="00032EFB">
        <w:rPr>
          <w:rStyle w:val="ICBAbold"/>
          <w:b w:val="0"/>
          <w:bCs/>
        </w:rPr>
        <w:t>duration</w:t>
      </w:r>
      <w:r w:rsidR="0011299A" w:rsidRPr="00032EFB">
        <w:rPr>
          <w:rStyle w:val="ICBAbold"/>
          <w:b w:val="0"/>
          <w:bCs/>
        </w:rPr>
        <w:t xml:space="preserve">s of loans or bonds. </w:t>
      </w:r>
    </w:p>
    <w:p w14:paraId="58782E9A" w14:textId="037AEC5D" w:rsidR="0011299A" w:rsidRPr="00032EFB" w:rsidRDefault="0011299A" w:rsidP="00A733A9">
      <w:pPr>
        <w:tabs>
          <w:tab w:val="left" w:pos="540"/>
        </w:tabs>
        <w:spacing w:after="240" w:line="360" w:lineRule="auto"/>
        <w:rPr>
          <w:rStyle w:val="ICBAbold"/>
          <w:b w:val="0"/>
          <w:bCs/>
        </w:rPr>
      </w:pPr>
      <w:r w:rsidRPr="00032EFB">
        <w:rPr>
          <w:rStyle w:val="ICBAbold"/>
          <w:b w:val="0"/>
          <w:bCs/>
        </w:rPr>
        <w:t xml:space="preserve">Stated more positively, there would be </w:t>
      </w:r>
      <w:r w:rsidR="00982BAD" w:rsidRPr="00032EFB">
        <w:rPr>
          <w:rStyle w:val="ICBAbold"/>
          <w:b w:val="0"/>
          <w:bCs/>
        </w:rPr>
        <w:t xml:space="preserve">less penalty for staying </w:t>
      </w:r>
      <w:r w:rsidR="00D04169" w:rsidRPr="00032EFB">
        <w:rPr>
          <w:rStyle w:val="ICBAbold"/>
          <w:b w:val="0"/>
          <w:bCs/>
        </w:rPr>
        <w:t>“</w:t>
      </w:r>
      <w:r w:rsidR="00982BAD" w:rsidRPr="00032EFB">
        <w:rPr>
          <w:rStyle w:val="ICBAbold"/>
          <w:b w:val="0"/>
          <w:bCs/>
        </w:rPr>
        <w:t>short.</w:t>
      </w:r>
      <w:r w:rsidR="00263AD4" w:rsidRPr="00032EFB">
        <w:rPr>
          <w:rStyle w:val="ICBAbold"/>
          <w:b w:val="0"/>
          <w:bCs/>
        </w:rPr>
        <w:t>”</w:t>
      </w:r>
      <w:r w:rsidR="00982BAD" w:rsidRPr="00032EFB">
        <w:rPr>
          <w:rStyle w:val="ICBAbold"/>
          <w:b w:val="0"/>
          <w:bCs/>
        </w:rPr>
        <w:t xml:space="preserve"> And the </w:t>
      </w:r>
      <w:r w:rsidR="00A12D72" w:rsidRPr="00032EFB">
        <w:rPr>
          <w:rStyle w:val="ICBAbold"/>
          <w:b w:val="0"/>
          <w:bCs/>
        </w:rPr>
        <w:t xml:space="preserve">quintessential </w:t>
      </w:r>
      <w:r w:rsidR="00263AD4" w:rsidRPr="00032EFB">
        <w:rPr>
          <w:rStyle w:val="ICBAbold"/>
          <w:b w:val="0"/>
          <w:bCs/>
        </w:rPr>
        <w:t>short</w:t>
      </w:r>
      <w:r w:rsidR="00A12D72" w:rsidRPr="00032EFB">
        <w:rPr>
          <w:rStyle w:val="ICBAbold"/>
          <w:b w:val="0"/>
          <w:bCs/>
        </w:rPr>
        <w:t xml:space="preserve"> bond</w:t>
      </w:r>
      <w:r w:rsidR="00D10895" w:rsidRPr="00032EFB">
        <w:rPr>
          <w:rStyle w:val="ICBAbold"/>
          <w:b w:val="0"/>
          <w:bCs/>
        </w:rPr>
        <w:t>s</w:t>
      </w:r>
      <w:r w:rsidR="00A12D72" w:rsidRPr="00032EFB">
        <w:rPr>
          <w:rStyle w:val="ICBAbold"/>
          <w:b w:val="0"/>
          <w:bCs/>
        </w:rPr>
        <w:t xml:space="preserve"> </w:t>
      </w:r>
      <w:r w:rsidR="00D10895" w:rsidRPr="00032EFB">
        <w:rPr>
          <w:rStyle w:val="ICBAbold"/>
          <w:b w:val="0"/>
          <w:bCs/>
        </w:rPr>
        <w:t>are</w:t>
      </w:r>
      <w:r w:rsidR="003F1D54" w:rsidRPr="00032EFB">
        <w:rPr>
          <w:rStyle w:val="ICBAbold"/>
          <w:b w:val="0"/>
          <w:bCs/>
        </w:rPr>
        <w:t xml:space="preserve"> the </w:t>
      </w:r>
      <w:r w:rsidR="00ED63A4" w:rsidRPr="00032EFB">
        <w:rPr>
          <w:rStyle w:val="ICBAbold"/>
          <w:b w:val="0"/>
          <w:bCs/>
        </w:rPr>
        <w:t>prime-</w:t>
      </w:r>
      <w:r w:rsidR="003F1D54" w:rsidRPr="00032EFB">
        <w:rPr>
          <w:rStyle w:val="ICBAbold"/>
          <w:b w:val="0"/>
          <w:bCs/>
        </w:rPr>
        <w:t>based floaters guaranteed by the Small Business Administration (SBA)</w:t>
      </w:r>
      <w:r w:rsidR="003A3A77" w:rsidRPr="00032EFB">
        <w:rPr>
          <w:rStyle w:val="ICBAbold"/>
          <w:b w:val="0"/>
          <w:bCs/>
        </w:rPr>
        <w:t xml:space="preserve"> </w:t>
      </w:r>
      <w:r w:rsidR="00D10895" w:rsidRPr="00032EFB">
        <w:rPr>
          <w:rStyle w:val="ICBAbold"/>
          <w:b w:val="0"/>
          <w:bCs/>
        </w:rPr>
        <w:t>under</w:t>
      </w:r>
      <w:r w:rsidR="003A3A77" w:rsidRPr="00032EFB">
        <w:rPr>
          <w:rStyle w:val="ICBAbold"/>
          <w:b w:val="0"/>
          <w:bCs/>
        </w:rPr>
        <w:t xml:space="preserve"> the 7(a) program. Let’s review this product</w:t>
      </w:r>
      <w:r w:rsidR="004319B1" w:rsidRPr="00032EFB">
        <w:rPr>
          <w:rStyle w:val="ICBAbold"/>
          <w:b w:val="0"/>
          <w:bCs/>
        </w:rPr>
        <w:t>—</w:t>
      </w:r>
      <w:r w:rsidR="003A3A77" w:rsidRPr="00032EFB">
        <w:rPr>
          <w:rStyle w:val="ICBAbold"/>
          <w:b w:val="0"/>
          <w:bCs/>
        </w:rPr>
        <w:t>and SBA lending in general</w:t>
      </w:r>
      <w:r w:rsidR="004319B1" w:rsidRPr="00032EFB">
        <w:rPr>
          <w:rStyle w:val="ICBAbold"/>
          <w:b w:val="0"/>
          <w:bCs/>
        </w:rPr>
        <w:t>—</w:t>
      </w:r>
      <w:r w:rsidR="00876EC2" w:rsidRPr="00032EFB">
        <w:rPr>
          <w:rStyle w:val="ICBAbold"/>
          <w:b w:val="0"/>
          <w:bCs/>
        </w:rPr>
        <w:t xml:space="preserve">to reacquaint ourselves with </w:t>
      </w:r>
      <w:r w:rsidR="00176A0B" w:rsidRPr="00032EFB">
        <w:rPr>
          <w:rStyle w:val="ICBAbold"/>
          <w:b w:val="0"/>
          <w:bCs/>
        </w:rPr>
        <w:t xml:space="preserve">the </w:t>
      </w:r>
      <w:r w:rsidR="00CA59FC" w:rsidRPr="00032EFB">
        <w:rPr>
          <w:rStyle w:val="ICBAbold"/>
          <w:b w:val="0"/>
          <w:bCs/>
        </w:rPr>
        <w:t>opportunities to drift along the high plains</w:t>
      </w:r>
      <w:r w:rsidR="00176A0B" w:rsidRPr="00032EFB">
        <w:rPr>
          <w:rStyle w:val="ICBAbold"/>
          <w:b w:val="0"/>
          <w:bCs/>
        </w:rPr>
        <w:t>, a la Clint Eastwood.</w:t>
      </w:r>
    </w:p>
    <w:p w14:paraId="453D7D14" w14:textId="77777777" w:rsidR="00A50381" w:rsidRDefault="00A50381" w:rsidP="00A733A9">
      <w:pPr>
        <w:tabs>
          <w:tab w:val="left" w:pos="2550"/>
        </w:tabs>
        <w:spacing w:after="240" w:line="360" w:lineRule="auto"/>
        <w:rPr>
          <w:b/>
        </w:rPr>
      </w:pPr>
    </w:p>
    <w:p w14:paraId="2553B755" w14:textId="18EC8881" w:rsidR="002A543C" w:rsidRPr="00032EFB" w:rsidRDefault="001E770A" w:rsidP="00A733A9">
      <w:pPr>
        <w:tabs>
          <w:tab w:val="left" w:pos="2550"/>
        </w:tabs>
        <w:spacing w:after="240" w:line="360" w:lineRule="auto"/>
        <w:rPr>
          <w:b/>
        </w:rPr>
      </w:pPr>
      <w:r w:rsidRPr="00032EFB">
        <w:rPr>
          <w:b/>
        </w:rPr>
        <w:t>[</w:t>
      </w:r>
      <w:proofErr w:type="spellStart"/>
      <w:r w:rsidRPr="00032EFB">
        <w:rPr>
          <w:b/>
        </w:rPr>
        <w:t>subhed</w:t>
      </w:r>
      <w:proofErr w:type="spellEnd"/>
      <w:r w:rsidRPr="00032EFB">
        <w:rPr>
          <w:b/>
        </w:rPr>
        <w:t xml:space="preserve">] </w:t>
      </w:r>
      <w:r w:rsidR="00C75D39" w:rsidRPr="00032EFB">
        <w:rPr>
          <w:b/>
        </w:rPr>
        <w:t>First, the worst</w:t>
      </w:r>
    </w:p>
    <w:p w14:paraId="276A6EA0" w14:textId="64C28C34" w:rsidR="00ED63A4" w:rsidRPr="00032EFB" w:rsidRDefault="00176A0B" w:rsidP="00A733A9">
      <w:pPr>
        <w:tabs>
          <w:tab w:val="left" w:pos="2550"/>
        </w:tabs>
        <w:spacing w:after="240" w:line="360" w:lineRule="auto"/>
        <w:rPr>
          <w:bCs/>
        </w:rPr>
      </w:pPr>
      <w:r w:rsidRPr="00032EFB">
        <w:rPr>
          <w:bCs/>
        </w:rPr>
        <w:t xml:space="preserve">Let’s get this over with quickly: </w:t>
      </w:r>
      <w:r w:rsidR="00326976" w:rsidRPr="00032EFB">
        <w:rPr>
          <w:bCs/>
        </w:rPr>
        <w:t>m</w:t>
      </w:r>
      <w:r w:rsidRPr="00032EFB">
        <w:rPr>
          <w:bCs/>
        </w:rPr>
        <w:t>any SBA 7(a)</w:t>
      </w:r>
      <w:r w:rsidR="008945CE" w:rsidRPr="00032EFB">
        <w:rPr>
          <w:bCs/>
        </w:rPr>
        <w:t xml:space="preserve"> pools</w:t>
      </w:r>
      <w:r w:rsidRPr="00032EFB">
        <w:rPr>
          <w:bCs/>
        </w:rPr>
        <w:t xml:space="preserve"> have market prices with high premiums, some over </w:t>
      </w:r>
      <w:r w:rsidR="00A50381">
        <w:rPr>
          <w:bCs/>
        </w:rPr>
        <w:t>10</w:t>
      </w:r>
      <w:r w:rsidR="00A50381" w:rsidRPr="00032EFB">
        <w:rPr>
          <w:bCs/>
        </w:rPr>
        <w:t xml:space="preserve"> </w:t>
      </w:r>
      <w:r w:rsidRPr="00032EFB">
        <w:rPr>
          <w:bCs/>
        </w:rPr>
        <w:t xml:space="preserve">points. </w:t>
      </w:r>
      <w:r w:rsidR="008945CE" w:rsidRPr="00032EFB">
        <w:rPr>
          <w:bCs/>
        </w:rPr>
        <w:t xml:space="preserve">For those securities, there is certainly built-in prepayment risk, but there are ways to manage that risk. </w:t>
      </w:r>
      <w:r w:rsidR="00ED63A4" w:rsidRPr="00032EFB">
        <w:rPr>
          <w:bCs/>
        </w:rPr>
        <w:t xml:space="preserve">For example, real estate-backed 7(a)s </w:t>
      </w:r>
      <w:proofErr w:type="gramStart"/>
      <w:r w:rsidR="00ED63A4" w:rsidRPr="00032EFB">
        <w:rPr>
          <w:bCs/>
        </w:rPr>
        <w:t>have</w:t>
      </w:r>
      <w:proofErr w:type="gramEnd"/>
      <w:r w:rsidR="00ED63A4" w:rsidRPr="00032EFB">
        <w:rPr>
          <w:bCs/>
        </w:rPr>
        <w:t xml:space="preserve"> three years of prepay </w:t>
      </w:r>
      <w:r w:rsidR="00ED63A4" w:rsidRPr="00032EFB">
        <w:rPr>
          <w:bCs/>
        </w:rPr>
        <w:lastRenderedPageBreak/>
        <w:t>penalties</w:t>
      </w:r>
      <w:r w:rsidR="00C75D39" w:rsidRPr="00032EFB">
        <w:rPr>
          <w:bCs/>
        </w:rPr>
        <w:t>;</w:t>
      </w:r>
      <w:r w:rsidR="00ED63A4" w:rsidRPr="00032EFB">
        <w:rPr>
          <w:bCs/>
        </w:rPr>
        <w:t xml:space="preserve"> while those penalties aren’t passed through to the bondholders, they have the effect of limiting early redemptions initially. If fact, newer pools in general will prepay more slowly. SBA loans are not nearly as fungible as conventional single-family mortgages, so the small business will incur much higher fees to refinance its loans compared </w:t>
      </w:r>
      <w:r w:rsidR="00A50381">
        <w:rPr>
          <w:bCs/>
        </w:rPr>
        <w:t>with</w:t>
      </w:r>
      <w:r w:rsidR="00A50381" w:rsidRPr="00032EFB">
        <w:rPr>
          <w:bCs/>
        </w:rPr>
        <w:t xml:space="preserve"> </w:t>
      </w:r>
      <w:r w:rsidR="00ED63A4" w:rsidRPr="00032EFB">
        <w:rPr>
          <w:bCs/>
        </w:rPr>
        <w:t xml:space="preserve">a typical homeowner. </w:t>
      </w:r>
    </w:p>
    <w:p w14:paraId="5929D14C" w14:textId="15B34DC1" w:rsidR="003A0833" w:rsidRPr="00032EFB" w:rsidRDefault="00032EFB" w:rsidP="00A733A9">
      <w:pPr>
        <w:tabs>
          <w:tab w:val="left" w:pos="2550"/>
        </w:tabs>
        <w:spacing w:after="240" w:line="360" w:lineRule="auto"/>
        <w:rPr>
          <w:bCs/>
        </w:rPr>
      </w:pPr>
      <w:r w:rsidRPr="00032EFB">
        <w:rPr>
          <w:bCs/>
        </w:rPr>
        <w:t>On</w:t>
      </w:r>
      <w:r w:rsidR="00A50381">
        <w:rPr>
          <w:bCs/>
        </w:rPr>
        <w:t xml:space="preserve"> </w:t>
      </w:r>
      <w:r w:rsidRPr="00032EFB">
        <w:rPr>
          <w:bCs/>
        </w:rPr>
        <w:t>to b</w:t>
      </w:r>
      <w:r w:rsidR="00C75D39" w:rsidRPr="00032EFB">
        <w:rPr>
          <w:bCs/>
        </w:rPr>
        <w:t>etter news</w:t>
      </w:r>
      <w:r w:rsidRPr="00032EFB">
        <w:rPr>
          <w:bCs/>
        </w:rPr>
        <w:t>:</w:t>
      </w:r>
      <w:r w:rsidR="00C75D39" w:rsidRPr="00032EFB">
        <w:rPr>
          <w:bCs/>
        </w:rPr>
        <w:t xml:space="preserve"> t</w:t>
      </w:r>
      <w:r w:rsidR="003A0833" w:rsidRPr="00032EFB">
        <w:rPr>
          <w:bCs/>
        </w:rPr>
        <w:t>he reason some pools have such high prices is that the market for guaranteed portions is quite lucrative for lenders/sellers. There</w:t>
      </w:r>
      <w:r w:rsidRPr="00032EFB">
        <w:rPr>
          <w:bCs/>
        </w:rPr>
        <w:t>’</w:t>
      </w:r>
      <w:r w:rsidR="003A0833" w:rsidRPr="00032EFB">
        <w:rPr>
          <w:bCs/>
        </w:rPr>
        <w:t xml:space="preserve">s robust demand </w:t>
      </w:r>
      <w:r w:rsidRPr="00032EFB">
        <w:rPr>
          <w:bCs/>
        </w:rPr>
        <w:t xml:space="preserve">from </w:t>
      </w:r>
      <w:r w:rsidR="003A0833" w:rsidRPr="00032EFB">
        <w:rPr>
          <w:bCs/>
        </w:rPr>
        <w:t>institutional investors for full faith and credit floating</w:t>
      </w:r>
      <w:r w:rsidR="00A50381">
        <w:rPr>
          <w:bCs/>
        </w:rPr>
        <w:t>-</w:t>
      </w:r>
      <w:r w:rsidR="003A0833" w:rsidRPr="00032EFB">
        <w:rPr>
          <w:bCs/>
        </w:rPr>
        <w:t xml:space="preserve">rate securities, and 7(a)s fit the bill. A network of poolers, which include ICBA Securities’ endorsed broker Stifel, are standing bidders for the guaranteed portions of SBA loans, </w:t>
      </w:r>
      <w:r w:rsidR="0070347B" w:rsidRPr="00032EFB">
        <w:rPr>
          <w:bCs/>
        </w:rPr>
        <w:t>and that</w:t>
      </w:r>
      <w:r w:rsidR="003A0833" w:rsidRPr="00032EFB">
        <w:rPr>
          <w:bCs/>
        </w:rPr>
        <w:t xml:space="preserve"> creates a stream of fee income immediately (via the premium prices) and later (through servicing revenue). </w:t>
      </w:r>
    </w:p>
    <w:p w14:paraId="3A94296F" w14:textId="04918FF7" w:rsidR="00032EFB" w:rsidRPr="00032EFB" w:rsidRDefault="00032EFB" w:rsidP="00A733A9">
      <w:pPr>
        <w:tabs>
          <w:tab w:val="left" w:pos="2550"/>
        </w:tabs>
        <w:spacing w:after="240" w:line="360" w:lineRule="auto"/>
        <w:rPr>
          <w:bCs/>
        </w:rPr>
      </w:pPr>
    </w:p>
    <w:p w14:paraId="29501B33" w14:textId="1ABAA122" w:rsidR="00F3654A" w:rsidRPr="00032EFB" w:rsidRDefault="001E770A" w:rsidP="00A733A9">
      <w:pPr>
        <w:shd w:val="clear" w:color="auto" w:fill="FFFFFF"/>
        <w:spacing w:before="100" w:beforeAutospacing="1" w:after="240" w:line="360" w:lineRule="auto"/>
        <w:rPr>
          <w:b/>
          <w:bCs/>
          <w:spacing w:val="1"/>
        </w:rPr>
      </w:pPr>
      <w:r w:rsidRPr="00032EFB">
        <w:rPr>
          <w:b/>
          <w:bCs/>
          <w:spacing w:val="1"/>
        </w:rPr>
        <w:t>[</w:t>
      </w:r>
      <w:proofErr w:type="spellStart"/>
      <w:r w:rsidRPr="00032EFB">
        <w:rPr>
          <w:b/>
          <w:bCs/>
          <w:spacing w:val="1"/>
        </w:rPr>
        <w:t>subhed</w:t>
      </w:r>
      <w:proofErr w:type="spellEnd"/>
      <w:r w:rsidRPr="00032EFB">
        <w:rPr>
          <w:b/>
          <w:bCs/>
          <w:spacing w:val="1"/>
        </w:rPr>
        <w:t xml:space="preserve">] </w:t>
      </w:r>
      <w:r w:rsidR="005F1613" w:rsidRPr="00032EFB">
        <w:rPr>
          <w:b/>
          <w:bCs/>
          <w:spacing w:val="1"/>
        </w:rPr>
        <w:t xml:space="preserve">Short duration </w:t>
      </w:r>
      <w:r w:rsidR="00032EFB" w:rsidRPr="00032EFB">
        <w:rPr>
          <w:b/>
          <w:bCs/>
          <w:spacing w:val="1"/>
        </w:rPr>
        <w:t>equals</w:t>
      </w:r>
      <w:r w:rsidR="005F1613" w:rsidRPr="00032EFB">
        <w:rPr>
          <w:b/>
          <w:bCs/>
          <w:spacing w:val="1"/>
        </w:rPr>
        <w:t xml:space="preserve"> stable prices</w:t>
      </w:r>
    </w:p>
    <w:p w14:paraId="7C9AC200" w14:textId="6F55E834" w:rsidR="00A028A0" w:rsidRPr="00032EFB" w:rsidRDefault="005F1613" w:rsidP="00A733A9">
      <w:pPr>
        <w:shd w:val="clear" w:color="auto" w:fill="FFFFFF"/>
        <w:spacing w:before="100" w:beforeAutospacing="1" w:after="240" w:line="360" w:lineRule="auto"/>
        <w:rPr>
          <w:color w:val="111111"/>
          <w:spacing w:val="1"/>
        </w:rPr>
      </w:pPr>
      <w:r w:rsidRPr="00032EFB">
        <w:rPr>
          <w:color w:val="111111"/>
          <w:spacing w:val="1"/>
        </w:rPr>
        <w:t xml:space="preserve">Compared </w:t>
      </w:r>
      <w:r w:rsidR="00A50381">
        <w:rPr>
          <w:color w:val="111111"/>
          <w:spacing w:val="1"/>
        </w:rPr>
        <w:t>with</w:t>
      </w:r>
      <w:r w:rsidR="00A50381" w:rsidRPr="00032EFB">
        <w:rPr>
          <w:color w:val="111111"/>
          <w:spacing w:val="1"/>
        </w:rPr>
        <w:t xml:space="preserve"> </w:t>
      </w:r>
      <w:r w:rsidRPr="00032EFB">
        <w:rPr>
          <w:color w:val="111111"/>
          <w:spacing w:val="1"/>
        </w:rPr>
        <w:t>virtually any other bank-suitable securities, 7(a)s will have notably stable market prices. The pools’ yields can change every 90 days, if fed funds</w:t>
      </w:r>
      <w:r w:rsidR="00A50381">
        <w:rPr>
          <w:color w:val="111111"/>
          <w:spacing w:val="1"/>
        </w:rPr>
        <w:t>,</w:t>
      </w:r>
      <w:r w:rsidRPr="00032EFB">
        <w:rPr>
          <w:color w:val="111111"/>
          <w:spacing w:val="1"/>
        </w:rPr>
        <w:t xml:space="preserve"> and therefore the prime rate</w:t>
      </w:r>
      <w:r w:rsidR="00A50381">
        <w:rPr>
          <w:color w:val="111111"/>
          <w:spacing w:val="1"/>
        </w:rPr>
        <w:t>,</w:t>
      </w:r>
      <w:r w:rsidRPr="00032EFB">
        <w:rPr>
          <w:color w:val="111111"/>
          <w:spacing w:val="1"/>
        </w:rPr>
        <w:t xml:space="preserve"> reset. These also have no </w:t>
      </w:r>
      <w:r w:rsidR="006218B6" w:rsidRPr="00032EFB">
        <w:rPr>
          <w:color w:val="111111"/>
          <w:spacing w:val="1"/>
        </w:rPr>
        <w:t xml:space="preserve">rate </w:t>
      </w:r>
      <w:r w:rsidRPr="00032EFB">
        <w:rPr>
          <w:color w:val="111111"/>
          <w:spacing w:val="1"/>
        </w:rPr>
        <w:t xml:space="preserve">caps, either periodic or lifetime. Thinking back to the hyperactivity by the </w:t>
      </w:r>
      <w:r w:rsidR="0032481E" w:rsidRPr="00032EFB">
        <w:rPr>
          <w:color w:val="111111"/>
          <w:spacing w:val="1"/>
        </w:rPr>
        <w:t>Fed in 2022</w:t>
      </w:r>
      <w:r w:rsidR="00A90FE5">
        <w:rPr>
          <w:color w:val="111111"/>
          <w:spacing w:val="1"/>
        </w:rPr>
        <w:t>–</w:t>
      </w:r>
      <w:r w:rsidR="0032481E" w:rsidRPr="00032EFB">
        <w:rPr>
          <w:color w:val="111111"/>
          <w:spacing w:val="1"/>
        </w:rPr>
        <w:t>23, SBA floaters’ yields went up every bit as much as the overnight index. Hence, the stable prices.</w:t>
      </w:r>
    </w:p>
    <w:p w14:paraId="03420977" w14:textId="4DBA1079" w:rsidR="0032481E" w:rsidRPr="00032EFB" w:rsidRDefault="00C75D39" w:rsidP="00A733A9">
      <w:pPr>
        <w:shd w:val="clear" w:color="auto" w:fill="FFFFFF"/>
        <w:spacing w:before="100" w:beforeAutospacing="1" w:after="240" w:line="360" w:lineRule="auto"/>
        <w:rPr>
          <w:color w:val="111111"/>
          <w:spacing w:val="1"/>
        </w:rPr>
      </w:pPr>
      <w:r w:rsidRPr="00032EFB">
        <w:rPr>
          <w:color w:val="111111"/>
          <w:spacing w:val="1"/>
        </w:rPr>
        <w:t xml:space="preserve">More good news for bond portfolio managers: The prepayment activity for 7(a)s is highly uncorrelated with that for mortgage-backed securities (MBS). Part of that is due to the complexity of commercial lending </w:t>
      </w:r>
      <w:r w:rsidR="00A50381">
        <w:rPr>
          <w:color w:val="111111"/>
          <w:spacing w:val="1"/>
        </w:rPr>
        <w:t xml:space="preserve">I </w:t>
      </w:r>
      <w:r w:rsidRPr="00032EFB">
        <w:rPr>
          <w:color w:val="111111"/>
          <w:spacing w:val="1"/>
        </w:rPr>
        <w:t xml:space="preserve">mentioned earlier, but most of the difference is based on SBA floaters’ rates staying on-market. As of this writing, 7(a) yields have come down 100 basis points (1%) since last fall, with more cuts expected later this year. In this sense, the small business borrower is </w:t>
      </w:r>
      <w:r w:rsidR="00EE4E11" w:rsidRPr="00032EFB">
        <w:rPr>
          <w:color w:val="111111"/>
          <w:spacing w:val="1"/>
        </w:rPr>
        <w:t>anticipat</w:t>
      </w:r>
      <w:r w:rsidRPr="00032EFB">
        <w:rPr>
          <w:color w:val="111111"/>
          <w:spacing w:val="1"/>
        </w:rPr>
        <w:t xml:space="preserve">ing some further rate relief. </w:t>
      </w:r>
      <w:r w:rsidR="00E50A4F" w:rsidRPr="00032EFB">
        <w:rPr>
          <w:color w:val="111111"/>
          <w:spacing w:val="1"/>
        </w:rPr>
        <w:t>SBA p</w:t>
      </w:r>
      <w:r w:rsidRPr="00032EFB">
        <w:rPr>
          <w:color w:val="111111"/>
          <w:spacing w:val="1"/>
        </w:rPr>
        <w:t xml:space="preserve">repayments </w:t>
      </w:r>
      <w:r w:rsidR="00E50A4F" w:rsidRPr="00032EFB">
        <w:rPr>
          <w:color w:val="111111"/>
          <w:spacing w:val="1"/>
        </w:rPr>
        <w:t>d</w:t>
      </w:r>
      <w:r w:rsidRPr="00032EFB">
        <w:rPr>
          <w:color w:val="111111"/>
          <w:spacing w:val="1"/>
        </w:rPr>
        <w:t>o</w:t>
      </w:r>
      <w:r w:rsidR="00A90FE5">
        <w:rPr>
          <w:color w:val="111111"/>
          <w:spacing w:val="1"/>
        </w:rPr>
        <w:t>,</w:t>
      </w:r>
      <w:r w:rsidRPr="00032EFB">
        <w:rPr>
          <w:color w:val="111111"/>
          <w:spacing w:val="1"/>
        </w:rPr>
        <w:t xml:space="preserve"> in fact</w:t>
      </w:r>
      <w:r w:rsidR="00A90FE5">
        <w:rPr>
          <w:color w:val="111111"/>
          <w:spacing w:val="1"/>
        </w:rPr>
        <w:t>,</w:t>
      </w:r>
      <w:r w:rsidRPr="00032EFB">
        <w:rPr>
          <w:color w:val="111111"/>
          <w:spacing w:val="1"/>
        </w:rPr>
        <w:t xml:space="preserve"> tend to slow</w:t>
      </w:r>
      <w:r w:rsidR="00FC1B6F" w:rsidRPr="00032EFB">
        <w:rPr>
          <w:color w:val="111111"/>
          <w:spacing w:val="1"/>
        </w:rPr>
        <w:t xml:space="preserve"> down</w:t>
      </w:r>
      <w:r w:rsidRPr="00032EFB">
        <w:rPr>
          <w:color w:val="111111"/>
          <w:spacing w:val="1"/>
        </w:rPr>
        <w:t xml:space="preserve"> in lower rate environments. </w:t>
      </w:r>
    </w:p>
    <w:p w14:paraId="160A2A23" w14:textId="77777777" w:rsidR="00032EFB" w:rsidRPr="00032EFB" w:rsidRDefault="00032EFB" w:rsidP="00A733A9">
      <w:pPr>
        <w:shd w:val="clear" w:color="auto" w:fill="FFFFFF"/>
        <w:spacing w:before="100" w:beforeAutospacing="1" w:after="240" w:line="360" w:lineRule="auto"/>
        <w:rPr>
          <w:color w:val="111111"/>
          <w:spacing w:val="1"/>
        </w:rPr>
      </w:pPr>
    </w:p>
    <w:p w14:paraId="48F247FC" w14:textId="3E116D93" w:rsidR="006160B7" w:rsidRPr="00032EFB" w:rsidRDefault="0017028E" w:rsidP="00A733A9">
      <w:pPr>
        <w:shd w:val="clear" w:color="auto" w:fill="FFFFFF"/>
        <w:spacing w:before="100" w:beforeAutospacing="1" w:after="240" w:line="360" w:lineRule="auto"/>
        <w:rPr>
          <w:b/>
          <w:bCs/>
          <w:color w:val="111111"/>
          <w:spacing w:val="1"/>
        </w:rPr>
      </w:pPr>
      <w:r w:rsidRPr="00032EFB">
        <w:rPr>
          <w:b/>
          <w:bCs/>
          <w:color w:val="111111"/>
          <w:spacing w:val="1"/>
        </w:rPr>
        <w:t>[</w:t>
      </w:r>
      <w:proofErr w:type="spellStart"/>
      <w:r w:rsidRPr="00032EFB">
        <w:rPr>
          <w:b/>
          <w:bCs/>
          <w:color w:val="111111"/>
          <w:spacing w:val="1"/>
        </w:rPr>
        <w:t>subhed</w:t>
      </w:r>
      <w:proofErr w:type="spellEnd"/>
      <w:r w:rsidRPr="00032EFB">
        <w:rPr>
          <w:b/>
          <w:bCs/>
          <w:color w:val="111111"/>
          <w:spacing w:val="1"/>
        </w:rPr>
        <w:t xml:space="preserve">] </w:t>
      </w:r>
      <w:proofErr w:type="gramStart"/>
      <w:r w:rsidR="00FC1B6F" w:rsidRPr="00032EFB">
        <w:rPr>
          <w:b/>
          <w:bCs/>
          <w:color w:val="111111"/>
          <w:spacing w:val="1"/>
        </w:rPr>
        <w:t>Two-way street</w:t>
      </w:r>
      <w:proofErr w:type="gramEnd"/>
    </w:p>
    <w:p w14:paraId="50956191" w14:textId="7616C38D" w:rsidR="00A50381" w:rsidRDefault="0035758B" w:rsidP="00A733A9">
      <w:pPr>
        <w:shd w:val="clear" w:color="auto" w:fill="FFFFFF"/>
        <w:spacing w:before="100" w:beforeAutospacing="1" w:after="240" w:line="360" w:lineRule="auto"/>
        <w:rPr>
          <w:color w:val="111111"/>
          <w:spacing w:val="1"/>
        </w:rPr>
      </w:pPr>
      <w:r w:rsidRPr="00032EFB">
        <w:rPr>
          <w:color w:val="111111"/>
          <w:spacing w:val="1"/>
        </w:rPr>
        <w:lastRenderedPageBreak/>
        <w:t>Let’s look at</w:t>
      </w:r>
      <w:r w:rsidR="00E50A4F" w:rsidRPr="00032EFB">
        <w:rPr>
          <w:color w:val="111111"/>
          <w:spacing w:val="1"/>
        </w:rPr>
        <w:t xml:space="preserve"> an example of the </w:t>
      </w:r>
      <w:r w:rsidR="001B33F1" w:rsidRPr="00032EFB">
        <w:rPr>
          <w:color w:val="111111"/>
          <w:spacing w:val="1"/>
        </w:rPr>
        <w:t>two-sided</w:t>
      </w:r>
      <w:r w:rsidR="00E50A4F" w:rsidRPr="00032EFB">
        <w:rPr>
          <w:color w:val="111111"/>
          <w:spacing w:val="1"/>
        </w:rPr>
        <w:t xml:space="preserve"> market for 7(a) loans and pools. Recently, Stifel offered SBA </w:t>
      </w:r>
      <w:r w:rsidR="001B33F1" w:rsidRPr="00032EFB">
        <w:rPr>
          <w:color w:val="111111"/>
          <w:spacing w:val="1"/>
        </w:rPr>
        <w:t xml:space="preserve">530726, a </w:t>
      </w:r>
      <w:r w:rsidR="00A50381">
        <w:rPr>
          <w:color w:val="111111"/>
          <w:spacing w:val="1"/>
        </w:rPr>
        <w:t>10</w:t>
      </w:r>
      <w:r w:rsidR="001B33F1" w:rsidRPr="00032EFB">
        <w:rPr>
          <w:color w:val="111111"/>
          <w:spacing w:val="1"/>
        </w:rPr>
        <w:t xml:space="preserve">-year </w:t>
      </w:r>
      <w:r w:rsidR="002F3EAF" w:rsidRPr="00032EFB">
        <w:rPr>
          <w:color w:val="111111"/>
          <w:spacing w:val="1"/>
        </w:rPr>
        <w:t xml:space="preserve">quarterly-reset </w:t>
      </w:r>
      <w:r w:rsidR="001B33F1" w:rsidRPr="00032EFB">
        <w:rPr>
          <w:color w:val="111111"/>
          <w:spacing w:val="1"/>
        </w:rPr>
        <w:t>pool collateralized by equipment, at a price of 108.</w:t>
      </w:r>
      <w:r w:rsidR="003B6423" w:rsidRPr="00032EFB">
        <w:rPr>
          <w:color w:val="111111"/>
          <w:spacing w:val="1"/>
        </w:rPr>
        <w:t>625</w:t>
      </w:r>
      <w:r w:rsidR="001B33F1" w:rsidRPr="00032EFB">
        <w:rPr>
          <w:color w:val="111111"/>
          <w:spacing w:val="1"/>
        </w:rPr>
        <w:t xml:space="preserve">. </w:t>
      </w:r>
      <w:r w:rsidR="002F3EAF" w:rsidRPr="00032EFB">
        <w:rPr>
          <w:color w:val="111111"/>
          <w:spacing w:val="1"/>
        </w:rPr>
        <w:t>Assuming</w:t>
      </w:r>
      <w:r w:rsidR="001B33F1" w:rsidRPr="00032EFB">
        <w:rPr>
          <w:color w:val="111111"/>
          <w:spacing w:val="1"/>
        </w:rPr>
        <w:t xml:space="preserve"> </w:t>
      </w:r>
      <w:r w:rsidR="002F3EAF" w:rsidRPr="00032EFB">
        <w:rPr>
          <w:color w:val="111111"/>
          <w:spacing w:val="1"/>
        </w:rPr>
        <w:t>a</w:t>
      </w:r>
      <w:r w:rsidR="001B33F1" w:rsidRPr="00032EFB">
        <w:rPr>
          <w:color w:val="111111"/>
          <w:spacing w:val="1"/>
        </w:rPr>
        <w:t xml:space="preserve"> prepayment speed of 15% per year, which is close to the historical rate for equipment pools, the yield will be fed funds plus 52 basis points. </w:t>
      </w:r>
    </w:p>
    <w:p w14:paraId="38FBE2C5" w14:textId="47B41E2D" w:rsidR="00E50A4F" w:rsidRPr="00032EFB" w:rsidRDefault="0035758B" w:rsidP="00A733A9">
      <w:pPr>
        <w:shd w:val="clear" w:color="auto" w:fill="FFFFFF"/>
        <w:spacing w:before="100" w:beforeAutospacing="1" w:after="240" w:line="360" w:lineRule="auto"/>
        <w:rPr>
          <w:color w:val="111111"/>
          <w:spacing w:val="1"/>
        </w:rPr>
      </w:pPr>
      <w:r w:rsidRPr="00032EFB">
        <w:rPr>
          <w:color w:val="111111"/>
          <w:spacing w:val="1"/>
        </w:rPr>
        <w:t xml:space="preserve">Here’s where the future shape of the yield curve may help the attractiveness: </w:t>
      </w:r>
      <w:r w:rsidR="00A50381">
        <w:rPr>
          <w:color w:val="111111"/>
          <w:spacing w:val="1"/>
        </w:rPr>
        <w:t>F</w:t>
      </w:r>
      <w:r w:rsidRPr="00032EFB">
        <w:rPr>
          <w:color w:val="111111"/>
          <w:spacing w:val="1"/>
        </w:rPr>
        <w:t xml:space="preserve">or the past decade, fed funds plus 0.52% has out-yielded the </w:t>
      </w:r>
      <w:r w:rsidR="00A50381">
        <w:rPr>
          <w:color w:val="111111"/>
          <w:spacing w:val="1"/>
        </w:rPr>
        <w:t>10</w:t>
      </w:r>
      <w:r w:rsidRPr="00032EFB">
        <w:rPr>
          <w:color w:val="111111"/>
          <w:spacing w:val="1"/>
        </w:rPr>
        <w:t xml:space="preserve">-year treasury note by an average of 15 basis points. The advantage grows geometrically if we look at just the </w:t>
      </w:r>
      <w:r w:rsidR="00A50381">
        <w:rPr>
          <w:color w:val="111111"/>
          <w:spacing w:val="1"/>
        </w:rPr>
        <w:t>p</w:t>
      </w:r>
      <w:r w:rsidRPr="00032EFB">
        <w:rPr>
          <w:color w:val="111111"/>
          <w:spacing w:val="1"/>
        </w:rPr>
        <w:t>ast three years, which</w:t>
      </w:r>
      <w:r w:rsidR="00A50381">
        <w:rPr>
          <w:color w:val="111111"/>
          <w:spacing w:val="1"/>
        </w:rPr>
        <w:t>,</w:t>
      </w:r>
      <w:r w:rsidRPr="00032EFB">
        <w:rPr>
          <w:color w:val="111111"/>
          <w:spacing w:val="1"/>
        </w:rPr>
        <w:t xml:space="preserve"> of course</w:t>
      </w:r>
      <w:r w:rsidR="00A50381">
        <w:rPr>
          <w:color w:val="111111"/>
          <w:spacing w:val="1"/>
        </w:rPr>
        <w:t>,</w:t>
      </w:r>
      <w:r w:rsidRPr="00032EFB">
        <w:rPr>
          <w:color w:val="111111"/>
          <w:spacing w:val="1"/>
        </w:rPr>
        <w:t xml:space="preserve"> include the historically</w:t>
      </w:r>
      <w:r w:rsidR="00A50381">
        <w:rPr>
          <w:color w:val="111111"/>
          <w:spacing w:val="1"/>
        </w:rPr>
        <w:t xml:space="preserve"> </w:t>
      </w:r>
      <w:r w:rsidRPr="00032EFB">
        <w:rPr>
          <w:color w:val="111111"/>
          <w:spacing w:val="1"/>
        </w:rPr>
        <w:t>long inverted yield</w:t>
      </w:r>
      <w:r w:rsidR="00A50381">
        <w:rPr>
          <w:color w:val="111111"/>
          <w:spacing w:val="1"/>
        </w:rPr>
        <w:t>-</w:t>
      </w:r>
      <w:r w:rsidRPr="00032EFB">
        <w:rPr>
          <w:color w:val="111111"/>
          <w:spacing w:val="1"/>
        </w:rPr>
        <w:t xml:space="preserve">curve era. </w:t>
      </w:r>
    </w:p>
    <w:p w14:paraId="3C2859A3" w14:textId="7E931AFD" w:rsidR="002F3EAF" w:rsidRPr="00032EFB" w:rsidRDefault="006F32C9" w:rsidP="00A733A9">
      <w:pPr>
        <w:shd w:val="clear" w:color="auto" w:fill="FFFFFF"/>
        <w:spacing w:before="100" w:beforeAutospacing="1" w:after="240" w:line="360" w:lineRule="auto"/>
        <w:rPr>
          <w:color w:val="111111"/>
          <w:spacing w:val="1"/>
        </w:rPr>
      </w:pPr>
      <w:r w:rsidRPr="00032EFB">
        <w:rPr>
          <w:color w:val="111111"/>
          <w:spacing w:val="1"/>
        </w:rPr>
        <w:t>On the sell side, t</w:t>
      </w:r>
      <w:r w:rsidR="009329B9" w:rsidRPr="00032EFB">
        <w:rPr>
          <w:color w:val="111111"/>
          <w:spacing w:val="1"/>
        </w:rPr>
        <w:t>he raw</w:t>
      </w:r>
      <w:r w:rsidR="002F3EAF" w:rsidRPr="00032EFB">
        <w:rPr>
          <w:color w:val="111111"/>
          <w:spacing w:val="1"/>
        </w:rPr>
        <w:t xml:space="preserve"> materials </w:t>
      </w:r>
      <w:r w:rsidR="009329B9" w:rsidRPr="00032EFB">
        <w:rPr>
          <w:color w:val="111111"/>
          <w:spacing w:val="1"/>
        </w:rPr>
        <w:t xml:space="preserve">for the pool are </w:t>
      </w:r>
      <w:r w:rsidR="00FC1B6F" w:rsidRPr="00032EFB">
        <w:rPr>
          <w:color w:val="111111"/>
          <w:spacing w:val="1"/>
        </w:rPr>
        <w:t>129</w:t>
      </w:r>
      <w:r w:rsidR="009329B9" w:rsidRPr="00032EFB">
        <w:rPr>
          <w:color w:val="111111"/>
          <w:spacing w:val="1"/>
        </w:rPr>
        <w:t xml:space="preserve"> </w:t>
      </w:r>
      <w:r w:rsidR="00A50381">
        <w:rPr>
          <w:color w:val="111111"/>
          <w:spacing w:val="1"/>
        </w:rPr>
        <w:t>10</w:t>
      </w:r>
      <w:r w:rsidR="009329B9" w:rsidRPr="00032EFB">
        <w:rPr>
          <w:color w:val="111111"/>
          <w:spacing w:val="1"/>
        </w:rPr>
        <w:t xml:space="preserve">-year equipment loans with an average </w:t>
      </w:r>
      <w:r w:rsidR="001020B0" w:rsidRPr="00032EFB">
        <w:rPr>
          <w:color w:val="111111"/>
          <w:spacing w:val="1"/>
        </w:rPr>
        <w:t xml:space="preserve">guaranteed </w:t>
      </w:r>
      <w:r w:rsidR="009329B9" w:rsidRPr="00032EFB">
        <w:rPr>
          <w:color w:val="111111"/>
          <w:spacing w:val="1"/>
        </w:rPr>
        <w:t>balance of $</w:t>
      </w:r>
      <w:r w:rsidR="00FC1B6F" w:rsidRPr="00032EFB">
        <w:rPr>
          <w:color w:val="111111"/>
          <w:spacing w:val="1"/>
        </w:rPr>
        <w:t>338,000</w:t>
      </w:r>
      <w:r w:rsidR="009329B9" w:rsidRPr="00032EFB">
        <w:rPr>
          <w:color w:val="111111"/>
          <w:spacing w:val="1"/>
        </w:rPr>
        <w:t xml:space="preserve"> and a borrower’s rate of </w:t>
      </w:r>
      <w:r w:rsidRPr="00032EFB">
        <w:rPr>
          <w:color w:val="111111"/>
          <w:spacing w:val="1"/>
        </w:rPr>
        <w:t>p</w:t>
      </w:r>
      <w:r w:rsidR="009329B9" w:rsidRPr="00032EFB">
        <w:rPr>
          <w:color w:val="111111"/>
          <w:spacing w:val="1"/>
        </w:rPr>
        <w:t xml:space="preserve">rime </w:t>
      </w:r>
      <w:r w:rsidR="00A50381">
        <w:rPr>
          <w:color w:val="111111"/>
          <w:spacing w:val="1"/>
        </w:rPr>
        <w:t xml:space="preserve">plus </w:t>
      </w:r>
      <w:r w:rsidR="009329B9" w:rsidRPr="00032EFB">
        <w:rPr>
          <w:color w:val="111111"/>
          <w:spacing w:val="1"/>
        </w:rPr>
        <w:t>1.</w:t>
      </w:r>
      <w:r w:rsidR="003B6423" w:rsidRPr="00032EFB">
        <w:rPr>
          <w:color w:val="111111"/>
          <w:spacing w:val="1"/>
        </w:rPr>
        <w:t>8</w:t>
      </w:r>
      <w:r w:rsidR="009329B9" w:rsidRPr="00032EFB">
        <w:rPr>
          <w:color w:val="111111"/>
          <w:spacing w:val="1"/>
        </w:rPr>
        <w:t xml:space="preserve">5%. The loans were sold individually into the secondary market at an average gain on sale </w:t>
      </w:r>
      <w:r w:rsidR="003B6423" w:rsidRPr="00032EFB">
        <w:rPr>
          <w:color w:val="111111"/>
          <w:spacing w:val="1"/>
        </w:rPr>
        <w:t>of</w:t>
      </w:r>
      <w:r w:rsidR="009329B9" w:rsidRPr="00032EFB">
        <w:rPr>
          <w:color w:val="111111"/>
          <w:spacing w:val="1"/>
        </w:rPr>
        <w:t xml:space="preserve"> $</w:t>
      </w:r>
      <w:r w:rsidR="003B6423" w:rsidRPr="00032EFB">
        <w:rPr>
          <w:color w:val="111111"/>
          <w:spacing w:val="1"/>
        </w:rPr>
        <w:t>28,</w:t>
      </w:r>
      <w:r w:rsidR="006218B6" w:rsidRPr="00032EFB">
        <w:rPr>
          <w:color w:val="111111"/>
          <w:spacing w:val="1"/>
        </w:rPr>
        <w:t>30</w:t>
      </w:r>
      <w:r w:rsidR="003B6423" w:rsidRPr="00032EFB">
        <w:rPr>
          <w:color w:val="111111"/>
          <w:spacing w:val="1"/>
        </w:rPr>
        <w:t>0</w:t>
      </w:r>
      <w:r w:rsidR="001020B0" w:rsidRPr="00032EFB">
        <w:rPr>
          <w:color w:val="111111"/>
          <w:spacing w:val="1"/>
        </w:rPr>
        <w:t xml:space="preserve">. The lender/seller retains the full note rate on the unguaranteed portion, plus a 1% servicing fee on the sold balance. </w:t>
      </w:r>
    </w:p>
    <w:p w14:paraId="48EB00ED" w14:textId="69CD3B02" w:rsidR="00A90FE5" w:rsidRPr="00032EFB" w:rsidRDefault="003B6423" w:rsidP="00A733A9">
      <w:pPr>
        <w:shd w:val="clear" w:color="auto" w:fill="FFFFFF"/>
        <w:spacing w:before="100" w:beforeAutospacing="1" w:after="240" w:line="360" w:lineRule="auto"/>
        <w:rPr>
          <w:color w:val="111111"/>
          <w:spacing w:val="1"/>
        </w:rPr>
      </w:pPr>
      <w:r w:rsidRPr="00032EFB">
        <w:rPr>
          <w:color w:val="111111"/>
          <w:spacing w:val="1"/>
        </w:rPr>
        <w:t xml:space="preserve">For many community banks, </w:t>
      </w:r>
      <w:r w:rsidR="006F32C9" w:rsidRPr="00032EFB">
        <w:rPr>
          <w:color w:val="111111"/>
          <w:spacing w:val="1"/>
        </w:rPr>
        <w:t xml:space="preserve">both </w:t>
      </w:r>
      <w:r w:rsidRPr="00032EFB">
        <w:rPr>
          <w:color w:val="111111"/>
          <w:spacing w:val="1"/>
        </w:rPr>
        <w:t>commercial lend</w:t>
      </w:r>
      <w:r w:rsidR="006F32C9" w:rsidRPr="00032EFB">
        <w:rPr>
          <w:color w:val="111111"/>
          <w:spacing w:val="1"/>
        </w:rPr>
        <w:t>ers</w:t>
      </w:r>
      <w:r w:rsidRPr="00032EFB">
        <w:rPr>
          <w:color w:val="111111"/>
          <w:spacing w:val="1"/>
        </w:rPr>
        <w:t xml:space="preserve"> and bond portf</w:t>
      </w:r>
      <w:r w:rsidR="006F32C9" w:rsidRPr="00032EFB">
        <w:rPr>
          <w:color w:val="111111"/>
          <w:spacing w:val="1"/>
        </w:rPr>
        <w:t xml:space="preserve">olio managers benefit from the SBA’s 7(a) program. With the prime index rate off its peak of 2024 but with projections to stay relatively elevated, sellers and investors have an opportunity to ride along the high plains to fee income, servicing income, attractive bond yields and price stability. </w:t>
      </w:r>
    </w:p>
    <w:p w14:paraId="7B96AC57" w14:textId="77777777" w:rsidR="006218B6" w:rsidRPr="00032EFB" w:rsidRDefault="006218B6" w:rsidP="00A733A9">
      <w:pPr>
        <w:shd w:val="clear" w:color="auto" w:fill="FFFFFF"/>
        <w:spacing w:before="100" w:beforeAutospacing="1" w:after="240" w:line="360" w:lineRule="auto"/>
        <w:rPr>
          <w:color w:val="111111"/>
          <w:spacing w:val="1"/>
        </w:rPr>
      </w:pPr>
    </w:p>
    <w:p w14:paraId="0A7E5C89" w14:textId="6EFDC065" w:rsidR="002E29B9" w:rsidRPr="00032EFB" w:rsidRDefault="002E29B9" w:rsidP="002E29B9">
      <w:pPr>
        <w:tabs>
          <w:tab w:val="left" w:pos="2550"/>
        </w:tabs>
        <w:spacing w:after="240" w:line="276" w:lineRule="auto"/>
        <w:rPr>
          <w:iCs/>
        </w:rPr>
      </w:pPr>
      <w:r w:rsidRPr="00032EFB">
        <w:rPr>
          <w:rStyle w:val="ICBAbold"/>
          <w:iCs/>
        </w:rPr>
        <w:t>Jim Reber</w:t>
      </w:r>
      <w:r w:rsidR="0017028E" w:rsidRPr="00032EFB">
        <w:rPr>
          <w:rStyle w:val="ICBAbold"/>
          <w:iCs/>
        </w:rPr>
        <w:t>, CPA, CFA</w:t>
      </w:r>
      <w:r w:rsidRPr="00032EFB">
        <w:rPr>
          <w:iCs/>
        </w:rPr>
        <w:t xml:space="preserve"> (</w:t>
      </w:r>
      <w:hyperlink r:id="rId8" w:history="1">
        <w:r w:rsidRPr="00032EFB">
          <w:rPr>
            <w:rStyle w:val="Hyperlink"/>
            <w:rFonts w:eastAsiaTheme="majorEastAsia"/>
            <w:i/>
          </w:rPr>
          <w:t>jreber@icbasecurities.com</w:t>
        </w:r>
      </w:hyperlink>
      <w:r w:rsidRPr="00032EFB">
        <w:rPr>
          <w:iCs/>
        </w:rPr>
        <w:t>)</w:t>
      </w:r>
      <w:r w:rsidR="0017028E" w:rsidRPr="00032EFB">
        <w:rPr>
          <w:iCs/>
        </w:rPr>
        <w:t>,</w:t>
      </w:r>
      <w:r w:rsidRPr="00032EFB">
        <w:rPr>
          <w:iCs/>
        </w:rPr>
        <w:t xml:space="preserve"> is president and CEO of ICBA Securities, ICBA’s institutional, fixed-income broker-dealer for community banks</w:t>
      </w:r>
      <w:r w:rsidR="00AD481C" w:rsidRPr="00032EFB">
        <w:rPr>
          <w:iCs/>
        </w:rPr>
        <w:t>.</w:t>
      </w:r>
    </w:p>
    <w:p w14:paraId="2CB0B110" w14:textId="77777777" w:rsidR="002E29B9" w:rsidRDefault="002E29B9" w:rsidP="002E29B9">
      <w:pPr>
        <w:tabs>
          <w:tab w:val="left" w:pos="540"/>
        </w:tabs>
        <w:spacing w:after="240" w:line="276" w:lineRule="auto"/>
        <w:rPr>
          <w:rStyle w:val="ICBAbold"/>
          <w:color w:val="FF0000"/>
        </w:rPr>
      </w:pPr>
      <w:r w:rsidRPr="00032EFB">
        <w:rPr>
          <w:rStyle w:val="ICBAbold"/>
          <w:color w:val="FF0000"/>
        </w:rPr>
        <w:t>[ends]</w:t>
      </w:r>
    </w:p>
    <w:p w14:paraId="6C952620" w14:textId="77777777" w:rsidR="00A90FE5" w:rsidRPr="00032EFB" w:rsidRDefault="00A90FE5" w:rsidP="002E29B9">
      <w:pPr>
        <w:tabs>
          <w:tab w:val="left" w:pos="540"/>
        </w:tabs>
        <w:spacing w:after="240" w:line="276" w:lineRule="auto"/>
        <w:rPr>
          <w:rStyle w:val="ICBAbold"/>
          <w:color w:val="FF0000"/>
        </w:rPr>
      </w:pPr>
    </w:p>
    <w:p w14:paraId="244FE1A2" w14:textId="77777777" w:rsidR="002E29B9" w:rsidRPr="00032EFB" w:rsidRDefault="002E29B9" w:rsidP="002E29B9">
      <w:pPr>
        <w:tabs>
          <w:tab w:val="left" w:pos="540"/>
        </w:tabs>
        <w:spacing w:after="240" w:line="276" w:lineRule="auto"/>
        <w:rPr>
          <w:rStyle w:val="ICBAbold"/>
        </w:rPr>
      </w:pPr>
      <w:r w:rsidRPr="00032EFB">
        <w:rPr>
          <w:rStyle w:val="ICBAbold"/>
          <w:color w:val="FF0000"/>
        </w:rPr>
        <w:t xml:space="preserve">[sidebar] </w:t>
      </w:r>
      <w:r w:rsidRPr="00032EFB">
        <w:rPr>
          <w:rStyle w:val="ICBAbold"/>
        </w:rPr>
        <w:t>Education on tap</w:t>
      </w:r>
    </w:p>
    <w:p w14:paraId="019C3C22" w14:textId="31AA6D15" w:rsidR="00D73FF8" w:rsidRPr="00032EFB" w:rsidRDefault="003A0833" w:rsidP="00D73FF8">
      <w:pPr>
        <w:tabs>
          <w:tab w:val="left" w:pos="540"/>
        </w:tabs>
        <w:spacing w:after="240" w:line="276" w:lineRule="auto"/>
        <w:rPr>
          <w:rStyle w:val="ICBAbold"/>
        </w:rPr>
      </w:pPr>
      <w:r w:rsidRPr="00032EFB">
        <w:rPr>
          <w:rStyle w:val="ICBAbold"/>
        </w:rPr>
        <w:t>Virtual bond school</w:t>
      </w:r>
    </w:p>
    <w:p w14:paraId="4B352BE2" w14:textId="54CF3BB1" w:rsidR="00065059" w:rsidRPr="00032EFB" w:rsidRDefault="00FE205D" w:rsidP="008F1BDA">
      <w:pPr>
        <w:spacing w:line="360" w:lineRule="auto"/>
        <w:rPr>
          <w:rStyle w:val="ICBAbold"/>
          <w:b w:val="0"/>
          <w:bCs/>
        </w:rPr>
      </w:pPr>
      <w:r w:rsidRPr="00032EFB">
        <w:rPr>
          <w:rStyle w:val="ICBAbold"/>
          <w:b w:val="0"/>
          <w:bCs/>
        </w:rPr>
        <w:lastRenderedPageBreak/>
        <w:t xml:space="preserve">ICBA Securities and Stifel </w:t>
      </w:r>
      <w:r w:rsidR="003A0833" w:rsidRPr="00032EFB">
        <w:rPr>
          <w:rStyle w:val="ICBAbold"/>
          <w:b w:val="0"/>
          <w:bCs/>
        </w:rPr>
        <w:t>present this year’s version of their virtual bond school on June 10</w:t>
      </w:r>
      <w:r w:rsidR="00032EFB">
        <w:rPr>
          <w:rStyle w:val="ICBAbold"/>
          <w:b w:val="0"/>
          <w:bCs/>
        </w:rPr>
        <w:t>–</w:t>
      </w:r>
      <w:r w:rsidR="003A0833" w:rsidRPr="00032EFB">
        <w:rPr>
          <w:rStyle w:val="ICBAbold"/>
          <w:b w:val="0"/>
          <w:bCs/>
        </w:rPr>
        <w:t xml:space="preserve">12. This class will cover bond and portfolio management basics. Twelve hours of CPE are offered for this complimentary event. To register, contact your Stifel representative. </w:t>
      </w:r>
    </w:p>
    <w:p w14:paraId="4D2D2915" w14:textId="77777777" w:rsidR="00065059" w:rsidRPr="00032EFB" w:rsidRDefault="00065059" w:rsidP="008F1BDA">
      <w:pPr>
        <w:spacing w:line="360" w:lineRule="auto"/>
        <w:rPr>
          <w:rStyle w:val="ICBAbold"/>
          <w:b w:val="0"/>
          <w:bCs/>
        </w:rPr>
      </w:pPr>
    </w:p>
    <w:p w14:paraId="631C08B7" w14:textId="77777777" w:rsidR="002E29B9" w:rsidRPr="00032EFB" w:rsidRDefault="002E29B9" w:rsidP="002E29B9">
      <w:pPr>
        <w:spacing w:after="240" w:line="276" w:lineRule="auto"/>
        <w:rPr>
          <w:rStyle w:val="ICBAbold"/>
          <w:b w:val="0"/>
          <w:color w:val="FF0000"/>
        </w:rPr>
      </w:pPr>
      <w:r w:rsidRPr="00032EFB">
        <w:rPr>
          <w:rStyle w:val="ICBAbold"/>
          <w:color w:val="FF0000"/>
        </w:rPr>
        <w:t>[sidebar ends]</w:t>
      </w:r>
    </w:p>
    <w:p w14:paraId="45873C7B" w14:textId="77777777" w:rsidR="002E29B9" w:rsidRPr="00032EFB" w:rsidRDefault="002E29B9" w:rsidP="002E29B9">
      <w:pPr>
        <w:spacing w:after="240" w:line="276" w:lineRule="auto"/>
        <w:rPr>
          <w:rStyle w:val="ICBAbold"/>
          <w:b w:val="0"/>
          <w:color w:val="FF0000"/>
        </w:rPr>
      </w:pPr>
    </w:p>
    <w:p w14:paraId="70281904" w14:textId="77777777" w:rsidR="002E29B9" w:rsidRDefault="002E29B9" w:rsidP="002E29B9">
      <w:pPr>
        <w:spacing w:after="240" w:line="276" w:lineRule="auto"/>
        <w:rPr>
          <w:rStyle w:val="ICBAbold"/>
          <w:color w:val="FF0000"/>
        </w:rPr>
      </w:pPr>
      <w:r w:rsidRPr="00032EFB">
        <w:rPr>
          <w:rStyle w:val="ICBAbold"/>
          <w:color w:val="FF0000"/>
        </w:rPr>
        <w:t>[pull quote]</w:t>
      </w:r>
    </w:p>
    <w:p w14:paraId="37375F63" w14:textId="69009A82" w:rsidR="00032EFB" w:rsidRPr="00032EFB" w:rsidRDefault="00A50381" w:rsidP="00A50381">
      <w:pPr>
        <w:spacing w:after="240" w:line="276" w:lineRule="auto"/>
        <w:rPr>
          <w:rStyle w:val="ICBAbold"/>
          <w:color w:val="FF0000"/>
        </w:rPr>
      </w:pPr>
      <w:r w:rsidRPr="00032EFB">
        <w:rPr>
          <w:bCs/>
        </w:rPr>
        <w:t>There’s robust demand from institutional investors for full faith and credit floating</w:t>
      </w:r>
      <w:r>
        <w:rPr>
          <w:bCs/>
        </w:rPr>
        <w:t>-</w:t>
      </w:r>
      <w:r w:rsidRPr="00032EFB">
        <w:rPr>
          <w:bCs/>
        </w:rPr>
        <w:t xml:space="preserve">rate securities, and 7(a)s fit the bill. </w:t>
      </w:r>
    </w:p>
    <w:sectPr w:rsidR="00032EFB" w:rsidRPr="00032EFB" w:rsidSect="008D2B7C">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9AF392" w14:textId="77777777" w:rsidR="00A3278D" w:rsidRDefault="00A3278D" w:rsidP="00BC2486">
      <w:r>
        <w:separator/>
      </w:r>
    </w:p>
  </w:endnote>
  <w:endnote w:type="continuationSeparator" w:id="0">
    <w:p w14:paraId="45E31B2D" w14:textId="77777777" w:rsidR="00A3278D" w:rsidRDefault="00A3278D" w:rsidP="00BC2486">
      <w:r>
        <w:continuationSeparator/>
      </w:r>
    </w:p>
  </w:endnote>
  <w:endnote w:type="continuationNotice" w:id="1">
    <w:p w14:paraId="09AB067C" w14:textId="77777777" w:rsidR="00A3278D" w:rsidRDefault="00A327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B3AB0" w14:textId="77777777" w:rsidR="00BC2486" w:rsidRDefault="00BC24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98660B" w14:textId="77777777" w:rsidR="00A3278D" w:rsidRDefault="00A3278D" w:rsidP="00BC2486">
      <w:r>
        <w:separator/>
      </w:r>
    </w:p>
  </w:footnote>
  <w:footnote w:type="continuationSeparator" w:id="0">
    <w:p w14:paraId="115C2BD3" w14:textId="77777777" w:rsidR="00A3278D" w:rsidRDefault="00A3278D" w:rsidP="00BC2486">
      <w:r>
        <w:continuationSeparator/>
      </w:r>
    </w:p>
  </w:footnote>
  <w:footnote w:type="continuationNotice" w:id="1">
    <w:p w14:paraId="5023D448" w14:textId="77777777" w:rsidR="00A3278D" w:rsidRDefault="00A3278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64E83" w14:textId="77777777" w:rsidR="00BC2486" w:rsidRDefault="00BC24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67B699C"/>
    <w:multiLevelType w:val="multilevel"/>
    <w:tmpl w:val="BEC2986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16cid:durableId="10700359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9B9"/>
    <w:rsid w:val="00002998"/>
    <w:rsid w:val="000034BC"/>
    <w:rsid w:val="000063F5"/>
    <w:rsid w:val="00006FED"/>
    <w:rsid w:val="00007914"/>
    <w:rsid w:val="000114E4"/>
    <w:rsid w:val="00013A2D"/>
    <w:rsid w:val="00013AB6"/>
    <w:rsid w:val="000145C3"/>
    <w:rsid w:val="000153DD"/>
    <w:rsid w:val="000154A5"/>
    <w:rsid w:val="00016BDC"/>
    <w:rsid w:val="0001766E"/>
    <w:rsid w:val="0001770D"/>
    <w:rsid w:val="00020E36"/>
    <w:rsid w:val="00021B18"/>
    <w:rsid w:val="00023687"/>
    <w:rsid w:val="0002382D"/>
    <w:rsid w:val="00024470"/>
    <w:rsid w:val="000257DF"/>
    <w:rsid w:val="00026A75"/>
    <w:rsid w:val="000312AD"/>
    <w:rsid w:val="00031F9E"/>
    <w:rsid w:val="00031FBB"/>
    <w:rsid w:val="00032EFB"/>
    <w:rsid w:val="00033824"/>
    <w:rsid w:val="00034044"/>
    <w:rsid w:val="0003446B"/>
    <w:rsid w:val="0003523F"/>
    <w:rsid w:val="000357F4"/>
    <w:rsid w:val="00037045"/>
    <w:rsid w:val="00037779"/>
    <w:rsid w:val="000377B5"/>
    <w:rsid w:val="0003790E"/>
    <w:rsid w:val="0004087D"/>
    <w:rsid w:val="00041161"/>
    <w:rsid w:val="000416C6"/>
    <w:rsid w:val="0004579B"/>
    <w:rsid w:val="00045D12"/>
    <w:rsid w:val="00051B8A"/>
    <w:rsid w:val="0005331D"/>
    <w:rsid w:val="00053929"/>
    <w:rsid w:val="00053D96"/>
    <w:rsid w:val="0005676C"/>
    <w:rsid w:val="000571ED"/>
    <w:rsid w:val="00057AB9"/>
    <w:rsid w:val="00057BC8"/>
    <w:rsid w:val="00062C26"/>
    <w:rsid w:val="000632C2"/>
    <w:rsid w:val="00063A9F"/>
    <w:rsid w:val="00065059"/>
    <w:rsid w:val="00065606"/>
    <w:rsid w:val="0006565B"/>
    <w:rsid w:val="00065968"/>
    <w:rsid w:val="00066748"/>
    <w:rsid w:val="00067E2A"/>
    <w:rsid w:val="00067EA9"/>
    <w:rsid w:val="00070150"/>
    <w:rsid w:val="0007200E"/>
    <w:rsid w:val="000722B3"/>
    <w:rsid w:val="0007251A"/>
    <w:rsid w:val="00072926"/>
    <w:rsid w:val="00074A42"/>
    <w:rsid w:val="00075532"/>
    <w:rsid w:val="00075EF8"/>
    <w:rsid w:val="00080F1C"/>
    <w:rsid w:val="00080F33"/>
    <w:rsid w:val="00083662"/>
    <w:rsid w:val="00087915"/>
    <w:rsid w:val="0008797F"/>
    <w:rsid w:val="00091D23"/>
    <w:rsid w:val="000938F9"/>
    <w:rsid w:val="0009394F"/>
    <w:rsid w:val="00094BAB"/>
    <w:rsid w:val="000956A9"/>
    <w:rsid w:val="00095DAF"/>
    <w:rsid w:val="00095FFF"/>
    <w:rsid w:val="00097B2F"/>
    <w:rsid w:val="000A1958"/>
    <w:rsid w:val="000A2385"/>
    <w:rsid w:val="000A4812"/>
    <w:rsid w:val="000A505B"/>
    <w:rsid w:val="000A519B"/>
    <w:rsid w:val="000A60BB"/>
    <w:rsid w:val="000B0089"/>
    <w:rsid w:val="000B044E"/>
    <w:rsid w:val="000B0BBD"/>
    <w:rsid w:val="000B105E"/>
    <w:rsid w:val="000B1189"/>
    <w:rsid w:val="000B2A72"/>
    <w:rsid w:val="000B3554"/>
    <w:rsid w:val="000B5FD7"/>
    <w:rsid w:val="000B7497"/>
    <w:rsid w:val="000B75E6"/>
    <w:rsid w:val="000B7996"/>
    <w:rsid w:val="000B79C4"/>
    <w:rsid w:val="000C1A4D"/>
    <w:rsid w:val="000C240F"/>
    <w:rsid w:val="000C248F"/>
    <w:rsid w:val="000C38AA"/>
    <w:rsid w:val="000C4870"/>
    <w:rsid w:val="000C664C"/>
    <w:rsid w:val="000C69A6"/>
    <w:rsid w:val="000C6DB6"/>
    <w:rsid w:val="000C6EB9"/>
    <w:rsid w:val="000C7993"/>
    <w:rsid w:val="000C7A0A"/>
    <w:rsid w:val="000D3022"/>
    <w:rsid w:val="000D38D5"/>
    <w:rsid w:val="000D49ED"/>
    <w:rsid w:val="000D51B9"/>
    <w:rsid w:val="000D6923"/>
    <w:rsid w:val="000D77D9"/>
    <w:rsid w:val="000E0B57"/>
    <w:rsid w:val="000E25AD"/>
    <w:rsid w:val="000E3F7B"/>
    <w:rsid w:val="000E5D9B"/>
    <w:rsid w:val="000E5E7B"/>
    <w:rsid w:val="000E62CF"/>
    <w:rsid w:val="000E6423"/>
    <w:rsid w:val="000E64EE"/>
    <w:rsid w:val="000F04ED"/>
    <w:rsid w:val="000F1F4A"/>
    <w:rsid w:val="000F23E1"/>
    <w:rsid w:val="000F297D"/>
    <w:rsid w:val="000F2FFC"/>
    <w:rsid w:val="000F3AD9"/>
    <w:rsid w:val="000F41F2"/>
    <w:rsid w:val="000F4DA2"/>
    <w:rsid w:val="000F4FC9"/>
    <w:rsid w:val="000F53E3"/>
    <w:rsid w:val="000F56B5"/>
    <w:rsid w:val="000F5838"/>
    <w:rsid w:val="000F616B"/>
    <w:rsid w:val="000F6272"/>
    <w:rsid w:val="000F634A"/>
    <w:rsid w:val="000F63FD"/>
    <w:rsid w:val="00101F5B"/>
    <w:rsid w:val="001020B0"/>
    <w:rsid w:val="00102F4F"/>
    <w:rsid w:val="00103CAD"/>
    <w:rsid w:val="00103D44"/>
    <w:rsid w:val="00104862"/>
    <w:rsid w:val="00104CC0"/>
    <w:rsid w:val="001062A1"/>
    <w:rsid w:val="0011007B"/>
    <w:rsid w:val="00111E48"/>
    <w:rsid w:val="00112782"/>
    <w:rsid w:val="0011299A"/>
    <w:rsid w:val="001142D8"/>
    <w:rsid w:val="00114959"/>
    <w:rsid w:val="00115557"/>
    <w:rsid w:val="00117E2E"/>
    <w:rsid w:val="00120042"/>
    <w:rsid w:val="00121449"/>
    <w:rsid w:val="00121494"/>
    <w:rsid w:val="00125109"/>
    <w:rsid w:val="001252DC"/>
    <w:rsid w:val="0012617B"/>
    <w:rsid w:val="00130CC4"/>
    <w:rsid w:val="00142080"/>
    <w:rsid w:val="001454C8"/>
    <w:rsid w:val="00145FF5"/>
    <w:rsid w:val="001475BC"/>
    <w:rsid w:val="0014763C"/>
    <w:rsid w:val="00147D81"/>
    <w:rsid w:val="001501B0"/>
    <w:rsid w:val="0015184F"/>
    <w:rsid w:val="001527EB"/>
    <w:rsid w:val="001550F4"/>
    <w:rsid w:val="0015551A"/>
    <w:rsid w:val="00155EBC"/>
    <w:rsid w:val="0015618C"/>
    <w:rsid w:val="00156AE1"/>
    <w:rsid w:val="00160DE4"/>
    <w:rsid w:val="00160EBE"/>
    <w:rsid w:val="0016169B"/>
    <w:rsid w:val="00162453"/>
    <w:rsid w:val="001625DC"/>
    <w:rsid w:val="00165470"/>
    <w:rsid w:val="00165ABE"/>
    <w:rsid w:val="001663A5"/>
    <w:rsid w:val="00166F18"/>
    <w:rsid w:val="0017028E"/>
    <w:rsid w:val="00170ED9"/>
    <w:rsid w:val="00174388"/>
    <w:rsid w:val="00174D25"/>
    <w:rsid w:val="00176A00"/>
    <w:rsid w:val="00176A0B"/>
    <w:rsid w:val="001770A8"/>
    <w:rsid w:val="00181865"/>
    <w:rsid w:val="001823B9"/>
    <w:rsid w:val="00183099"/>
    <w:rsid w:val="00184D05"/>
    <w:rsid w:val="00187870"/>
    <w:rsid w:val="00190B36"/>
    <w:rsid w:val="001930C4"/>
    <w:rsid w:val="00193F9E"/>
    <w:rsid w:val="0019552D"/>
    <w:rsid w:val="00196864"/>
    <w:rsid w:val="0019725C"/>
    <w:rsid w:val="001A1609"/>
    <w:rsid w:val="001A1B5E"/>
    <w:rsid w:val="001A2A7D"/>
    <w:rsid w:val="001A428E"/>
    <w:rsid w:val="001A52F9"/>
    <w:rsid w:val="001A62C8"/>
    <w:rsid w:val="001A70B5"/>
    <w:rsid w:val="001A76D0"/>
    <w:rsid w:val="001B0C58"/>
    <w:rsid w:val="001B2419"/>
    <w:rsid w:val="001B33F1"/>
    <w:rsid w:val="001B3C8F"/>
    <w:rsid w:val="001B3D54"/>
    <w:rsid w:val="001B4B52"/>
    <w:rsid w:val="001B4FFD"/>
    <w:rsid w:val="001B60A2"/>
    <w:rsid w:val="001B612B"/>
    <w:rsid w:val="001B7DEC"/>
    <w:rsid w:val="001C0F9F"/>
    <w:rsid w:val="001C2A30"/>
    <w:rsid w:val="001C2A56"/>
    <w:rsid w:val="001C37BD"/>
    <w:rsid w:val="001C3D2F"/>
    <w:rsid w:val="001C50C5"/>
    <w:rsid w:val="001C6190"/>
    <w:rsid w:val="001C630E"/>
    <w:rsid w:val="001C680D"/>
    <w:rsid w:val="001D067F"/>
    <w:rsid w:val="001D1461"/>
    <w:rsid w:val="001D283B"/>
    <w:rsid w:val="001D5449"/>
    <w:rsid w:val="001D55D2"/>
    <w:rsid w:val="001D6CB4"/>
    <w:rsid w:val="001E0865"/>
    <w:rsid w:val="001E2A94"/>
    <w:rsid w:val="001E2C64"/>
    <w:rsid w:val="001E325C"/>
    <w:rsid w:val="001E4AF3"/>
    <w:rsid w:val="001E5E5E"/>
    <w:rsid w:val="001E6CF3"/>
    <w:rsid w:val="001E70CB"/>
    <w:rsid w:val="001E770A"/>
    <w:rsid w:val="001E7851"/>
    <w:rsid w:val="001E7DB8"/>
    <w:rsid w:val="001F17DB"/>
    <w:rsid w:val="001F2B2A"/>
    <w:rsid w:val="001F2F1C"/>
    <w:rsid w:val="001F38B7"/>
    <w:rsid w:val="001F4356"/>
    <w:rsid w:val="001F5E2E"/>
    <w:rsid w:val="001F63E1"/>
    <w:rsid w:val="001F7C4C"/>
    <w:rsid w:val="001F7F4F"/>
    <w:rsid w:val="00200635"/>
    <w:rsid w:val="00203BA5"/>
    <w:rsid w:val="002060CE"/>
    <w:rsid w:val="00207501"/>
    <w:rsid w:val="00207BE6"/>
    <w:rsid w:val="00211D49"/>
    <w:rsid w:val="002128E6"/>
    <w:rsid w:val="00213ADA"/>
    <w:rsid w:val="002158F3"/>
    <w:rsid w:val="002168E7"/>
    <w:rsid w:val="00217109"/>
    <w:rsid w:val="002201B0"/>
    <w:rsid w:val="0022109E"/>
    <w:rsid w:val="002217DD"/>
    <w:rsid w:val="00223161"/>
    <w:rsid w:val="00223631"/>
    <w:rsid w:val="00224B66"/>
    <w:rsid w:val="00225354"/>
    <w:rsid w:val="0023013F"/>
    <w:rsid w:val="002322B9"/>
    <w:rsid w:val="00234224"/>
    <w:rsid w:val="00234E3B"/>
    <w:rsid w:val="002352BE"/>
    <w:rsid w:val="00235C73"/>
    <w:rsid w:val="0024075D"/>
    <w:rsid w:val="00241B9F"/>
    <w:rsid w:val="00243ED6"/>
    <w:rsid w:val="00244E3D"/>
    <w:rsid w:val="00247E6C"/>
    <w:rsid w:val="0025106A"/>
    <w:rsid w:val="002510FC"/>
    <w:rsid w:val="002548A5"/>
    <w:rsid w:val="00255202"/>
    <w:rsid w:val="0025596B"/>
    <w:rsid w:val="00255BEA"/>
    <w:rsid w:val="00263AD4"/>
    <w:rsid w:val="002642E3"/>
    <w:rsid w:val="00266830"/>
    <w:rsid w:val="00266A45"/>
    <w:rsid w:val="002721D3"/>
    <w:rsid w:val="00272C80"/>
    <w:rsid w:val="00274454"/>
    <w:rsid w:val="00274D10"/>
    <w:rsid w:val="00274F6B"/>
    <w:rsid w:val="0028106C"/>
    <w:rsid w:val="002812A9"/>
    <w:rsid w:val="00281976"/>
    <w:rsid w:val="00281B58"/>
    <w:rsid w:val="00283154"/>
    <w:rsid w:val="002844FF"/>
    <w:rsid w:val="002846EB"/>
    <w:rsid w:val="002848C4"/>
    <w:rsid w:val="002861FE"/>
    <w:rsid w:val="00292669"/>
    <w:rsid w:val="00293A97"/>
    <w:rsid w:val="00294559"/>
    <w:rsid w:val="002967F9"/>
    <w:rsid w:val="00296958"/>
    <w:rsid w:val="002A3D39"/>
    <w:rsid w:val="002A4507"/>
    <w:rsid w:val="002A4A7D"/>
    <w:rsid w:val="002A4B17"/>
    <w:rsid w:val="002A53A8"/>
    <w:rsid w:val="002A543C"/>
    <w:rsid w:val="002A5BBF"/>
    <w:rsid w:val="002A6653"/>
    <w:rsid w:val="002B1635"/>
    <w:rsid w:val="002B1D40"/>
    <w:rsid w:val="002B37DF"/>
    <w:rsid w:val="002B48AB"/>
    <w:rsid w:val="002B6223"/>
    <w:rsid w:val="002B65FD"/>
    <w:rsid w:val="002B691E"/>
    <w:rsid w:val="002B7A6D"/>
    <w:rsid w:val="002B7BEF"/>
    <w:rsid w:val="002C1831"/>
    <w:rsid w:val="002C1A28"/>
    <w:rsid w:val="002C1BBC"/>
    <w:rsid w:val="002C1F9D"/>
    <w:rsid w:val="002C26D8"/>
    <w:rsid w:val="002C326E"/>
    <w:rsid w:val="002C3BE8"/>
    <w:rsid w:val="002C4432"/>
    <w:rsid w:val="002C4B27"/>
    <w:rsid w:val="002C597C"/>
    <w:rsid w:val="002C6758"/>
    <w:rsid w:val="002C7B60"/>
    <w:rsid w:val="002D011E"/>
    <w:rsid w:val="002D0B30"/>
    <w:rsid w:val="002D2294"/>
    <w:rsid w:val="002D2D3D"/>
    <w:rsid w:val="002D2DEC"/>
    <w:rsid w:val="002D45E4"/>
    <w:rsid w:val="002D5DBF"/>
    <w:rsid w:val="002D6094"/>
    <w:rsid w:val="002D68DC"/>
    <w:rsid w:val="002D74CE"/>
    <w:rsid w:val="002E29B9"/>
    <w:rsid w:val="002E4864"/>
    <w:rsid w:val="002E4873"/>
    <w:rsid w:val="002E48ED"/>
    <w:rsid w:val="002E5BB2"/>
    <w:rsid w:val="002E5F32"/>
    <w:rsid w:val="002E653A"/>
    <w:rsid w:val="002E6E19"/>
    <w:rsid w:val="002E783A"/>
    <w:rsid w:val="002E7D4B"/>
    <w:rsid w:val="002F31E6"/>
    <w:rsid w:val="002F3EAF"/>
    <w:rsid w:val="002F5663"/>
    <w:rsid w:val="002F7CB7"/>
    <w:rsid w:val="00300FE2"/>
    <w:rsid w:val="00302974"/>
    <w:rsid w:val="003044D2"/>
    <w:rsid w:val="00305A41"/>
    <w:rsid w:val="00306A24"/>
    <w:rsid w:val="003075C9"/>
    <w:rsid w:val="003076E8"/>
    <w:rsid w:val="003112B9"/>
    <w:rsid w:val="00314341"/>
    <w:rsid w:val="0031438E"/>
    <w:rsid w:val="0031533B"/>
    <w:rsid w:val="00315D4F"/>
    <w:rsid w:val="00317665"/>
    <w:rsid w:val="00321029"/>
    <w:rsid w:val="0032481E"/>
    <w:rsid w:val="00326976"/>
    <w:rsid w:val="00326A56"/>
    <w:rsid w:val="003278FD"/>
    <w:rsid w:val="00327C16"/>
    <w:rsid w:val="00327C8B"/>
    <w:rsid w:val="00333D84"/>
    <w:rsid w:val="0033478F"/>
    <w:rsid w:val="00335C81"/>
    <w:rsid w:val="00337B89"/>
    <w:rsid w:val="00340C78"/>
    <w:rsid w:val="00343675"/>
    <w:rsid w:val="00343E61"/>
    <w:rsid w:val="00343FD9"/>
    <w:rsid w:val="00344621"/>
    <w:rsid w:val="00344B48"/>
    <w:rsid w:val="003452F9"/>
    <w:rsid w:val="00350B43"/>
    <w:rsid w:val="00350E13"/>
    <w:rsid w:val="00350F9C"/>
    <w:rsid w:val="00351328"/>
    <w:rsid w:val="003514D1"/>
    <w:rsid w:val="0035185A"/>
    <w:rsid w:val="003545F3"/>
    <w:rsid w:val="00354F89"/>
    <w:rsid w:val="00357228"/>
    <w:rsid w:val="0035758B"/>
    <w:rsid w:val="00360FA1"/>
    <w:rsid w:val="00362773"/>
    <w:rsid w:val="003642CE"/>
    <w:rsid w:val="003642EC"/>
    <w:rsid w:val="0036650F"/>
    <w:rsid w:val="00370848"/>
    <w:rsid w:val="00372066"/>
    <w:rsid w:val="0037264D"/>
    <w:rsid w:val="00373C6C"/>
    <w:rsid w:val="00374333"/>
    <w:rsid w:val="00375130"/>
    <w:rsid w:val="00375F8E"/>
    <w:rsid w:val="00377210"/>
    <w:rsid w:val="00377781"/>
    <w:rsid w:val="0038021B"/>
    <w:rsid w:val="00384C16"/>
    <w:rsid w:val="00387DCD"/>
    <w:rsid w:val="003903C3"/>
    <w:rsid w:val="003905DB"/>
    <w:rsid w:val="003917FB"/>
    <w:rsid w:val="00391A82"/>
    <w:rsid w:val="00393765"/>
    <w:rsid w:val="003953D3"/>
    <w:rsid w:val="003A0833"/>
    <w:rsid w:val="003A1689"/>
    <w:rsid w:val="003A3A77"/>
    <w:rsid w:val="003A4433"/>
    <w:rsid w:val="003A49A5"/>
    <w:rsid w:val="003A6740"/>
    <w:rsid w:val="003B0385"/>
    <w:rsid w:val="003B4B9E"/>
    <w:rsid w:val="003B5AC5"/>
    <w:rsid w:val="003B5E97"/>
    <w:rsid w:val="003B6125"/>
    <w:rsid w:val="003B6423"/>
    <w:rsid w:val="003B6A3B"/>
    <w:rsid w:val="003B7A54"/>
    <w:rsid w:val="003C11FB"/>
    <w:rsid w:val="003C225B"/>
    <w:rsid w:val="003C26CF"/>
    <w:rsid w:val="003C2F55"/>
    <w:rsid w:val="003C35B2"/>
    <w:rsid w:val="003C53C7"/>
    <w:rsid w:val="003C54AB"/>
    <w:rsid w:val="003C6BD5"/>
    <w:rsid w:val="003D2178"/>
    <w:rsid w:val="003D39D0"/>
    <w:rsid w:val="003D5B0E"/>
    <w:rsid w:val="003D78BB"/>
    <w:rsid w:val="003D7C98"/>
    <w:rsid w:val="003E1B27"/>
    <w:rsid w:val="003E4006"/>
    <w:rsid w:val="003E48C2"/>
    <w:rsid w:val="003E57A0"/>
    <w:rsid w:val="003E635D"/>
    <w:rsid w:val="003F0051"/>
    <w:rsid w:val="003F02A3"/>
    <w:rsid w:val="003F036F"/>
    <w:rsid w:val="003F1053"/>
    <w:rsid w:val="003F1D54"/>
    <w:rsid w:val="003F3B2A"/>
    <w:rsid w:val="003F54E9"/>
    <w:rsid w:val="003F57BC"/>
    <w:rsid w:val="003F6057"/>
    <w:rsid w:val="003F6196"/>
    <w:rsid w:val="003F65A1"/>
    <w:rsid w:val="0040049A"/>
    <w:rsid w:val="0040291B"/>
    <w:rsid w:val="00402B04"/>
    <w:rsid w:val="00404490"/>
    <w:rsid w:val="00405743"/>
    <w:rsid w:val="0040731D"/>
    <w:rsid w:val="0041123D"/>
    <w:rsid w:val="004138AA"/>
    <w:rsid w:val="004138F7"/>
    <w:rsid w:val="004142F2"/>
    <w:rsid w:val="004143FE"/>
    <w:rsid w:val="00415A72"/>
    <w:rsid w:val="0042343D"/>
    <w:rsid w:val="004235ED"/>
    <w:rsid w:val="00423A33"/>
    <w:rsid w:val="0042457E"/>
    <w:rsid w:val="00424637"/>
    <w:rsid w:val="00424C15"/>
    <w:rsid w:val="0042592F"/>
    <w:rsid w:val="00425A4E"/>
    <w:rsid w:val="0042638C"/>
    <w:rsid w:val="00427DC6"/>
    <w:rsid w:val="00430154"/>
    <w:rsid w:val="00431394"/>
    <w:rsid w:val="00431471"/>
    <w:rsid w:val="004318D2"/>
    <w:rsid w:val="004319B1"/>
    <w:rsid w:val="00432B3A"/>
    <w:rsid w:val="00433DE1"/>
    <w:rsid w:val="00434672"/>
    <w:rsid w:val="004359FE"/>
    <w:rsid w:val="00436519"/>
    <w:rsid w:val="00437E7A"/>
    <w:rsid w:val="004403D8"/>
    <w:rsid w:val="00442AE5"/>
    <w:rsid w:val="00442BDD"/>
    <w:rsid w:val="004445F9"/>
    <w:rsid w:val="00446D6B"/>
    <w:rsid w:val="00446F74"/>
    <w:rsid w:val="00450567"/>
    <w:rsid w:val="0045188E"/>
    <w:rsid w:val="00453FD6"/>
    <w:rsid w:val="00454113"/>
    <w:rsid w:val="00454152"/>
    <w:rsid w:val="0045712A"/>
    <w:rsid w:val="004577CB"/>
    <w:rsid w:val="0046179D"/>
    <w:rsid w:val="00461951"/>
    <w:rsid w:val="0046273B"/>
    <w:rsid w:val="00463235"/>
    <w:rsid w:val="00463D87"/>
    <w:rsid w:val="004650ED"/>
    <w:rsid w:val="00465FDD"/>
    <w:rsid w:val="00466B09"/>
    <w:rsid w:val="004671A9"/>
    <w:rsid w:val="00467985"/>
    <w:rsid w:val="00467FE1"/>
    <w:rsid w:val="00473A5B"/>
    <w:rsid w:val="00473F0E"/>
    <w:rsid w:val="00474FEF"/>
    <w:rsid w:val="004761AE"/>
    <w:rsid w:val="0048053B"/>
    <w:rsid w:val="004822CB"/>
    <w:rsid w:val="004828A2"/>
    <w:rsid w:val="004840EF"/>
    <w:rsid w:val="0048425F"/>
    <w:rsid w:val="00485B56"/>
    <w:rsid w:val="004864F6"/>
    <w:rsid w:val="004874AA"/>
    <w:rsid w:val="00487E09"/>
    <w:rsid w:val="00490A1C"/>
    <w:rsid w:val="0049157B"/>
    <w:rsid w:val="0049199B"/>
    <w:rsid w:val="00492E1B"/>
    <w:rsid w:val="004933F0"/>
    <w:rsid w:val="00494EB1"/>
    <w:rsid w:val="004A01C8"/>
    <w:rsid w:val="004A1554"/>
    <w:rsid w:val="004A1A1C"/>
    <w:rsid w:val="004A2ADD"/>
    <w:rsid w:val="004A3BB7"/>
    <w:rsid w:val="004A431F"/>
    <w:rsid w:val="004A5212"/>
    <w:rsid w:val="004A6A2F"/>
    <w:rsid w:val="004B1CAA"/>
    <w:rsid w:val="004B2956"/>
    <w:rsid w:val="004B4D72"/>
    <w:rsid w:val="004B4E39"/>
    <w:rsid w:val="004B6A87"/>
    <w:rsid w:val="004C1D9B"/>
    <w:rsid w:val="004C255C"/>
    <w:rsid w:val="004C2842"/>
    <w:rsid w:val="004C356E"/>
    <w:rsid w:val="004C3929"/>
    <w:rsid w:val="004C4913"/>
    <w:rsid w:val="004C6269"/>
    <w:rsid w:val="004C64E0"/>
    <w:rsid w:val="004C6796"/>
    <w:rsid w:val="004C7613"/>
    <w:rsid w:val="004D0203"/>
    <w:rsid w:val="004D1C28"/>
    <w:rsid w:val="004D6C0A"/>
    <w:rsid w:val="004E4238"/>
    <w:rsid w:val="004E6497"/>
    <w:rsid w:val="004E653E"/>
    <w:rsid w:val="004F1845"/>
    <w:rsid w:val="005006CA"/>
    <w:rsid w:val="00502848"/>
    <w:rsid w:val="00503458"/>
    <w:rsid w:val="0050483B"/>
    <w:rsid w:val="005059CC"/>
    <w:rsid w:val="00506BDE"/>
    <w:rsid w:val="00507045"/>
    <w:rsid w:val="005108B7"/>
    <w:rsid w:val="0051123F"/>
    <w:rsid w:val="005119FD"/>
    <w:rsid w:val="005126E6"/>
    <w:rsid w:val="0051366B"/>
    <w:rsid w:val="005155D5"/>
    <w:rsid w:val="005165AC"/>
    <w:rsid w:val="00516957"/>
    <w:rsid w:val="00522B23"/>
    <w:rsid w:val="00522E07"/>
    <w:rsid w:val="005251AC"/>
    <w:rsid w:val="00530B44"/>
    <w:rsid w:val="00531F22"/>
    <w:rsid w:val="00531F6B"/>
    <w:rsid w:val="00532036"/>
    <w:rsid w:val="0053350A"/>
    <w:rsid w:val="00533EB8"/>
    <w:rsid w:val="00534619"/>
    <w:rsid w:val="00534FF1"/>
    <w:rsid w:val="00535C0F"/>
    <w:rsid w:val="0053629D"/>
    <w:rsid w:val="00536923"/>
    <w:rsid w:val="00536BB3"/>
    <w:rsid w:val="00536C7C"/>
    <w:rsid w:val="00536CFA"/>
    <w:rsid w:val="00536FBC"/>
    <w:rsid w:val="00537013"/>
    <w:rsid w:val="00537B9E"/>
    <w:rsid w:val="00537F71"/>
    <w:rsid w:val="0054132A"/>
    <w:rsid w:val="0054196A"/>
    <w:rsid w:val="00542823"/>
    <w:rsid w:val="00543723"/>
    <w:rsid w:val="00544E3D"/>
    <w:rsid w:val="005454D6"/>
    <w:rsid w:val="00546549"/>
    <w:rsid w:val="005525C8"/>
    <w:rsid w:val="00554500"/>
    <w:rsid w:val="00555076"/>
    <w:rsid w:val="00555157"/>
    <w:rsid w:val="00556421"/>
    <w:rsid w:val="005572A4"/>
    <w:rsid w:val="00557E4A"/>
    <w:rsid w:val="0056270E"/>
    <w:rsid w:val="00562E81"/>
    <w:rsid w:val="00564A73"/>
    <w:rsid w:val="00567748"/>
    <w:rsid w:val="0056782C"/>
    <w:rsid w:val="00571237"/>
    <w:rsid w:val="005733A3"/>
    <w:rsid w:val="00574897"/>
    <w:rsid w:val="005749EE"/>
    <w:rsid w:val="00580E95"/>
    <w:rsid w:val="005813B3"/>
    <w:rsid w:val="0058188E"/>
    <w:rsid w:val="005822D0"/>
    <w:rsid w:val="00583F78"/>
    <w:rsid w:val="00584051"/>
    <w:rsid w:val="00585576"/>
    <w:rsid w:val="00585DE7"/>
    <w:rsid w:val="0058764B"/>
    <w:rsid w:val="00587C65"/>
    <w:rsid w:val="005916A5"/>
    <w:rsid w:val="00591D34"/>
    <w:rsid w:val="00592C69"/>
    <w:rsid w:val="005953A7"/>
    <w:rsid w:val="00595ACF"/>
    <w:rsid w:val="00596A3E"/>
    <w:rsid w:val="00596E67"/>
    <w:rsid w:val="0059759A"/>
    <w:rsid w:val="00597A44"/>
    <w:rsid w:val="005A1CEF"/>
    <w:rsid w:val="005A27A8"/>
    <w:rsid w:val="005A2850"/>
    <w:rsid w:val="005A3822"/>
    <w:rsid w:val="005A3C4C"/>
    <w:rsid w:val="005B1C44"/>
    <w:rsid w:val="005B34F6"/>
    <w:rsid w:val="005B3E40"/>
    <w:rsid w:val="005B5233"/>
    <w:rsid w:val="005B613E"/>
    <w:rsid w:val="005B6BF5"/>
    <w:rsid w:val="005B6F9F"/>
    <w:rsid w:val="005C02A7"/>
    <w:rsid w:val="005C0B34"/>
    <w:rsid w:val="005C2C27"/>
    <w:rsid w:val="005C5C42"/>
    <w:rsid w:val="005C7994"/>
    <w:rsid w:val="005D0714"/>
    <w:rsid w:val="005D11DE"/>
    <w:rsid w:val="005D1CCA"/>
    <w:rsid w:val="005D4B42"/>
    <w:rsid w:val="005D4DEA"/>
    <w:rsid w:val="005D6BB6"/>
    <w:rsid w:val="005E140A"/>
    <w:rsid w:val="005E1CAF"/>
    <w:rsid w:val="005E226B"/>
    <w:rsid w:val="005E2D48"/>
    <w:rsid w:val="005E3687"/>
    <w:rsid w:val="005E37DF"/>
    <w:rsid w:val="005E6A7A"/>
    <w:rsid w:val="005E71B0"/>
    <w:rsid w:val="005E737E"/>
    <w:rsid w:val="005F0DA1"/>
    <w:rsid w:val="005F1613"/>
    <w:rsid w:val="005F4A4A"/>
    <w:rsid w:val="005F56D5"/>
    <w:rsid w:val="005F5B8A"/>
    <w:rsid w:val="005F5F80"/>
    <w:rsid w:val="005F7729"/>
    <w:rsid w:val="00600EBB"/>
    <w:rsid w:val="00602423"/>
    <w:rsid w:val="00605C83"/>
    <w:rsid w:val="00606050"/>
    <w:rsid w:val="00606141"/>
    <w:rsid w:val="0060658E"/>
    <w:rsid w:val="00606C95"/>
    <w:rsid w:val="006078BA"/>
    <w:rsid w:val="00614C60"/>
    <w:rsid w:val="00614DAE"/>
    <w:rsid w:val="006160B7"/>
    <w:rsid w:val="00616A48"/>
    <w:rsid w:val="00617C73"/>
    <w:rsid w:val="00617FB7"/>
    <w:rsid w:val="006212C4"/>
    <w:rsid w:val="006218B6"/>
    <w:rsid w:val="0062237E"/>
    <w:rsid w:val="00622C64"/>
    <w:rsid w:val="00623223"/>
    <w:rsid w:val="00623795"/>
    <w:rsid w:val="0062498A"/>
    <w:rsid w:val="006267CB"/>
    <w:rsid w:val="00630634"/>
    <w:rsid w:val="0063216D"/>
    <w:rsid w:val="0063335D"/>
    <w:rsid w:val="006333E1"/>
    <w:rsid w:val="00633410"/>
    <w:rsid w:val="0063481A"/>
    <w:rsid w:val="00634FE7"/>
    <w:rsid w:val="00635AAA"/>
    <w:rsid w:val="00635DB5"/>
    <w:rsid w:val="0063721E"/>
    <w:rsid w:val="00641683"/>
    <w:rsid w:val="0064216A"/>
    <w:rsid w:val="00645B42"/>
    <w:rsid w:val="0064712A"/>
    <w:rsid w:val="00647433"/>
    <w:rsid w:val="00650A77"/>
    <w:rsid w:val="00653F5C"/>
    <w:rsid w:val="00654AA8"/>
    <w:rsid w:val="00655565"/>
    <w:rsid w:val="00656791"/>
    <w:rsid w:val="006567CB"/>
    <w:rsid w:val="00656D86"/>
    <w:rsid w:val="006574E1"/>
    <w:rsid w:val="0066097E"/>
    <w:rsid w:val="00660A57"/>
    <w:rsid w:val="00662FDB"/>
    <w:rsid w:val="006636BC"/>
    <w:rsid w:val="00666B97"/>
    <w:rsid w:val="00667B79"/>
    <w:rsid w:val="00670DB0"/>
    <w:rsid w:val="0067214C"/>
    <w:rsid w:val="00672C3E"/>
    <w:rsid w:val="00672D94"/>
    <w:rsid w:val="0067301C"/>
    <w:rsid w:val="006766B9"/>
    <w:rsid w:val="0068097A"/>
    <w:rsid w:val="00680C96"/>
    <w:rsid w:val="00681155"/>
    <w:rsid w:val="006817B6"/>
    <w:rsid w:val="00683AB5"/>
    <w:rsid w:val="00684177"/>
    <w:rsid w:val="00686579"/>
    <w:rsid w:val="006867F8"/>
    <w:rsid w:val="00691ABA"/>
    <w:rsid w:val="00692709"/>
    <w:rsid w:val="00692F17"/>
    <w:rsid w:val="006951EB"/>
    <w:rsid w:val="00695DAF"/>
    <w:rsid w:val="006974C0"/>
    <w:rsid w:val="006A11A9"/>
    <w:rsid w:val="006A142B"/>
    <w:rsid w:val="006A24A3"/>
    <w:rsid w:val="006A4377"/>
    <w:rsid w:val="006A4DD1"/>
    <w:rsid w:val="006A5265"/>
    <w:rsid w:val="006A57F2"/>
    <w:rsid w:val="006A5DA0"/>
    <w:rsid w:val="006A6205"/>
    <w:rsid w:val="006A7491"/>
    <w:rsid w:val="006A768A"/>
    <w:rsid w:val="006B0544"/>
    <w:rsid w:val="006B141F"/>
    <w:rsid w:val="006B20EB"/>
    <w:rsid w:val="006B26B7"/>
    <w:rsid w:val="006B2719"/>
    <w:rsid w:val="006B374F"/>
    <w:rsid w:val="006B6F3F"/>
    <w:rsid w:val="006B7154"/>
    <w:rsid w:val="006B744D"/>
    <w:rsid w:val="006B7819"/>
    <w:rsid w:val="006C2292"/>
    <w:rsid w:val="006C3740"/>
    <w:rsid w:val="006C404A"/>
    <w:rsid w:val="006C55F7"/>
    <w:rsid w:val="006C6C2A"/>
    <w:rsid w:val="006C6C3D"/>
    <w:rsid w:val="006C6E11"/>
    <w:rsid w:val="006C70B4"/>
    <w:rsid w:val="006C7727"/>
    <w:rsid w:val="006C7740"/>
    <w:rsid w:val="006D2ECC"/>
    <w:rsid w:val="006D3604"/>
    <w:rsid w:val="006D3B14"/>
    <w:rsid w:val="006D3BD9"/>
    <w:rsid w:val="006D3DD3"/>
    <w:rsid w:val="006D4121"/>
    <w:rsid w:val="006D5636"/>
    <w:rsid w:val="006D73C9"/>
    <w:rsid w:val="006E0DD0"/>
    <w:rsid w:val="006E1516"/>
    <w:rsid w:val="006E3135"/>
    <w:rsid w:val="006E33DA"/>
    <w:rsid w:val="006E4D45"/>
    <w:rsid w:val="006E4E87"/>
    <w:rsid w:val="006E4FF7"/>
    <w:rsid w:val="006E5B49"/>
    <w:rsid w:val="006E7198"/>
    <w:rsid w:val="006E72E8"/>
    <w:rsid w:val="006E7891"/>
    <w:rsid w:val="006E7914"/>
    <w:rsid w:val="006F32C9"/>
    <w:rsid w:val="006F4C25"/>
    <w:rsid w:val="006F7337"/>
    <w:rsid w:val="006F767F"/>
    <w:rsid w:val="0070069A"/>
    <w:rsid w:val="007008E6"/>
    <w:rsid w:val="00701236"/>
    <w:rsid w:val="0070294A"/>
    <w:rsid w:val="00703101"/>
    <w:rsid w:val="0070325E"/>
    <w:rsid w:val="0070347B"/>
    <w:rsid w:val="0070355E"/>
    <w:rsid w:val="007035A1"/>
    <w:rsid w:val="007035CE"/>
    <w:rsid w:val="0070554C"/>
    <w:rsid w:val="00705C57"/>
    <w:rsid w:val="0070624A"/>
    <w:rsid w:val="00707F14"/>
    <w:rsid w:val="0071124B"/>
    <w:rsid w:val="0071376F"/>
    <w:rsid w:val="00714418"/>
    <w:rsid w:val="007145A4"/>
    <w:rsid w:val="0071475E"/>
    <w:rsid w:val="007148C7"/>
    <w:rsid w:val="00714A1F"/>
    <w:rsid w:val="0071527B"/>
    <w:rsid w:val="0071536B"/>
    <w:rsid w:val="00715CC2"/>
    <w:rsid w:val="00716426"/>
    <w:rsid w:val="00716ABE"/>
    <w:rsid w:val="007202F4"/>
    <w:rsid w:val="007203E4"/>
    <w:rsid w:val="00720586"/>
    <w:rsid w:val="007211F1"/>
    <w:rsid w:val="007220DB"/>
    <w:rsid w:val="00723E95"/>
    <w:rsid w:val="00725899"/>
    <w:rsid w:val="00726232"/>
    <w:rsid w:val="0072771D"/>
    <w:rsid w:val="00730D91"/>
    <w:rsid w:val="00730EEF"/>
    <w:rsid w:val="00731AA8"/>
    <w:rsid w:val="00731DB4"/>
    <w:rsid w:val="0073250D"/>
    <w:rsid w:val="007327C7"/>
    <w:rsid w:val="0073370F"/>
    <w:rsid w:val="00734F71"/>
    <w:rsid w:val="00735247"/>
    <w:rsid w:val="00736D7E"/>
    <w:rsid w:val="00742F7D"/>
    <w:rsid w:val="00743933"/>
    <w:rsid w:val="007472DD"/>
    <w:rsid w:val="00747634"/>
    <w:rsid w:val="00750728"/>
    <w:rsid w:val="0075695A"/>
    <w:rsid w:val="00757C5B"/>
    <w:rsid w:val="00760B00"/>
    <w:rsid w:val="00762EE5"/>
    <w:rsid w:val="00763F89"/>
    <w:rsid w:val="007642A7"/>
    <w:rsid w:val="00764A15"/>
    <w:rsid w:val="00766D62"/>
    <w:rsid w:val="0077039D"/>
    <w:rsid w:val="00770790"/>
    <w:rsid w:val="00770A37"/>
    <w:rsid w:val="00772E04"/>
    <w:rsid w:val="0077368A"/>
    <w:rsid w:val="007739F1"/>
    <w:rsid w:val="00774BEE"/>
    <w:rsid w:val="0077646D"/>
    <w:rsid w:val="0077776A"/>
    <w:rsid w:val="0078038A"/>
    <w:rsid w:val="00780A48"/>
    <w:rsid w:val="00781C7F"/>
    <w:rsid w:val="00781D0D"/>
    <w:rsid w:val="00781E45"/>
    <w:rsid w:val="007827CF"/>
    <w:rsid w:val="00783C46"/>
    <w:rsid w:val="007857BE"/>
    <w:rsid w:val="00786A36"/>
    <w:rsid w:val="00786BB5"/>
    <w:rsid w:val="00787183"/>
    <w:rsid w:val="007922AF"/>
    <w:rsid w:val="00792F6F"/>
    <w:rsid w:val="00793464"/>
    <w:rsid w:val="00795EC1"/>
    <w:rsid w:val="0079756B"/>
    <w:rsid w:val="00797C1E"/>
    <w:rsid w:val="007A09A1"/>
    <w:rsid w:val="007A0D00"/>
    <w:rsid w:val="007A2946"/>
    <w:rsid w:val="007A3EF5"/>
    <w:rsid w:val="007A4A58"/>
    <w:rsid w:val="007A5546"/>
    <w:rsid w:val="007A587B"/>
    <w:rsid w:val="007A6850"/>
    <w:rsid w:val="007A6F68"/>
    <w:rsid w:val="007B11FE"/>
    <w:rsid w:val="007B157B"/>
    <w:rsid w:val="007B1803"/>
    <w:rsid w:val="007B1CC4"/>
    <w:rsid w:val="007B352B"/>
    <w:rsid w:val="007B49B0"/>
    <w:rsid w:val="007B5658"/>
    <w:rsid w:val="007B6A1A"/>
    <w:rsid w:val="007B6C18"/>
    <w:rsid w:val="007B76D7"/>
    <w:rsid w:val="007C0D64"/>
    <w:rsid w:val="007C14B5"/>
    <w:rsid w:val="007C20BB"/>
    <w:rsid w:val="007C2265"/>
    <w:rsid w:val="007C2C11"/>
    <w:rsid w:val="007C2D7F"/>
    <w:rsid w:val="007C6121"/>
    <w:rsid w:val="007D09FB"/>
    <w:rsid w:val="007D194C"/>
    <w:rsid w:val="007D32C8"/>
    <w:rsid w:val="007D67D0"/>
    <w:rsid w:val="007D7B28"/>
    <w:rsid w:val="007E116E"/>
    <w:rsid w:val="007E17BF"/>
    <w:rsid w:val="007E1E12"/>
    <w:rsid w:val="007E4B88"/>
    <w:rsid w:val="007E5385"/>
    <w:rsid w:val="007E5DB2"/>
    <w:rsid w:val="007E75E2"/>
    <w:rsid w:val="007F04D5"/>
    <w:rsid w:val="007F0504"/>
    <w:rsid w:val="007F10D9"/>
    <w:rsid w:val="007F13A4"/>
    <w:rsid w:val="007F1634"/>
    <w:rsid w:val="007F215A"/>
    <w:rsid w:val="007F2688"/>
    <w:rsid w:val="007F2DA6"/>
    <w:rsid w:val="007F3D5F"/>
    <w:rsid w:val="007F45CF"/>
    <w:rsid w:val="007F5643"/>
    <w:rsid w:val="007F6FB8"/>
    <w:rsid w:val="00803F9E"/>
    <w:rsid w:val="00804A72"/>
    <w:rsid w:val="00805AD3"/>
    <w:rsid w:val="00806509"/>
    <w:rsid w:val="00806DDB"/>
    <w:rsid w:val="00806F34"/>
    <w:rsid w:val="00807094"/>
    <w:rsid w:val="00807F56"/>
    <w:rsid w:val="0081130F"/>
    <w:rsid w:val="00811AF0"/>
    <w:rsid w:val="00812192"/>
    <w:rsid w:val="008122E9"/>
    <w:rsid w:val="0081280B"/>
    <w:rsid w:val="00815061"/>
    <w:rsid w:val="008170DD"/>
    <w:rsid w:val="00822BAA"/>
    <w:rsid w:val="00824153"/>
    <w:rsid w:val="00825BBD"/>
    <w:rsid w:val="0082755B"/>
    <w:rsid w:val="00827B15"/>
    <w:rsid w:val="00830BF7"/>
    <w:rsid w:val="0083101D"/>
    <w:rsid w:val="008334E1"/>
    <w:rsid w:val="00833787"/>
    <w:rsid w:val="00833B67"/>
    <w:rsid w:val="008357E8"/>
    <w:rsid w:val="00835E52"/>
    <w:rsid w:val="00840D7F"/>
    <w:rsid w:val="008410C3"/>
    <w:rsid w:val="0084386C"/>
    <w:rsid w:val="00843DFD"/>
    <w:rsid w:val="00843FAF"/>
    <w:rsid w:val="008448AD"/>
    <w:rsid w:val="00844F03"/>
    <w:rsid w:val="008452FE"/>
    <w:rsid w:val="00846901"/>
    <w:rsid w:val="008504DB"/>
    <w:rsid w:val="008511A0"/>
    <w:rsid w:val="00851A8B"/>
    <w:rsid w:val="008523D3"/>
    <w:rsid w:val="008539B4"/>
    <w:rsid w:val="0085567B"/>
    <w:rsid w:val="008565FF"/>
    <w:rsid w:val="008570C2"/>
    <w:rsid w:val="00857FB9"/>
    <w:rsid w:val="00861378"/>
    <w:rsid w:val="00861B0D"/>
    <w:rsid w:val="00861FAE"/>
    <w:rsid w:val="008636A2"/>
    <w:rsid w:val="00864056"/>
    <w:rsid w:val="00864876"/>
    <w:rsid w:val="008649C9"/>
    <w:rsid w:val="00865367"/>
    <w:rsid w:val="008655F5"/>
    <w:rsid w:val="00867D70"/>
    <w:rsid w:val="0087246F"/>
    <w:rsid w:val="00872928"/>
    <w:rsid w:val="00874038"/>
    <w:rsid w:val="00874718"/>
    <w:rsid w:val="0087631C"/>
    <w:rsid w:val="00876EC2"/>
    <w:rsid w:val="00877081"/>
    <w:rsid w:val="008771BD"/>
    <w:rsid w:val="008816FD"/>
    <w:rsid w:val="00882C78"/>
    <w:rsid w:val="008872FF"/>
    <w:rsid w:val="008876A7"/>
    <w:rsid w:val="00887AB6"/>
    <w:rsid w:val="00892436"/>
    <w:rsid w:val="0089259F"/>
    <w:rsid w:val="00893675"/>
    <w:rsid w:val="008945CE"/>
    <w:rsid w:val="008A07BF"/>
    <w:rsid w:val="008A1A19"/>
    <w:rsid w:val="008A26A2"/>
    <w:rsid w:val="008A3DAC"/>
    <w:rsid w:val="008A5076"/>
    <w:rsid w:val="008A54BA"/>
    <w:rsid w:val="008A6443"/>
    <w:rsid w:val="008A6529"/>
    <w:rsid w:val="008B146E"/>
    <w:rsid w:val="008B1DB2"/>
    <w:rsid w:val="008B21E3"/>
    <w:rsid w:val="008B4B49"/>
    <w:rsid w:val="008B560D"/>
    <w:rsid w:val="008B592D"/>
    <w:rsid w:val="008B5969"/>
    <w:rsid w:val="008B59D9"/>
    <w:rsid w:val="008B5A86"/>
    <w:rsid w:val="008B7D78"/>
    <w:rsid w:val="008C00D7"/>
    <w:rsid w:val="008C1F1C"/>
    <w:rsid w:val="008C5DC7"/>
    <w:rsid w:val="008D1BA5"/>
    <w:rsid w:val="008D25F9"/>
    <w:rsid w:val="008D2B7C"/>
    <w:rsid w:val="008D2DB7"/>
    <w:rsid w:val="008D3273"/>
    <w:rsid w:val="008D3A5B"/>
    <w:rsid w:val="008D3F78"/>
    <w:rsid w:val="008D4343"/>
    <w:rsid w:val="008D680D"/>
    <w:rsid w:val="008D76F4"/>
    <w:rsid w:val="008D77B3"/>
    <w:rsid w:val="008D7AAC"/>
    <w:rsid w:val="008E000A"/>
    <w:rsid w:val="008E0562"/>
    <w:rsid w:val="008E12B6"/>
    <w:rsid w:val="008E39DA"/>
    <w:rsid w:val="008E3B94"/>
    <w:rsid w:val="008E6C9A"/>
    <w:rsid w:val="008E7E5B"/>
    <w:rsid w:val="008F0960"/>
    <w:rsid w:val="008F182D"/>
    <w:rsid w:val="008F197E"/>
    <w:rsid w:val="008F1BDA"/>
    <w:rsid w:val="008F2848"/>
    <w:rsid w:val="008F455D"/>
    <w:rsid w:val="008F4905"/>
    <w:rsid w:val="008F685A"/>
    <w:rsid w:val="008F69F4"/>
    <w:rsid w:val="00901AD6"/>
    <w:rsid w:val="009029B5"/>
    <w:rsid w:val="00902A6E"/>
    <w:rsid w:val="00903012"/>
    <w:rsid w:val="00904FAD"/>
    <w:rsid w:val="00905725"/>
    <w:rsid w:val="00905727"/>
    <w:rsid w:val="009060A2"/>
    <w:rsid w:val="009064B9"/>
    <w:rsid w:val="009069F8"/>
    <w:rsid w:val="0091102D"/>
    <w:rsid w:val="00911557"/>
    <w:rsid w:val="009126A5"/>
    <w:rsid w:val="009161AE"/>
    <w:rsid w:val="00916ED0"/>
    <w:rsid w:val="0092099A"/>
    <w:rsid w:val="00920CD8"/>
    <w:rsid w:val="009213B9"/>
    <w:rsid w:val="009220F4"/>
    <w:rsid w:val="00922A63"/>
    <w:rsid w:val="009238FA"/>
    <w:rsid w:val="00925557"/>
    <w:rsid w:val="009329B9"/>
    <w:rsid w:val="0093494F"/>
    <w:rsid w:val="00934B18"/>
    <w:rsid w:val="00941EA3"/>
    <w:rsid w:val="0094296B"/>
    <w:rsid w:val="00945C2C"/>
    <w:rsid w:val="009505AF"/>
    <w:rsid w:val="009507B1"/>
    <w:rsid w:val="00952A4B"/>
    <w:rsid w:val="00953165"/>
    <w:rsid w:val="009555E8"/>
    <w:rsid w:val="0095626D"/>
    <w:rsid w:val="00956891"/>
    <w:rsid w:val="00957DF6"/>
    <w:rsid w:val="00962B35"/>
    <w:rsid w:val="0096582F"/>
    <w:rsid w:val="009670D8"/>
    <w:rsid w:val="00967911"/>
    <w:rsid w:val="009708FF"/>
    <w:rsid w:val="009712F2"/>
    <w:rsid w:val="00971AC6"/>
    <w:rsid w:val="00972BA5"/>
    <w:rsid w:val="00973942"/>
    <w:rsid w:val="00974D9F"/>
    <w:rsid w:val="00975116"/>
    <w:rsid w:val="009754A2"/>
    <w:rsid w:val="009818D0"/>
    <w:rsid w:val="00981B70"/>
    <w:rsid w:val="00982BAD"/>
    <w:rsid w:val="00982D0D"/>
    <w:rsid w:val="0098328A"/>
    <w:rsid w:val="00983C9A"/>
    <w:rsid w:val="00983D47"/>
    <w:rsid w:val="00983D56"/>
    <w:rsid w:val="009841B6"/>
    <w:rsid w:val="00984271"/>
    <w:rsid w:val="0098572C"/>
    <w:rsid w:val="00986AF4"/>
    <w:rsid w:val="00986B21"/>
    <w:rsid w:val="00987808"/>
    <w:rsid w:val="009913E3"/>
    <w:rsid w:val="00992CDE"/>
    <w:rsid w:val="00992EA6"/>
    <w:rsid w:val="00992F04"/>
    <w:rsid w:val="0099487E"/>
    <w:rsid w:val="00994A78"/>
    <w:rsid w:val="00995568"/>
    <w:rsid w:val="00995AF9"/>
    <w:rsid w:val="00995CED"/>
    <w:rsid w:val="00996CF1"/>
    <w:rsid w:val="0099762D"/>
    <w:rsid w:val="009A03F7"/>
    <w:rsid w:val="009A0C20"/>
    <w:rsid w:val="009A1E06"/>
    <w:rsid w:val="009A4B77"/>
    <w:rsid w:val="009A5111"/>
    <w:rsid w:val="009A6544"/>
    <w:rsid w:val="009A74F3"/>
    <w:rsid w:val="009A7D2C"/>
    <w:rsid w:val="009B0CFE"/>
    <w:rsid w:val="009B21E5"/>
    <w:rsid w:val="009B4066"/>
    <w:rsid w:val="009B42D0"/>
    <w:rsid w:val="009B4E8F"/>
    <w:rsid w:val="009C0664"/>
    <w:rsid w:val="009C06CA"/>
    <w:rsid w:val="009C0EDE"/>
    <w:rsid w:val="009C36FA"/>
    <w:rsid w:val="009C4334"/>
    <w:rsid w:val="009C47EB"/>
    <w:rsid w:val="009C4D30"/>
    <w:rsid w:val="009C79F8"/>
    <w:rsid w:val="009D0CE3"/>
    <w:rsid w:val="009D107A"/>
    <w:rsid w:val="009D2DE9"/>
    <w:rsid w:val="009D3CD4"/>
    <w:rsid w:val="009D3DC2"/>
    <w:rsid w:val="009D4EDC"/>
    <w:rsid w:val="009D51ED"/>
    <w:rsid w:val="009D6201"/>
    <w:rsid w:val="009D6A64"/>
    <w:rsid w:val="009E2622"/>
    <w:rsid w:val="009E321A"/>
    <w:rsid w:val="009E3E37"/>
    <w:rsid w:val="009E40A8"/>
    <w:rsid w:val="009E58F3"/>
    <w:rsid w:val="009E664F"/>
    <w:rsid w:val="009E6945"/>
    <w:rsid w:val="009E6C09"/>
    <w:rsid w:val="009E6C37"/>
    <w:rsid w:val="009E7A72"/>
    <w:rsid w:val="009F1AEC"/>
    <w:rsid w:val="009F3221"/>
    <w:rsid w:val="009F4B18"/>
    <w:rsid w:val="009F4C20"/>
    <w:rsid w:val="009F50A4"/>
    <w:rsid w:val="009F5B4D"/>
    <w:rsid w:val="009F6B8A"/>
    <w:rsid w:val="00A00071"/>
    <w:rsid w:val="00A00D55"/>
    <w:rsid w:val="00A01A22"/>
    <w:rsid w:val="00A028A0"/>
    <w:rsid w:val="00A0408D"/>
    <w:rsid w:val="00A04791"/>
    <w:rsid w:val="00A04DE9"/>
    <w:rsid w:val="00A05980"/>
    <w:rsid w:val="00A060D3"/>
    <w:rsid w:val="00A06CE9"/>
    <w:rsid w:val="00A10040"/>
    <w:rsid w:val="00A10D5B"/>
    <w:rsid w:val="00A113A5"/>
    <w:rsid w:val="00A12D72"/>
    <w:rsid w:val="00A13FC9"/>
    <w:rsid w:val="00A15A9E"/>
    <w:rsid w:val="00A17EDF"/>
    <w:rsid w:val="00A20F00"/>
    <w:rsid w:val="00A231B5"/>
    <w:rsid w:val="00A24E19"/>
    <w:rsid w:val="00A2659E"/>
    <w:rsid w:val="00A27960"/>
    <w:rsid w:val="00A30905"/>
    <w:rsid w:val="00A31705"/>
    <w:rsid w:val="00A31B3C"/>
    <w:rsid w:val="00A325DA"/>
    <w:rsid w:val="00A3278D"/>
    <w:rsid w:val="00A3332E"/>
    <w:rsid w:val="00A33CD1"/>
    <w:rsid w:val="00A33E54"/>
    <w:rsid w:val="00A40879"/>
    <w:rsid w:val="00A45384"/>
    <w:rsid w:val="00A46F59"/>
    <w:rsid w:val="00A50210"/>
    <w:rsid w:val="00A50381"/>
    <w:rsid w:val="00A5068C"/>
    <w:rsid w:val="00A50F83"/>
    <w:rsid w:val="00A51B4A"/>
    <w:rsid w:val="00A51D21"/>
    <w:rsid w:val="00A51DDC"/>
    <w:rsid w:val="00A56162"/>
    <w:rsid w:val="00A574DB"/>
    <w:rsid w:val="00A61C8E"/>
    <w:rsid w:val="00A625FB"/>
    <w:rsid w:val="00A643DE"/>
    <w:rsid w:val="00A6469D"/>
    <w:rsid w:val="00A6559F"/>
    <w:rsid w:val="00A66018"/>
    <w:rsid w:val="00A66AC4"/>
    <w:rsid w:val="00A70159"/>
    <w:rsid w:val="00A70407"/>
    <w:rsid w:val="00A71573"/>
    <w:rsid w:val="00A72169"/>
    <w:rsid w:val="00A72D17"/>
    <w:rsid w:val="00A733A9"/>
    <w:rsid w:val="00A74246"/>
    <w:rsid w:val="00A751B8"/>
    <w:rsid w:val="00A76BE3"/>
    <w:rsid w:val="00A77488"/>
    <w:rsid w:val="00A775AC"/>
    <w:rsid w:val="00A778C0"/>
    <w:rsid w:val="00A7791C"/>
    <w:rsid w:val="00A80783"/>
    <w:rsid w:val="00A81C5D"/>
    <w:rsid w:val="00A8208F"/>
    <w:rsid w:val="00A85998"/>
    <w:rsid w:val="00A86523"/>
    <w:rsid w:val="00A86543"/>
    <w:rsid w:val="00A90FE5"/>
    <w:rsid w:val="00A92871"/>
    <w:rsid w:val="00A94464"/>
    <w:rsid w:val="00A951EC"/>
    <w:rsid w:val="00A97F14"/>
    <w:rsid w:val="00AA0138"/>
    <w:rsid w:val="00AA04E1"/>
    <w:rsid w:val="00AA13D6"/>
    <w:rsid w:val="00AA21CE"/>
    <w:rsid w:val="00AA560E"/>
    <w:rsid w:val="00AA586B"/>
    <w:rsid w:val="00AA5C19"/>
    <w:rsid w:val="00AA5E2C"/>
    <w:rsid w:val="00AA5F4F"/>
    <w:rsid w:val="00AA70F5"/>
    <w:rsid w:val="00AA729F"/>
    <w:rsid w:val="00AB0FE6"/>
    <w:rsid w:val="00AB1D71"/>
    <w:rsid w:val="00AB2DFF"/>
    <w:rsid w:val="00AB2F6D"/>
    <w:rsid w:val="00AB38BB"/>
    <w:rsid w:val="00AB3DA0"/>
    <w:rsid w:val="00AB4097"/>
    <w:rsid w:val="00AB735A"/>
    <w:rsid w:val="00AC0E4A"/>
    <w:rsid w:val="00AC15AF"/>
    <w:rsid w:val="00AC1A7C"/>
    <w:rsid w:val="00AC2701"/>
    <w:rsid w:val="00AC390A"/>
    <w:rsid w:val="00AC59E4"/>
    <w:rsid w:val="00AC5CDB"/>
    <w:rsid w:val="00AC62F0"/>
    <w:rsid w:val="00AD0BCE"/>
    <w:rsid w:val="00AD34A8"/>
    <w:rsid w:val="00AD35F4"/>
    <w:rsid w:val="00AD3622"/>
    <w:rsid w:val="00AD36EE"/>
    <w:rsid w:val="00AD430A"/>
    <w:rsid w:val="00AD481C"/>
    <w:rsid w:val="00AD4C6D"/>
    <w:rsid w:val="00AE0CCC"/>
    <w:rsid w:val="00AE1167"/>
    <w:rsid w:val="00AE1E60"/>
    <w:rsid w:val="00AE426F"/>
    <w:rsid w:val="00AE4C8E"/>
    <w:rsid w:val="00AF05EF"/>
    <w:rsid w:val="00AF07E0"/>
    <w:rsid w:val="00AF1C06"/>
    <w:rsid w:val="00AF2FF1"/>
    <w:rsid w:val="00AF3260"/>
    <w:rsid w:val="00AF783B"/>
    <w:rsid w:val="00AF796F"/>
    <w:rsid w:val="00B01E6D"/>
    <w:rsid w:val="00B0202B"/>
    <w:rsid w:val="00B04717"/>
    <w:rsid w:val="00B05D15"/>
    <w:rsid w:val="00B07469"/>
    <w:rsid w:val="00B14793"/>
    <w:rsid w:val="00B14B3D"/>
    <w:rsid w:val="00B14B8A"/>
    <w:rsid w:val="00B14BFF"/>
    <w:rsid w:val="00B17643"/>
    <w:rsid w:val="00B204B0"/>
    <w:rsid w:val="00B20997"/>
    <w:rsid w:val="00B212A9"/>
    <w:rsid w:val="00B21D6E"/>
    <w:rsid w:val="00B222EB"/>
    <w:rsid w:val="00B223C9"/>
    <w:rsid w:val="00B22B82"/>
    <w:rsid w:val="00B235C9"/>
    <w:rsid w:val="00B25D76"/>
    <w:rsid w:val="00B30431"/>
    <w:rsid w:val="00B360DD"/>
    <w:rsid w:val="00B364DA"/>
    <w:rsid w:val="00B36FE6"/>
    <w:rsid w:val="00B37CE4"/>
    <w:rsid w:val="00B45E9E"/>
    <w:rsid w:val="00B46651"/>
    <w:rsid w:val="00B47D2E"/>
    <w:rsid w:val="00B5000D"/>
    <w:rsid w:val="00B500E3"/>
    <w:rsid w:val="00B5120B"/>
    <w:rsid w:val="00B51BE3"/>
    <w:rsid w:val="00B5719C"/>
    <w:rsid w:val="00B60791"/>
    <w:rsid w:val="00B618D2"/>
    <w:rsid w:val="00B624EE"/>
    <w:rsid w:val="00B63AF1"/>
    <w:rsid w:val="00B657F9"/>
    <w:rsid w:val="00B70A8C"/>
    <w:rsid w:val="00B716C9"/>
    <w:rsid w:val="00B71731"/>
    <w:rsid w:val="00B71C7C"/>
    <w:rsid w:val="00B72B48"/>
    <w:rsid w:val="00B73063"/>
    <w:rsid w:val="00B73748"/>
    <w:rsid w:val="00B7487A"/>
    <w:rsid w:val="00B75044"/>
    <w:rsid w:val="00B76183"/>
    <w:rsid w:val="00B7627D"/>
    <w:rsid w:val="00B81E8B"/>
    <w:rsid w:val="00B82AB4"/>
    <w:rsid w:val="00B82E38"/>
    <w:rsid w:val="00B83045"/>
    <w:rsid w:val="00B8351B"/>
    <w:rsid w:val="00B85FBC"/>
    <w:rsid w:val="00B908F2"/>
    <w:rsid w:val="00B91E8F"/>
    <w:rsid w:val="00B92DFB"/>
    <w:rsid w:val="00B93A1E"/>
    <w:rsid w:val="00B93DE3"/>
    <w:rsid w:val="00B96346"/>
    <w:rsid w:val="00B97C48"/>
    <w:rsid w:val="00BA1E84"/>
    <w:rsid w:val="00BA2111"/>
    <w:rsid w:val="00BA26B2"/>
    <w:rsid w:val="00BA4154"/>
    <w:rsid w:val="00BA5AD5"/>
    <w:rsid w:val="00BA5D35"/>
    <w:rsid w:val="00BA6DA0"/>
    <w:rsid w:val="00BB0818"/>
    <w:rsid w:val="00BB11A0"/>
    <w:rsid w:val="00BB1234"/>
    <w:rsid w:val="00BB2BDB"/>
    <w:rsid w:val="00BB3BBA"/>
    <w:rsid w:val="00BB41D1"/>
    <w:rsid w:val="00BB441C"/>
    <w:rsid w:val="00BB674D"/>
    <w:rsid w:val="00BB7C41"/>
    <w:rsid w:val="00BB7C88"/>
    <w:rsid w:val="00BC05C6"/>
    <w:rsid w:val="00BC0DC2"/>
    <w:rsid w:val="00BC2486"/>
    <w:rsid w:val="00BC34A2"/>
    <w:rsid w:val="00BC39D1"/>
    <w:rsid w:val="00BC3CD3"/>
    <w:rsid w:val="00BC54F1"/>
    <w:rsid w:val="00BC5CC7"/>
    <w:rsid w:val="00BD0493"/>
    <w:rsid w:val="00BD0A0E"/>
    <w:rsid w:val="00BD3AE9"/>
    <w:rsid w:val="00BD51DF"/>
    <w:rsid w:val="00BD7368"/>
    <w:rsid w:val="00BD7A68"/>
    <w:rsid w:val="00BD7EAB"/>
    <w:rsid w:val="00BE19C9"/>
    <w:rsid w:val="00BE1F1A"/>
    <w:rsid w:val="00BE240B"/>
    <w:rsid w:val="00BE2F12"/>
    <w:rsid w:val="00BE318B"/>
    <w:rsid w:val="00BE34B1"/>
    <w:rsid w:val="00BE44ED"/>
    <w:rsid w:val="00BE5274"/>
    <w:rsid w:val="00BE5A05"/>
    <w:rsid w:val="00BF0973"/>
    <w:rsid w:val="00BF3429"/>
    <w:rsid w:val="00BF6018"/>
    <w:rsid w:val="00BF6416"/>
    <w:rsid w:val="00BF6DC6"/>
    <w:rsid w:val="00BF7EB8"/>
    <w:rsid w:val="00C00A7E"/>
    <w:rsid w:val="00C03541"/>
    <w:rsid w:val="00C04350"/>
    <w:rsid w:val="00C05647"/>
    <w:rsid w:val="00C05B4F"/>
    <w:rsid w:val="00C06C13"/>
    <w:rsid w:val="00C06D84"/>
    <w:rsid w:val="00C10D03"/>
    <w:rsid w:val="00C16FD9"/>
    <w:rsid w:val="00C2019B"/>
    <w:rsid w:val="00C206E4"/>
    <w:rsid w:val="00C20AE2"/>
    <w:rsid w:val="00C21159"/>
    <w:rsid w:val="00C24529"/>
    <w:rsid w:val="00C27616"/>
    <w:rsid w:val="00C31821"/>
    <w:rsid w:val="00C31E8E"/>
    <w:rsid w:val="00C31F1F"/>
    <w:rsid w:val="00C342B3"/>
    <w:rsid w:val="00C34688"/>
    <w:rsid w:val="00C34F11"/>
    <w:rsid w:val="00C35622"/>
    <w:rsid w:val="00C3578A"/>
    <w:rsid w:val="00C36A66"/>
    <w:rsid w:val="00C40BBD"/>
    <w:rsid w:val="00C40D9C"/>
    <w:rsid w:val="00C41805"/>
    <w:rsid w:val="00C458A6"/>
    <w:rsid w:val="00C46533"/>
    <w:rsid w:val="00C4781B"/>
    <w:rsid w:val="00C5225A"/>
    <w:rsid w:val="00C52ED5"/>
    <w:rsid w:val="00C5341D"/>
    <w:rsid w:val="00C54887"/>
    <w:rsid w:val="00C600B6"/>
    <w:rsid w:val="00C6035D"/>
    <w:rsid w:val="00C618C1"/>
    <w:rsid w:val="00C61B21"/>
    <w:rsid w:val="00C6241B"/>
    <w:rsid w:val="00C6321B"/>
    <w:rsid w:val="00C636F2"/>
    <w:rsid w:val="00C6487D"/>
    <w:rsid w:val="00C667AD"/>
    <w:rsid w:val="00C67E04"/>
    <w:rsid w:val="00C72DF8"/>
    <w:rsid w:val="00C73AF3"/>
    <w:rsid w:val="00C7569A"/>
    <w:rsid w:val="00C757BC"/>
    <w:rsid w:val="00C75A19"/>
    <w:rsid w:val="00C75A56"/>
    <w:rsid w:val="00C75D39"/>
    <w:rsid w:val="00C75F05"/>
    <w:rsid w:val="00C7642F"/>
    <w:rsid w:val="00C810E8"/>
    <w:rsid w:val="00C81CF4"/>
    <w:rsid w:val="00C821CC"/>
    <w:rsid w:val="00C83523"/>
    <w:rsid w:val="00C83623"/>
    <w:rsid w:val="00C83958"/>
    <w:rsid w:val="00C84357"/>
    <w:rsid w:val="00C845F6"/>
    <w:rsid w:val="00C85B55"/>
    <w:rsid w:val="00C85D5C"/>
    <w:rsid w:val="00C85E19"/>
    <w:rsid w:val="00C90EF6"/>
    <w:rsid w:val="00C91AA2"/>
    <w:rsid w:val="00C92B15"/>
    <w:rsid w:val="00C94FDB"/>
    <w:rsid w:val="00C97FB7"/>
    <w:rsid w:val="00CA0175"/>
    <w:rsid w:val="00CA26CC"/>
    <w:rsid w:val="00CA2CF5"/>
    <w:rsid w:val="00CA3A4D"/>
    <w:rsid w:val="00CA4242"/>
    <w:rsid w:val="00CA481B"/>
    <w:rsid w:val="00CA59FC"/>
    <w:rsid w:val="00CA5C50"/>
    <w:rsid w:val="00CA66E3"/>
    <w:rsid w:val="00CB0F4C"/>
    <w:rsid w:val="00CB0F66"/>
    <w:rsid w:val="00CB1BDE"/>
    <w:rsid w:val="00CB30ED"/>
    <w:rsid w:val="00CB3CD5"/>
    <w:rsid w:val="00CB5F16"/>
    <w:rsid w:val="00CB6015"/>
    <w:rsid w:val="00CC1AA5"/>
    <w:rsid w:val="00CC2333"/>
    <w:rsid w:val="00CC3D5B"/>
    <w:rsid w:val="00CC56F4"/>
    <w:rsid w:val="00CC578D"/>
    <w:rsid w:val="00CC5D68"/>
    <w:rsid w:val="00CC60AC"/>
    <w:rsid w:val="00CC6198"/>
    <w:rsid w:val="00CD0440"/>
    <w:rsid w:val="00CD1231"/>
    <w:rsid w:val="00CD1AA9"/>
    <w:rsid w:val="00CD4323"/>
    <w:rsid w:val="00CD4E4F"/>
    <w:rsid w:val="00CD500C"/>
    <w:rsid w:val="00CD56A0"/>
    <w:rsid w:val="00CD585D"/>
    <w:rsid w:val="00CD5926"/>
    <w:rsid w:val="00CD5C59"/>
    <w:rsid w:val="00CD6140"/>
    <w:rsid w:val="00CD764D"/>
    <w:rsid w:val="00CE0369"/>
    <w:rsid w:val="00CE2652"/>
    <w:rsid w:val="00CE3EEE"/>
    <w:rsid w:val="00CE45C6"/>
    <w:rsid w:val="00CE620F"/>
    <w:rsid w:val="00CE75D1"/>
    <w:rsid w:val="00CE7FAD"/>
    <w:rsid w:val="00CF0969"/>
    <w:rsid w:val="00CF1708"/>
    <w:rsid w:val="00CF1EEE"/>
    <w:rsid w:val="00CF29AE"/>
    <w:rsid w:val="00CF3D41"/>
    <w:rsid w:val="00CF3FCA"/>
    <w:rsid w:val="00CF4FA1"/>
    <w:rsid w:val="00CF53B5"/>
    <w:rsid w:val="00CF68B0"/>
    <w:rsid w:val="00CF7FD1"/>
    <w:rsid w:val="00D0128D"/>
    <w:rsid w:val="00D0149C"/>
    <w:rsid w:val="00D02404"/>
    <w:rsid w:val="00D02D1E"/>
    <w:rsid w:val="00D03A85"/>
    <w:rsid w:val="00D03F7E"/>
    <w:rsid w:val="00D04169"/>
    <w:rsid w:val="00D04428"/>
    <w:rsid w:val="00D0501F"/>
    <w:rsid w:val="00D05033"/>
    <w:rsid w:val="00D05057"/>
    <w:rsid w:val="00D057BD"/>
    <w:rsid w:val="00D0679C"/>
    <w:rsid w:val="00D10895"/>
    <w:rsid w:val="00D11757"/>
    <w:rsid w:val="00D11D70"/>
    <w:rsid w:val="00D12BB8"/>
    <w:rsid w:val="00D133D7"/>
    <w:rsid w:val="00D13D92"/>
    <w:rsid w:val="00D14294"/>
    <w:rsid w:val="00D15911"/>
    <w:rsid w:val="00D159E3"/>
    <w:rsid w:val="00D1641B"/>
    <w:rsid w:val="00D20DA3"/>
    <w:rsid w:val="00D2166B"/>
    <w:rsid w:val="00D217C3"/>
    <w:rsid w:val="00D222B8"/>
    <w:rsid w:val="00D2282B"/>
    <w:rsid w:val="00D22DFE"/>
    <w:rsid w:val="00D247FA"/>
    <w:rsid w:val="00D249D5"/>
    <w:rsid w:val="00D25769"/>
    <w:rsid w:val="00D25931"/>
    <w:rsid w:val="00D26C22"/>
    <w:rsid w:val="00D30622"/>
    <w:rsid w:val="00D33D96"/>
    <w:rsid w:val="00D3490D"/>
    <w:rsid w:val="00D35B55"/>
    <w:rsid w:val="00D40E80"/>
    <w:rsid w:val="00D41B63"/>
    <w:rsid w:val="00D42C58"/>
    <w:rsid w:val="00D439EB"/>
    <w:rsid w:val="00D445E4"/>
    <w:rsid w:val="00D44963"/>
    <w:rsid w:val="00D45B5A"/>
    <w:rsid w:val="00D46EA3"/>
    <w:rsid w:val="00D474BC"/>
    <w:rsid w:val="00D51BC1"/>
    <w:rsid w:val="00D524DC"/>
    <w:rsid w:val="00D54D36"/>
    <w:rsid w:val="00D54E7B"/>
    <w:rsid w:val="00D573FE"/>
    <w:rsid w:val="00D57C3B"/>
    <w:rsid w:val="00D6661D"/>
    <w:rsid w:val="00D7215D"/>
    <w:rsid w:val="00D733B7"/>
    <w:rsid w:val="00D738C0"/>
    <w:rsid w:val="00D73FF8"/>
    <w:rsid w:val="00D81C56"/>
    <w:rsid w:val="00D81E29"/>
    <w:rsid w:val="00D8354D"/>
    <w:rsid w:val="00D83877"/>
    <w:rsid w:val="00D83CBA"/>
    <w:rsid w:val="00D85FB5"/>
    <w:rsid w:val="00D909B0"/>
    <w:rsid w:val="00D91FBB"/>
    <w:rsid w:val="00D9309B"/>
    <w:rsid w:val="00D95CDB"/>
    <w:rsid w:val="00D96C76"/>
    <w:rsid w:val="00D96E07"/>
    <w:rsid w:val="00D976BC"/>
    <w:rsid w:val="00D97EB7"/>
    <w:rsid w:val="00DA257D"/>
    <w:rsid w:val="00DA3702"/>
    <w:rsid w:val="00DA511B"/>
    <w:rsid w:val="00DA53DA"/>
    <w:rsid w:val="00DA5513"/>
    <w:rsid w:val="00DA7CAB"/>
    <w:rsid w:val="00DB1D1B"/>
    <w:rsid w:val="00DB3E99"/>
    <w:rsid w:val="00DB520D"/>
    <w:rsid w:val="00DB738A"/>
    <w:rsid w:val="00DB75F8"/>
    <w:rsid w:val="00DC30E7"/>
    <w:rsid w:val="00DC373D"/>
    <w:rsid w:val="00DC402D"/>
    <w:rsid w:val="00DC4954"/>
    <w:rsid w:val="00DC4CFC"/>
    <w:rsid w:val="00DC4E9A"/>
    <w:rsid w:val="00DC7011"/>
    <w:rsid w:val="00DC757D"/>
    <w:rsid w:val="00DD02CB"/>
    <w:rsid w:val="00DD20CB"/>
    <w:rsid w:val="00DD36AE"/>
    <w:rsid w:val="00DE06A5"/>
    <w:rsid w:val="00DE0FAE"/>
    <w:rsid w:val="00DE161B"/>
    <w:rsid w:val="00DE2F06"/>
    <w:rsid w:val="00DE47B3"/>
    <w:rsid w:val="00DE7AAD"/>
    <w:rsid w:val="00DF20C5"/>
    <w:rsid w:val="00DF2412"/>
    <w:rsid w:val="00DF2BEB"/>
    <w:rsid w:val="00DF3772"/>
    <w:rsid w:val="00DF51F2"/>
    <w:rsid w:val="00DF54E9"/>
    <w:rsid w:val="00DF65E8"/>
    <w:rsid w:val="00DF73EF"/>
    <w:rsid w:val="00DF7423"/>
    <w:rsid w:val="00DF771E"/>
    <w:rsid w:val="00DF786B"/>
    <w:rsid w:val="00DF7BA0"/>
    <w:rsid w:val="00E01044"/>
    <w:rsid w:val="00E0124B"/>
    <w:rsid w:val="00E046ED"/>
    <w:rsid w:val="00E05148"/>
    <w:rsid w:val="00E05C90"/>
    <w:rsid w:val="00E064AA"/>
    <w:rsid w:val="00E06627"/>
    <w:rsid w:val="00E07D9D"/>
    <w:rsid w:val="00E131CC"/>
    <w:rsid w:val="00E134D4"/>
    <w:rsid w:val="00E13B8F"/>
    <w:rsid w:val="00E14534"/>
    <w:rsid w:val="00E177BE"/>
    <w:rsid w:val="00E20043"/>
    <w:rsid w:val="00E20B36"/>
    <w:rsid w:val="00E2294E"/>
    <w:rsid w:val="00E22D9D"/>
    <w:rsid w:val="00E231BC"/>
    <w:rsid w:val="00E2324A"/>
    <w:rsid w:val="00E23A3A"/>
    <w:rsid w:val="00E2562E"/>
    <w:rsid w:val="00E261F3"/>
    <w:rsid w:val="00E30934"/>
    <w:rsid w:val="00E318D3"/>
    <w:rsid w:val="00E32171"/>
    <w:rsid w:val="00E32B93"/>
    <w:rsid w:val="00E33530"/>
    <w:rsid w:val="00E33C4C"/>
    <w:rsid w:val="00E33E5E"/>
    <w:rsid w:val="00E35FB3"/>
    <w:rsid w:val="00E361CF"/>
    <w:rsid w:val="00E37366"/>
    <w:rsid w:val="00E41E54"/>
    <w:rsid w:val="00E440F2"/>
    <w:rsid w:val="00E4481F"/>
    <w:rsid w:val="00E4505D"/>
    <w:rsid w:val="00E45C34"/>
    <w:rsid w:val="00E46707"/>
    <w:rsid w:val="00E4775D"/>
    <w:rsid w:val="00E47B94"/>
    <w:rsid w:val="00E47E55"/>
    <w:rsid w:val="00E50662"/>
    <w:rsid w:val="00E50A4F"/>
    <w:rsid w:val="00E50DF8"/>
    <w:rsid w:val="00E51A9F"/>
    <w:rsid w:val="00E51FEC"/>
    <w:rsid w:val="00E5471A"/>
    <w:rsid w:val="00E54779"/>
    <w:rsid w:val="00E54CE8"/>
    <w:rsid w:val="00E55606"/>
    <w:rsid w:val="00E57E43"/>
    <w:rsid w:val="00E60413"/>
    <w:rsid w:val="00E63598"/>
    <w:rsid w:val="00E665DB"/>
    <w:rsid w:val="00E67251"/>
    <w:rsid w:val="00E70139"/>
    <w:rsid w:val="00E71451"/>
    <w:rsid w:val="00E731C5"/>
    <w:rsid w:val="00E77D52"/>
    <w:rsid w:val="00E77EEB"/>
    <w:rsid w:val="00E86A47"/>
    <w:rsid w:val="00E901EC"/>
    <w:rsid w:val="00E90CED"/>
    <w:rsid w:val="00E951E9"/>
    <w:rsid w:val="00E958E2"/>
    <w:rsid w:val="00E9725D"/>
    <w:rsid w:val="00EA073F"/>
    <w:rsid w:val="00EA1C13"/>
    <w:rsid w:val="00EA22BD"/>
    <w:rsid w:val="00EA39BC"/>
    <w:rsid w:val="00EA4C2B"/>
    <w:rsid w:val="00EA4ED5"/>
    <w:rsid w:val="00EA5B57"/>
    <w:rsid w:val="00EA65F1"/>
    <w:rsid w:val="00EA6D41"/>
    <w:rsid w:val="00EA7544"/>
    <w:rsid w:val="00EB13E5"/>
    <w:rsid w:val="00EB2E44"/>
    <w:rsid w:val="00EB3D86"/>
    <w:rsid w:val="00EB42C3"/>
    <w:rsid w:val="00EB4A66"/>
    <w:rsid w:val="00EB4BB1"/>
    <w:rsid w:val="00EB4EC4"/>
    <w:rsid w:val="00EB5773"/>
    <w:rsid w:val="00EB7739"/>
    <w:rsid w:val="00EB7B36"/>
    <w:rsid w:val="00EC064D"/>
    <w:rsid w:val="00EC1B71"/>
    <w:rsid w:val="00EC37B1"/>
    <w:rsid w:val="00EC40EE"/>
    <w:rsid w:val="00EC50D4"/>
    <w:rsid w:val="00EC5D57"/>
    <w:rsid w:val="00EC6F9F"/>
    <w:rsid w:val="00ED06AF"/>
    <w:rsid w:val="00ED0CB4"/>
    <w:rsid w:val="00ED2E7A"/>
    <w:rsid w:val="00ED323A"/>
    <w:rsid w:val="00ED3655"/>
    <w:rsid w:val="00ED4B89"/>
    <w:rsid w:val="00ED63A4"/>
    <w:rsid w:val="00ED6A65"/>
    <w:rsid w:val="00ED7506"/>
    <w:rsid w:val="00ED7F55"/>
    <w:rsid w:val="00EE0142"/>
    <w:rsid w:val="00EE23F5"/>
    <w:rsid w:val="00EE2C82"/>
    <w:rsid w:val="00EE359E"/>
    <w:rsid w:val="00EE475E"/>
    <w:rsid w:val="00EE49DE"/>
    <w:rsid w:val="00EE4E11"/>
    <w:rsid w:val="00EE6A91"/>
    <w:rsid w:val="00EE76FD"/>
    <w:rsid w:val="00EF06E6"/>
    <w:rsid w:val="00EF0BD2"/>
    <w:rsid w:val="00EF2131"/>
    <w:rsid w:val="00EF39A8"/>
    <w:rsid w:val="00EF3CCA"/>
    <w:rsid w:val="00EF5419"/>
    <w:rsid w:val="00EF55DD"/>
    <w:rsid w:val="00EF5AC1"/>
    <w:rsid w:val="00EF6522"/>
    <w:rsid w:val="00F00B6C"/>
    <w:rsid w:val="00F021D3"/>
    <w:rsid w:val="00F03C9C"/>
    <w:rsid w:val="00F04393"/>
    <w:rsid w:val="00F0466E"/>
    <w:rsid w:val="00F051DB"/>
    <w:rsid w:val="00F054E5"/>
    <w:rsid w:val="00F058A1"/>
    <w:rsid w:val="00F0595A"/>
    <w:rsid w:val="00F0672A"/>
    <w:rsid w:val="00F06EB6"/>
    <w:rsid w:val="00F1161F"/>
    <w:rsid w:val="00F12B0F"/>
    <w:rsid w:val="00F15DE0"/>
    <w:rsid w:val="00F1705B"/>
    <w:rsid w:val="00F17F98"/>
    <w:rsid w:val="00F200B5"/>
    <w:rsid w:val="00F20FA6"/>
    <w:rsid w:val="00F2216F"/>
    <w:rsid w:val="00F22E26"/>
    <w:rsid w:val="00F25CE1"/>
    <w:rsid w:val="00F26E4C"/>
    <w:rsid w:val="00F27F32"/>
    <w:rsid w:val="00F305C4"/>
    <w:rsid w:val="00F30E31"/>
    <w:rsid w:val="00F31F3B"/>
    <w:rsid w:val="00F3228C"/>
    <w:rsid w:val="00F32A1B"/>
    <w:rsid w:val="00F33948"/>
    <w:rsid w:val="00F3394E"/>
    <w:rsid w:val="00F33B3B"/>
    <w:rsid w:val="00F3654A"/>
    <w:rsid w:val="00F37A46"/>
    <w:rsid w:val="00F4068E"/>
    <w:rsid w:val="00F40FF2"/>
    <w:rsid w:val="00F415E5"/>
    <w:rsid w:val="00F41C64"/>
    <w:rsid w:val="00F429D6"/>
    <w:rsid w:val="00F4308B"/>
    <w:rsid w:val="00F43326"/>
    <w:rsid w:val="00F44328"/>
    <w:rsid w:val="00F44CCF"/>
    <w:rsid w:val="00F45096"/>
    <w:rsid w:val="00F45572"/>
    <w:rsid w:val="00F4598E"/>
    <w:rsid w:val="00F46D97"/>
    <w:rsid w:val="00F51C8D"/>
    <w:rsid w:val="00F52150"/>
    <w:rsid w:val="00F52BE0"/>
    <w:rsid w:val="00F532C8"/>
    <w:rsid w:val="00F54749"/>
    <w:rsid w:val="00F56BA3"/>
    <w:rsid w:val="00F56BE5"/>
    <w:rsid w:val="00F56F0E"/>
    <w:rsid w:val="00F57963"/>
    <w:rsid w:val="00F6010F"/>
    <w:rsid w:val="00F6086D"/>
    <w:rsid w:val="00F618DA"/>
    <w:rsid w:val="00F61A2E"/>
    <w:rsid w:val="00F6341C"/>
    <w:rsid w:val="00F63EF2"/>
    <w:rsid w:val="00F64D29"/>
    <w:rsid w:val="00F64F0A"/>
    <w:rsid w:val="00F66A52"/>
    <w:rsid w:val="00F672F3"/>
    <w:rsid w:val="00F713E7"/>
    <w:rsid w:val="00F71C5C"/>
    <w:rsid w:val="00F73652"/>
    <w:rsid w:val="00F74221"/>
    <w:rsid w:val="00F7563B"/>
    <w:rsid w:val="00F76477"/>
    <w:rsid w:val="00F84320"/>
    <w:rsid w:val="00F867A7"/>
    <w:rsid w:val="00F86AA1"/>
    <w:rsid w:val="00F90A02"/>
    <w:rsid w:val="00F935B8"/>
    <w:rsid w:val="00F93B1B"/>
    <w:rsid w:val="00F9417B"/>
    <w:rsid w:val="00F94461"/>
    <w:rsid w:val="00FA1AA8"/>
    <w:rsid w:val="00FA33A0"/>
    <w:rsid w:val="00FA6110"/>
    <w:rsid w:val="00FB21FA"/>
    <w:rsid w:val="00FB2258"/>
    <w:rsid w:val="00FB3390"/>
    <w:rsid w:val="00FB5BD9"/>
    <w:rsid w:val="00FB7BB4"/>
    <w:rsid w:val="00FC02D6"/>
    <w:rsid w:val="00FC1B6F"/>
    <w:rsid w:val="00FC2772"/>
    <w:rsid w:val="00FC2BAC"/>
    <w:rsid w:val="00FC2C8F"/>
    <w:rsid w:val="00FC34C7"/>
    <w:rsid w:val="00FC3666"/>
    <w:rsid w:val="00FC3CA7"/>
    <w:rsid w:val="00FC4299"/>
    <w:rsid w:val="00FC671B"/>
    <w:rsid w:val="00FC6CAF"/>
    <w:rsid w:val="00FC73E5"/>
    <w:rsid w:val="00FD0D2F"/>
    <w:rsid w:val="00FD1896"/>
    <w:rsid w:val="00FD1D18"/>
    <w:rsid w:val="00FD2EAD"/>
    <w:rsid w:val="00FD3BBE"/>
    <w:rsid w:val="00FD5FFE"/>
    <w:rsid w:val="00FD60F1"/>
    <w:rsid w:val="00FE12AB"/>
    <w:rsid w:val="00FE205D"/>
    <w:rsid w:val="00FE45DC"/>
    <w:rsid w:val="00FE497B"/>
    <w:rsid w:val="00FE4DC8"/>
    <w:rsid w:val="00FE57BC"/>
    <w:rsid w:val="00FE5E9F"/>
    <w:rsid w:val="00FE6A45"/>
    <w:rsid w:val="00FE6ADB"/>
    <w:rsid w:val="00FE7428"/>
    <w:rsid w:val="00FE7C42"/>
    <w:rsid w:val="00FF2701"/>
    <w:rsid w:val="00FF5107"/>
    <w:rsid w:val="00FF51AF"/>
    <w:rsid w:val="00FF6010"/>
    <w:rsid w:val="00FF613E"/>
    <w:rsid w:val="00FF79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13A43"/>
  <w15:chartTrackingRefBased/>
  <w15:docId w15:val="{47878071-9BEB-0348-A94A-B1B54F523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29B9"/>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2E29B9"/>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2E29B9"/>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2E29B9"/>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2E29B9"/>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2E29B9"/>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2E29B9"/>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2E29B9"/>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2E29B9"/>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2E29B9"/>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29B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E29B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E29B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E29B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E29B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E29B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29B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29B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29B9"/>
    <w:rPr>
      <w:rFonts w:eastAsiaTheme="majorEastAsia" w:cstheme="majorBidi"/>
      <w:color w:val="272727" w:themeColor="text1" w:themeTint="D8"/>
    </w:rPr>
  </w:style>
  <w:style w:type="paragraph" w:styleId="Title">
    <w:name w:val="Title"/>
    <w:basedOn w:val="Normal"/>
    <w:next w:val="Normal"/>
    <w:link w:val="TitleChar"/>
    <w:uiPriority w:val="10"/>
    <w:qFormat/>
    <w:rsid w:val="002E29B9"/>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2E29B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29B9"/>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2E29B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29B9"/>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2E29B9"/>
    <w:rPr>
      <w:i/>
      <w:iCs/>
      <w:color w:val="404040" w:themeColor="text1" w:themeTint="BF"/>
    </w:rPr>
  </w:style>
  <w:style w:type="paragraph" w:styleId="ListParagraph">
    <w:name w:val="List Paragraph"/>
    <w:basedOn w:val="Normal"/>
    <w:uiPriority w:val="34"/>
    <w:qFormat/>
    <w:rsid w:val="002E29B9"/>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2E29B9"/>
    <w:rPr>
      <w:i/>
      <w:iCs/>
      <w:color w:val="0F4761" w:themeColor="accent1" w:themeShade="BF"/>
    </w:rPr>
  </w:style>
  <w:style w:type="paragraph" w:styleId="IntenseQuote">
    <w:name w:val="Intense Quote"/>
    <w:basedOn w:val="Normal"/>
    <w:next w:val="Normal"/>
    <w:link w:val="IntenseQuoteChar"/>
    <w:uiPriority w:val="30"/>
    <w:qFormat/>
    <w:rsid w:val="002E29B9"/>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2E29B9"/>
    <w:rPr>
      <w:i/>
      <w:iCs/>
      <w:color w:val="0F4761" w:themeColor="accent1" w:themeShade="BF"/>
    </w:rPr>
  </w:style>
  <w:style w:type="character" w:styleId="IntenseReference">
    <w:name w:val="Intense Reference"/>
    <w:basedOn w:val="DefaultParagraphFont"/>
    <w:uiPriority w:val="32"/>
    <w:qFormat/>
    <w:rsid w:val="002E29B9"/>
    <w:rPr>
      <w:b/>
      <w:bCs/>
      <w:smallCaps/>
      <w:color w:val="0F4761" w:themeColor="accent1" w:themeShade="BF"/>
      <w:spacing w:val="5"/>
    </w:rPr>
  </w:style>
  <w:style w:type="character" w:styleId="Hyperlink">
    <w:name w:val="Hyperlink"/>
    <w:rsid w:val="002E29B9"/>
    <w:rPr>
      <w:color w:val="0000FF"/>
      <w:u w:val="single"/>
    </w:rPr>
  </w:style>
  <w:style w:type="character" w:styleId="CommentReference">
    <w:name w:val="annotation reference"/>
    <w:rsid w:val="002E29B9"/>
    <w:rPr>
      <w:sz w:val="16"/>
      <w:szCs w:val="16"/>
    </w:rPr>
  </w:style>
  <w:style w:type="paragraph" w:styleId="CommentText">
    <w:name w:val="annotation text"/>
    <w:basedOn w:val="Normal"/>
    <w:link w:val="CommentTextChar"/>
    <w:rsid w:val="002E29B9"/>
    <w:rPr>
      <w:sz w:val="20"/>
      <w:szCs w:val="20"/>
    </w:rPr>
  </w:style>
  <w:style w:type="character" w:customStyle="1" w:styleId="CommentTextChar">
    <w:name w:val="Comment Text Char"/>
    <w:basedOn w:val="DefaultParagraphFont"/>
    <w:link w:val="CommentText"/>
    <w:rsid w:val="002E29B9"/>
    <w:rPr>
      <w:rFonts w:ascii="Times New Roman" w:eastAsia="Times New Roman" w:hAnsi="Times New Roman" w:cs="Times New Roman"/>
      <w:kern w:val="0"/>
      <w:sz w:val="20"/>
      <w:szCs w:val="20"/>
      <w14:ligatures w14:val="none"/>
    </w:rPr>
  </w:style>
  <w:style w:type="character" w:customStyle="1" w:styleId="ICBAbold">
    <w:name w:val="ICBA bold"/>
    <w:rsid w:val="002E29B9"/>
    <w:rPr>
      <w:b/>
    </w:rPr>
  </w:style>
  <w:style w:type="paragraph" w:styleId="Header">
    <w:name w:val="header"/>
    <w:basedOn w:val="Normal"/>
    <w:link w:val="HeaderChar"/>
    <w:uiPriority w:val="99"/>
    <w:unhideWhenUsed/>
    <w:rsid w:val="00BC2486"/>
    <w:pPr>
      <w:tabs>
        <w:tab w:val="center" w:pos="4680"/>
        <w:tab w:val="right" w:pos="9360"/>
      </w:tabs>
    </w:pPr>
  </w:style>
  <w:style w:type="character" w:customStyle="1" w:styleId="HeaderChar">
    <w:name w:val="Header Char"/>
    <w:basedOn w:val="DefaultParagraphFont"/>
    <w:link w:val="Header"/>
    <w:uiPriority w:val="99"/>
    <w:rsid w:val="00BC2486"/>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BC2486"/>
    <w:pPr>
      <w:tabs>
        <w:tab w:val="center" w:pos="4680"/>
        <w:tab w:val="right" w:pos="9360"/>
      </w:tabs>
    </w:pPr>
  </w:style>
  <w:style w:type="character" w:customStyle="1" w:styleId="FooterChar">
    <w:name w:val="Footer Char"/>
    <w:basedOn w:val="DefaultParagraphFont"/>
    <w:link w:val="Footer"/>
    <w:uiPriority w:val="99"/>
    <w:rsid w:val="00BC2486"/>
    <w:rPr>
      <w:rFonts w:ascii="Times New Roman" w:eastAsia="Times New Roman" w:hAnsi="Times New Roman" w:cs="Times New Roman"/>
      <w:kern w:val="0"/>
      <w14:ligatures w14:val="none"/>
    </w:rPr>
  </w:style>
  <w:style w:type="paragraph" w:styleId="Revision">
    <w:name w:val="Revision"/>
    <w:hidden/>
    <w:uiPriority w:val="99"/>
    <w:semiHidden/>
    <w:rsid w:val="00243ED6"/>
    <w:rPr>
      <w:rFonts w:ascii="Times New Roman" w:eastAsia="Times New Roman" w:hAnsi="Times New Roman" w:cs="Times New Roman"/>
      <w:kern w:val="0"/>
      <w14:ligatures w14:val="none"/>
    </w:rPr>
  </w:style>
  <w:style w:type="paragraph" w:styleId="CommentSubject">
    <w:name w:val="annotation subject"/>
    <w:basedOn w:val="CommentText"/>
    <w:next w:val="CommentText"/>
    <w:link w:val="CommentSubjectChar"/>
    <w:uiPriority w:val="99"/>
    <w:semiHidden/>
    <w:unhideWhenUsed/>
    <w:rsid w:val="00243ED6"/>
    <w:rPr>
      <w:b/>
      <w:bCs/>
    </w:rPr>
  </w:style>
  <w:style w:type="character" w:customStyle="1" w:styleId="CommentSubjectChar">
    <w:name w:val="Comment Subject Char"/>
    <w:basedOn w:val="CommentTextChar"/>
    <w:link w:val="CommentSubject"/>
    <w:uiPriority w:val="99"/>
    <w:semiHidden/>
    <w:rsid w:val="00243ED6"/>
    <w:rPr>
      <w:rFonts w:ascii="Times New Roman" w:eastAsia="Times New Roman" w:hAnsi="Times New Roman" w:cs="Times New Roman"/>
      <w:b/>
      <w:bCs/>
      <w:kern w:val="0"/>
      <w:sz w:val="20"/>
      <w:szCs w:val="20"/>
      <w14:ligatures w14:val="none"/>
    </w:rPr>
  </w:style>
  <w:style w:type="character" w:styleId="UnresolvedMention">
    <w:name w:val="Unresolved Mention"/>
    <w:basedOn w:val="DefaultParagraphFont"/>
    <w:uiPriority w:val="99"/>
    <w:semiHidden/>
    <w:unhideWhenUsed/>
    <w:rsid w:val="00B91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791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reber@icbasecurities.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9C213B-81F8-9841-BBF5-B00A8A2B5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883</Words>
  <Characters>5036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Bennett</dc:creator>
  <cp:keywords/>
  <dc:description/>
  <cp:lastModifiedBy>Molly Bennett</cp:lastModifiedBy>
  <cp:revision>4</cp:revision>
  <dcterms:created xsi:type="dcterms:W3CDTF">2025-04-03T15:48:00Z</dcterms:created>
  <dcterms:modified xsi:type="dcterms:W3CDTF">2025-04-03T15:48:00Z</dcterms:modified>
</cp:coreProperties>
</file>