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EB09" w14:textId="585B7D1F" w:rsidR="00017DB6" w:rsidRPr="003D49D5" w:rsidRDefault="00296592" w:rsidP="003D49D5">
      <w:pPr>
        <w:tabs>
          <w:tab w:val="left" w:pos="540"/>
          <w:tab w:val="left" w:pos="2550"/>
        </w:tabs>
        <w:spacing w:line="360" w:lineRule="auto"/>
        <w:rPr>
          <w:rStyle w:val="ICBAbold"/>
        </w:rPr>
      </w:pPr>
      <w:bookmarkStart w:id="0" w:name="_Hlk66104766"/>
      <w:r w:rsidRPr="003D49D5">
        <w:rPr>
          <w:rStyle w:val="ICBAbold"/>
        </w:rPr>
        <w:t>Independent Banker</w:t>
      </w:r>
    </w:p>
    <w:p w14:paraId="3AD95FF8" w14:textId="2A665FCF" w:rsidR="00296592" w:rsidRPr="003D49D5" w:rsidRDefault="006E3053" w:rsidP="003D49D5">
      <w:pPr>
        <w:tabs>
          <w:tab w:val="left" w:pos="540"/>
          <w:tab w:val="left" w:pos="2550"/>
        </w:tabs>
        <w:spacing w:line="360" w:lineRule="auto"/>
        <w:rPr>
          <w:rStyle w:val="ICBAbold"/>
        </w:rPr>
      </w:pPr>
      <w:r>
        <w:rPr>
          <w:rStyle w:val="ICBAbold"/>
        </w:rPr>
        <w:t xml:space="preserve">October </w:t>
      </w:r>
      <w:r w:rsidR="004A1223" w:rsidRPr="003D49D5">
        <w:rPr>
          <w:rStyle w:val="ICBAbold"/>
        </w:rPr>
        <w:t>2022</w:t>
      </w:r>
    </w:p>
    <w:p w14:paraId="0AA1C8D8" w14:textId="7D676968" w:rsidR="00F86B09" w:rsidRPr="003D49D5" w:rsidRDefault="00296592" w:rsidP="003D49D5">
      <w:pPr>
        <w:tabs>
          <w:tab w:val="left" w:pos="540"/>
          <w:tab w:val="left" w:pos="2550"/>
        </w:tabs>
        <w:spacing w:line="360" w:lineRule="auto"/>
        <w:rPr>
          <w:rStyle w:val="ICBAbold"/>
          <w:bCs/>
        </w:rPr>
      </w:pPr>
      <w:r w:rsidRPr="003D49D5">
        <w:rPr>
          <w:rStyle w:val="ICBAbold"/>
          <w:bCs/>
        </w:rPr>
        <w:t>Portfolio</w:t>
      </w:r>
      <w:r w:rsidR="00536105" w:rsidRPr="003D49D5">
        <w:rPr>
          <w:rStyle w:val="ICBAbold"/>
          <w:bCs/>
        </w:rPr>
        <w:t xml:space="preserve"> </w:t>
      </w:r>
    </w:p>
    <w:p w14:paraId="2FAFA8F6" w14:textId="77777777" w:rsidR="00F86B09" w:rsidRPr="003D49D5" w:rsidRDefault="00F86B09" w:rsidP="003D49D5">
      <w:pPr>
        <w:tabs>
          <w:tab w:val="left" w:pos="540"/>
          <w:tab w:val="left" w:pos="2550"/>
        </w:tabs>
        <w:spacing w:line="360" w:lineRule="auto"/>
        <w:rPr>
          <w:rStyle w:val="ICBAbold"/>
          <w:bCs/>
        </w:rPr>
      </w:pPr>
    </w:p>
    <w:p w14:paraId="7EEED5BF" w14:textId="4CE30E0A" w:rsidR="004C4F00" w:rsidRPr="00867B80" w:rsidRDefault="00F86B09" w:rsidP="003D49D5">
      <w:pPr>
        <w:tabs>
          <w:tab w:val="left" w:pos="540"/>
          <w:tab w:val="left" w:pos="2550"/>
        </w:tabs>
        <w:spacing w:line="360" w:lineRule="auto"/>
        <w:rPr>
          <w:rStyle w:val="ICBAbold"/>
          <w:bCs/>
        </w:rPr>
      </w:pPr>
      <w:r w:rsidRPr="003D49D5">
        <w:rPr>
          <w:rStyle w:val="ICBAbold"/>
          <w:b w:val="0"/>
          <w:color w:val="FF0000"/>
        </w:rPr>
        <w:t xml:space="preserve">[tag] </w:t>
      </w:r>
      <w:r w:rsidRPr="00867B80">
        <w:rPr>
          <w:rStyle w:val="ICBAbold"/>
          <w:bCs/>
        </w:rPr>
        <w:t xml:space="preserve">Portfolio </w:t>
      </w:r>
      <w:r w:rsidR="00296592" w:rsidRPr="00867B80">
        <w:rPr>
          <w:rStyle w:val="ICBAbold"/>
          <w:bCs/>
        </w:rPr>
        <w:t>Managemen</w:t>
      </w:r>
      <w:r w:rsidR="00BC35B4" w:rsidRPr="00867B80">
        <w:rPr>
          <w:rStyle w:val="ICBAbold"/>
          <w:bCs/>
        </w:rPr>
        <w:t>t</w:t>
      </w:r>
    </w:p>
    <w:p w14:paraId="2B8AF5A7" w14:textId="77777777" w:rsidR="004C4F00" w:rsidRPr="003D49D5" w:rsidRDefault="004C4F00" w:rsidP="003D49D5">
      <w:pPr>
        <w:tabs>
          <w:tab w:val="left" w:pos="540"/>
        </w:tabs>
        <w:spacing w:line="360" w:lineRule="auto"/>
        <w:rPr>
          <w:rStyle w:val="ICBAbold"/>
        </w:rPr>
      </w:pPr>
    </w:p>
    <w:p w14:paraId="0CFEC57D" w14:textId="485547D9" w:rsidR="007A2F87" w:rsidRPr="003D49D5" w:rsidRDefault="009C7D32" w:rsidP="003D49D5">
      <w:pPr>
        <w:tabs>
          <w:tab w:val="left" w:pos="540"/>
        </w:tabs>
        <w:spacing w:line="360" w:lineRule="auto"/>
        <w:rPr>
          <w:rStyle w:val="ICBAbold"/>
        </w:rPr>
      </w:pPr>
      <w:r w:rsidRPr="003D49D5">
        <w:rPr>
          <w:rStyle w:val="ICBAbold"/>
          <w:b w:val="0"/>
          <w:color w:val="FF0000"/>
        </w:rPr>
        <w:t>[</w:t>
      </w:r>
      <w:proofErr w:type="spellStart"/>
      <w:r w:rsidRPr="003D49D5">
        <w:rPr>
          <w:rStyle w:val="ICBAbold"/>
          <w:b w:val="0"/>
          <w:color w:val="FF0000"/>
        </w:rPr>
        <w:t>hed</w:t>
      </w:r>
      <w:proofErr w:type="spellEnd"/>
      <w:r w:rsidRPr="003D49D5">
        <w:rPr>
          <w:rStyle w:val="ICBAbold"/>
          <w:b w:val="0"/>
          <w:color w:val="FF0000"/>
        </w:rPr>
        <w:t>]</w:t>
      </w:r>
      <w:r w:rsidR="00B06803">
        <w:rPr>
          <w:rStyle w:val="ICBAbold"/>
          <w:b w:val="0"/>
          <w:color w:val="FF0000"/>
        </w:rPr>
        <w:t xml:space="preserve"> </w:t>
      </w:r>
      <w:r w:rsidR="0097432F">
        <w:rPr>
          <w:rStyle w:val="ICBAbold"/>
        </w:rPr>
        <w:t>New trials, new tricks</w:t>
      </w:r>
    </w:p>
    <w:p w14:paraId="24EAFA45" w14:textId="77777777" w:rsidR="009C7D32" w:rsidRPr="003D49D5" w:rsidRDefault="009C7D32" w:rsidP="003D49D5">
      <w:pPr>
        <w:tabs>
          <w:tab w:val="left" w:pos="540"/>
        </w:tabs>
        <w:spacing w:line="360" w:lineRule="auto"/>
        <w:rPr>
          <w:rStyle w:val="ICBAbold"/>
          <w:b w:val="0"/>
        </w:rPr>
      </w:pPr>
    </w:p>
    <w:p w14:paraId="658FE2D6" w14:textId="05C6A4B0" w:rsidR="004C4F00" w:rsidRPr="003D49D5" w:rsidRDefault="009C7D32" w:rsidP="003D49D5">
      <w:pPr>
        <w:tabs>
          <w:tab w:val="left" w:pos="540"/>
        </w:tabs>
        <w:spacing w:line="360" w:lineRule="auto"/>
        <w:rPr>
          <w:rStyle w:val="ICBAbold"/>
          <w:b w:val="0"/>
        </w:rPr>
      </w:pPr>
      <w:r w:rsidRPr="003D49D5">
        <w:rPr>
          <w:rStyle w:val="ICBAbold"/>
          <w:b w:val="0"/>
          <w:color w:val="FF0000"/>
        </w:rPr>
        <w:t>[</w:t>
      </w:r>
      <w:proofErr w:type="spellStart"/>
      <w:r w:rsidRPr="003D49D5">
        <w:rPr>
          <w:rStyle w:val="ICBAbold"/>
          <w:b w:val="0"/>
          <w:color w:val="FF0000"/>
        </w:rPr>
        <w:t>dek</w:t>
      </w:r>
      <w:proofErr w:type="spellEnd"/>
      <w:r w:rsidRPr="003D49D5">
        <w:rPr>
          <w:rStyle w:val="ICBAbold"/>
          <w:b w:val="0"/>
          <w:color w:val="FF0000"/>
        </w:rPr>
        <w:t xml:space="preserve">] </w:t>
      </w:r>
      <w:r w:rsidR="00C60CD4">
        <w:rPr>
          <w:rStyle w:val="ICBAbold"/>
          <w:b w:val="0"/>
          <w:color w:val="000000" w:themeColor="text1"/>
        </w:rPr>
        <w:t>Proac</w:t>
      </w:r>
      <w:r w:rsidR="0097432F">
        <w:rPr>
          <w:rStyle w:val="ICBAbold"/>
          <w:b w:val="0"/>
          <w:color w:val="000000" w:themeColor="text1"/>
        </w:rPr>
        <w:t>tive investment strategies are appearing in bank portfolios</w:t>
      </w:r>
      <w:r w:rsidR="00920512" w:rsidRPr="006E3053">
        <w:rPr>
          <w:bCs/>
          <w:color w:val="000000" w:themeColor="text1"/>
        </w:rPr>
        <w:t>.</w:t>
      </w:r>
    </w:p>
    <w:p w14:paraId="15E4735A" w14:textId="65643AFD" w:rsidR="002D72FA" w:rsidRPr="003D49D5" w:rsidRDefault="007A6602" w:rsidP="003D49D5">
      <w:pPr>
        <w:tabs>
          <w:tab w:val="left" w:pos="540"/>
        </w:tabs>
        <w:spacing w:line="360" w:lineRule="auto"/>
        <w:rPr>
          <w:rStyle w:val="ICBAbold"/>
          <w:b w:val="0"/>
        </w:rPr>
      </w:pPr>
      <w:r w:rsidRPr="003D49D5">
        <w:rPr>
          <w:rStyle w:val="ICBAbold"/>
          <w:b w:val="0"/>
        </w:rPr>
        <w:t xml:space="preserve"> </w:t>
      </w:r>
    </w:p>
    <w:p w14:paraId="7829F42C" w14:textId="369DBED1" w:rsidR="002D72FA" w:rsidRPr="003D49D5" w:rsidRDefault="002D72FA" w:rsidP="003D49D5">
      <w:pPr>
        <w:tabs>
          <w:tab w:val="left" w:pos="540"/>
        </w:tabs>
        <w:spacing w:line="360" w:lineRule="auto"/>
        <w:rPr>
          <w:rStyle w:val="ICBAbold"/>
          <w:b w:val="0"/>
          <w:color w:val="FF0000"/>
        </w:rPr>
      </w:pPr>
      <w:r w:rsidRPr="003D49D5">
        <w:rPr>
          <w:rStyle w:val="ICBAbold"/>
          <w:b w:val="0"/>
          <w:color w:val="FF0000"/>
        </w:rPr>
        <w:t>[byline]</w:t>
      </w:r>
    </w:p>
    <w:p w14:paraId="5CAE2639" w14:textId="47B266CA" w:rsidR="003D49D5" w:rsidRPr="003D49D5" w:rsidRDefault="003D49D5" w:rsidP="003D49D5">
      <w:pPr>
        <w:tabs>
          <w:tab w:val="left" w:pos="540"/>
        </w:tabs>
        <w:spacing w:line="360" w:lineRule="auto"/>
        <w:rPr>
          <w:rStyle w:val="ICBAbold"/>
          <w:b w:val="0"/>
        </w:rPr>
      </w:pPr>
      <w:r>
        <w:rPr>
          <w:rStyle w:val="ICBAbold"/>
          <w:b w:val="0"/>
        </w:rPr>
        <w:t>By Jim Reber, ICBA Securities</w:t>
      </w:r>
    </w:p>
    <w:p w14:paraId="3D76A72A" w14:textId="4C0E5996" w:rsidR="002D72FA" w:rsidRPr="003D49D5" w:rsidRDefault="002D72FA" w:rsidP="003D49D5">
      <w:pPr>
        <w:tabs>
          <w:tab w:val="left" w:pos="540"/>
        </w:tabs>
        <w:spacing w:line="360" w:lineRule="auto"/>
        <w:rPr>
          <w:rStyle w:val="ICBAbold"/>
          <w:b w:val="0"/>
        </w:rPr>
      </w:pPr>
    </w:p>
    <w:p w14:paraId="0BF7DA84" w14:textId="60F70283" w:rsidR="009C7D32" w:rsidRPr="003D49D5" w:rsidRDefault="009C7D32" w:rsidP="003D49D5">
      <w:pPr>
        <w:tabs>
          <w:tab w:val="left" w:pos="540"/>
        </w:tabs>
        <w:spacing w:line="360" w:lineRule="auto"/>
        <w:rPr>
          <w:rStyle w:val="ICBAbold"/>
          <w:b w:val="0"/>
          <w:color w:val="FF0000"/>
        </w:rPr>
      </w:pPr>
      <w:r w:rsidRPr="003D49D5">
        <w:rPr>
          <w:rStyle w:val="ICBAbold"/>
          <w:b w:val="0"/>
          <w:color w:val="FF0000"/>
        </w:rPr>
        <w:t>[body]</w:t>
      </w:r>
    </w:p>
    <w:p w14:paraId="7329BA9A" w14:textId="7B20A0D1" w:rsidR="00DC0162" w:rsidRDefault="006E3053" w:rsidP="003D49D5">
      <w:pPr>
        <w:tabs>
          <w:tab w:val="left" w:pos="540"/>
        </w:tabs>
        <w:spacing w:line="360" w:lineRule="auto"/>
        <w:rPr>
          <w:rStyle w:val="ICBAbold"/>
          <w:b w:val="0"/>
        </w:rPr>
      </w:pPr>
      <w:r>
        <w:rPr>
          <w:rStyle w:val="ICBAbold"/>
          <w:b w:val="0"/>
        </w:rPr>
        <w:t>It’s been said before in this space, and at the risk of redundancy (not to mention banality)</w:t>
      </w:r>
      <w:r w:rsidR="007150EB">
        <w:rPr>
          <w:rStyle w:val="ICBAbold"/>
          <w:b w:val="0"/>
        </w:rPr>
        <w:t>,</w:t>
      </w:r>
      <w:r>
        <w:rPr>
          <w:rStyle w:val="ICBAbold"/>
          <w:b w:val="0"/>
        </w:rPr>
        <w:t xml:space="preserve"> here it </w:t>
      </w:r>
      <w:proofErr w:type="gramStart"/>
      <w:r>
        <w:rPr>
          <w:rStyle w:val="ICBAbold"/>
          <w:b w:val="0"/>
        </w:rPr>
        <w:t>goes:</w:t>
      </w:r>
      <w:proofErr w:type="gramEnd"/>
      <w:r>
        <w:rPr>
          <w:rStyle w:val="ICBAbold"/>
          <w:b w:val="0"/>
        </w:rPr>
        <w:t xml:space="preserve"> Community bankers are a resourceful lot. </w:t>
      </w:r>
      <w:r w:rsidR="0024346D">
        <w:rPr>
          <w:rStyle w:val="ICBAbold"/>
          <w:b w:val="0"/>
        </w:rPr>
        <w:t xml:space="preserve">Examples are plentiful, but simply keeping the discussion on the </w:t>
      </w:r>
      <w:r w:rsidR="00657F5C">
        <w:rPr>
          <w:rStyle w:val="ICBAbold"/>
          <w:b w:val="0"/>
        </w:rPr>
        <w:t>balance sheet</w:t>
      </w:r>
      <w:r w:rsidR="0024346D">
        <w:rPr>
          <w:rStyle w:val="ICBAbold"/>
          <w:b w:val="0"/>
        </w:rPr>
        <w:t xml:space="preserve">, here are a </w:t>
      </w:r>
      <w:r w:rsidR="00830195">
        <w:rPr>
          <w:rStyle w:val="ICBAbold"/>
          <w:b w:val="0"/>
        </w:rPr>
        <w:t>few</w:t>
      </w:r>
      <w:r w:rsidR="0024346D">
        <w:rPr>
          <w:rStyle w:val="ICBAbold"/>
          <w:b w:val="0"/>
        </w:rPr>
        <w:t xml:space="preserve"> from the recent past:</w:t>
      </w:r>
    </w:p>
    <w:p w14:paraId="64BDAE17" w14:textId="4102C587" w:rsidR="00332894" w:rsidRPr="00332894" w:rsidRDefault="00CE0F17" w:rsidP="009B4A7A">
      <w:pPr>
        <w:pStyle w:val="ListParagraph"/>
        <w:numPr>
          <w:ilvl w:val="0"/>
          <w:numId w:val="35"/>
        </w:numPr>
        <w:tabs>
          <w:tab w:val="left" w:pos="540"/>
        </w:tabs>
        <w:spacing w:line="360" w:lineRule="auto"/>
        <w:rPr>
          <w:rStyle w:val="ICBAbold"/>
          <w:b w:val="0"/>
        </w:rPr>
      </w:pPr>
      <w:r w:rsidRPr="00332894">
        <w:rPr>
          <w:rStyle w:val="ICBAbold"/>
          <w:b w:val="0"/>
        </w:rPr>
        <w:t xml:space="preserve">The quick </w:t>
      </w:r>
      <w:r w:rsidR="00657F5C" w:rsidRPr="00332894">
        <w:rPr>
          <w:rStyle w:val="ICBAbold"/>
          <w:b w:val="0"/>
        </w:rPr>
        <w:t>work</w:t>
      </w:r>
      <w:r w:rsidR="00A908D9" w:rsidRPr="00332894">
        <w:rPr>
          <w:rStyle w:val="ICBAbold"/>
          <w:b w:val="0"/>
        </w:rPr>
        <w:t xml:space="preserve"> </w:t>
      </w:r>
      <w:r w:rsidRPr="00332894">
        <w:rPr>
          <w:rStyle w:val="ICBAbold"/>
          <w:b w:val="0"/>
        </w:rPr>
        <w:t>by community banks to determine whether to embrace, or to run and hide from, TARP opportunities in 200</w:t>
      </w:r>
      <w:r w:rsidR="00D416A9" w:rsidRPr="00332894">
        <w:rPr>
          <w:rStyle w:val="ICBAbold"/>
          <w:b w:val="0"/>
        </w:rPr>
        <w:t>8</w:t>
      </w:r>
    </w:p>
    <w:p w14:paraId="3484E02B" w14:textId="22609E77" w:rsidR="00332894" w:rsidRPr="00332894" w:rsidRDefault="0024346D" w:rsidP="009B4A7A">
      <w:pPr>
        <w:pStyle w:val="ListParagraph"/>
        <w:numPr>
          <w:ilvl w:val="0"/>
          <w:numId w:val="35"/>
        </w:numPr>
        <w:tabs>
          <w:tab w:val="left" w:pos="540"/>
        </w:tabs>
        <w:spacing w:line="360" w:lineRule="auto"/>
        <w:rPr>
          <w:rStyle w:val="ICBAbold"/>
          <w:b w:val="0"/>
        </w:rPr>
      </w:pPr>
      <w:r w:rsidRPr="00332894">
        <w:rPr>
          <w:rStyle w:val="ICBAbold"/>
          <w:b w:val="0"/>
        </w:rPr>
        <w:t xml:space="preserve">The adoption of policies and procedures relating to the due diligence required </w:t>
      </w:r>
      <w:r w:rsidR="00830195" w:rsidRPr="00332894">
        <w:rPr>
          <w:rStyle w:val="ICBAbold"/>
          <w:b w:val="0"/>
        </w:rPr>
        <w:t xml:space="preserve">pre- and post-purchase of </w:t>
      </w:r>
      <w:r w:rsidRPr="00332894">
        <w:rPr>
          <w:rStyle w:val="ICBAbold"/>
          <w:b w:val="0"/>
        </w:rPr>
        <w:t xml:space="preserve">municipal and corporate bonds </w:t>
      </w:r>
      <w:r w:rsidR="00736A02" w:rsidRPr="00332894">
        <w:rPr>
          <w:rStyle w:val="ICBAbold"/>
          <w:b w:val="0"/>
        </w:rPr>
        <w:t xml:space="preserve">starting </w:t>
      </w:r>
      <w:r w:rsidR="00D416A9" w:rsidRPr="00332894">
        <w:rPr>
          <w:rStyle w:val="ICBAbold"/>
          <w:b w:val="0"/>
        </w:rPr>
        <w:t>in</w:t>
      </w:r>
      <w:r w:rsidR="00736A02" w:rsidRPr="00332894">
        <w:rPr>
          <w:rStyle w:val="ICBAbold"/>
          <w:b w:val="0"/>
        </w:rPr>
        <w:t xml:space="preserve"> 2013 </w:t>
      </w:r>
      <w:r w:rsidRPr="00332894">
        <w:rPr>
          <w:rStyle w:val="ICBAbold"/>
          <w:b w:val="0"/>
        </w:rPr>
        <w:t xml:space="preserve">pursuant to </w:t>
      </w:r>
      <w:r w:rsidR="007D0BC8" w:rsidRPr="00332894">
        <w:rPr>
          <w:rStyle w:val="ICBAbold"/>
          <w:b w:val="0"/>
        </w:rPr>
        <w:t xml:space="preserve">the beloved </w:t>
      </w:r>
      <w:r w:rsidR="00657F5C" w:rsidRPr="00332894">
        <w:rPr>
          <w:rStyle w:val="ICBAbold"/>
          <w:b w:val="0"/>
        </w:rPr>
        <w:t xml:space="preserve">Rule 939-A of </w:t>
      </w:r>
      <w:r w:rsidRPr="00332894">
        <w:rPr>
          <w:rStyle w:val="ICBAbold"/>
          <w:b w:val="0"/>
        </w:rPr>
        <w:t>Dodd-Frank</w:t>
      </w:r>
    </w:p>
    <w:p w14:paraId="6744725C" w14:textId="6FAC0D93" w:rsidR="00332894" w:rsidRPr="00332894" w:rsidRDefault="00830195" w:rsidP="009B4A7A">
      <w:pPr>
        <w:pStyle w:val="ListParagraph"/>
        <w:numPr>
          <w:ilvl w:val="0"/>
          <w:numId w:val="35"/>
        </w:numPr>
        <w:tabs>
          <w:tab w:val="left" w:pos="540"/>
        </w:tabs>
        <w:spacing w:line="360" w:lineRule="auto"/>
        <w:rPr>
          <w:rStyle w:val="ICBAbold"/>
          <w:b w:val="0"/>
        </w:rPr>
      </w:pPr>
      <w:r w:rsidRPr="00332894">
        <w:rPr>
          <w:rStyle w:val="ICBAbold"/>
          <w:b w:val="0"/>
        </w:rPr>
        <w:t xml:space="preserve">Gradual and growing use of off-balance sheet tools, namely interest rate swaps, to improve competitiveness and defease risk (About </w:t>
      </w:r>
      <w:r w:rsidR="00D461A7" w:rsidRPr="00332894">
        <w:rPr>
          <w:rStyle w:val="ICBAbold"/>
          <w:b w:val="0"/>
        </w:rPr>
        <w:t>29</w:t>
      </w:r>
      <w:r w:rsidRPr="00332894">
        <w:rPr>
          <w:rStyle w:val="ICBAbold"/>
          <w:b w:val="0"/>
        </w:rPr>
        <w:t xml:space="preserve">% of </w:t>
      </w:r>
      <w:r w:rsidR="00055D95" w:rsidRPr="00332894">
        <w:rPr>
          <w:rStyle w:val="ICBAbold"/>
          <w:b w:val="0"/>
        </w:rPr>
        <w:t>community banks</w:t>
      </w:r>
      <w:r w:rsidRPr="00332894">
        <w:rPr>
          <w:rStyle w:val="ICBAbold"/>
          <w:b w:val="0"/>
        </w:rPr>
        <w:t xml:space="preserve"> have some type of </w:t>
      </w:r>
      <w:r w:rsidR="007D0BC8" w:rsidRPr="00332894">
        <w:rPr>
          <w:rStyle w:val="ICBAbold"/>
          <w:b w:val="0"/>
        </w:rPr>
        <w:t>derivative contracts currently in place</w:t>
      </w:r>
      <w:r w:rsidR="003836FD">
        <w:rPr>
          <w:rStyle w:val="ICBAbold"/>
          <w:b w:val="0"/>
        </w:rPr>
        <w:t>.</w:t>
      </w:r>
      <w:r w:rsidRPr="00332894">
        <w:rPr>
          <w:rStyle w:val="ICBAbold"/>
          <w:b w:val="0"/>
        </w:rPr>
        <w:t>)</w:t>
      </w:r>
    </w:p>
    <w:p w14:paraId="54299258" w14:textId="3691B225" w:rsidR="00830195" w:rsidRPr="00332894" w:rsidRDefault="005B2924" w:rsidP="009B4A7A">
      <w:pPr>
        <w:pStyle w:val="ListParagraph"/>
        <w:numPr>
          <w:ilvl w:val="0"/>
          <w:numId w:val="35"/>
        </w:numPr>
        <w:tabs>
          <w:tab w:val="left" w:pos="540"/>
        </w:tabs>
        <w:spacing w:line="360" w:lineRule="auto"/>
        <w:rPr>
          <w:rStyle w:val="ICBAbold"/>
          <w:b w:val="0"/>
        </w:rPr>
      </w:pPr>
      <w:r w:rsidRPr="00332894">
        <w:rPr>
          <w:rStyle w:val="ICBAbold"/>
          <w:b w:val="0"/>
        </w:rPr>
        <w:t xml:space="preserve">Increased use of loan surrogates through the pandemic, when core lending, particularly in most banks’ market footprint, was almost non-existent. Examples </w:t>
      </w:r>
      <w:r w:rsidR="00B47263" w:rsidRPr="00332894">
        <w:rPr>
          <w:rStyle w:val="ICBAbold"/>
          <w:b w:val="0"/>
        </w:rPr>
        <w:t>of these</w:t>
      </w:r>
      <w:r w:rsidRPr="00332894">
        <w:rPr>
          <w:rStyle w:val="ICBAbold"/>
          <w:b w:val="0"/>
        </w:rPr>
        <w:t xml:space="preserve"> are high-quality out-of-market whole loan</w:t>
      </w:r>
      <w:r w:rsidR="00B47263" w:rsidRPr="00332894">
        <w:rPr>
          <w:rStyle w:val="ICBAbold"/>
          <w:b w:val="0"/>
        </w:rPr>
        <w:t xml:space="preserve"> packages</w:t>
      </w:r>
      <w:r w:rsidRPr="00332894">
        <w:rPr>
          <w:rStyle w:val="ICBAbold"/>
          <w:b w:val="0"/>
        </w:rPr>
        <w:t xml:space="preserve"> and commercial mortgage-backed securities (MBS)</w:t>
      </w:r>
    </w:p>
    <w:p w14:paraId="4A423A03" w14:textId="77777777" w:rsidR="00E33B63" w:rsidRPr="003D49D5" w:rsidRDefault="00E33B63" w:rsidP="003D49D5">
      <w:pPr>
        <w:tabs>
          <w:tab w:val="left" w:pos="540"/>
        </w:tabs>
        <w:spacing w:line="360" w:lineRule="auto"/>
        <w:rPr>
          <w:rStyle w:val="ICBAbold"/>
          <w:b w:val="0"/>
        </w:rPr>
      </w:pPr>
    </w:p>
    <w:p w14:paraId="188BF7EF" w14:textId="4514E571" w:rsidR="003653F6" w:rsidRDefault="009E1EFF" w:rsidP="003D49D5">
      <w:pPr>
        <w:tabs>
          <w:tab w:val="left" w:pos="540"/>
        </w:tabs>
        <w:spacing w:line="360" w:lineRule="auto"/>
        <w:rPr>
          <w:rStyle w:val="ICBAbold"/>
          <w:bCs/>
        </w:rPr>
      </w:pPr>
      <w:r w:rsidRPr="00531C4A">
        <w:rPr>
          <w:rStyle w:val="ICBAbold"/>
          <w:b w:val="0"/>
          <w:color w:val="FF0000"/>
        </w:rPr>
        <w:t>[</w:t>
      </w:r>
      <w:proofErr w:type="spellStart"/>
      <w:r w:rsidRPr="00531C4A">
        <w:rPr>
          <w:rStyle w:val="ICBAbold"/>
          <w:b w:val="0"/>
          <w:color w:val="FF0000"/>
        </w:rPr>
        <w:t>subhed</w:t>
      </w:r>
      <w:proofErr w:type="spellEnd"/>
      <w:r w:rsidRPr="00531C4A">
        <w:rPr>
          <w:rStyle w:val="ICBAbold"/>
          <w:b w:val="0"/>
          <w:color w:val="FF0000"/>
        </w:rPr>
        <w:t>]</w:t>
      </w:r>
      <w:r w:rsidR="00A04979">
        <w:rPr>
          <w:rStyle w:val="ICBAbold"/>
          <w:bCs/>
          <w:color w:val="FF0000"/>
        </w:rPr>
        <w:t xml:space="preserve"> </w:t>
      </w:r>
      <w:r w:rsidR="009236B1">
        <w:rPr>
          <w:rStyle w:val="ICBAbold"/>
          <w:bCs/>
        </w:rPr>
        <w:t>New challenges</w:t>
      </w:r>
    </w:p>
    <w:p w14:paraId="4DB2F911" w14:textId="29447347" w:rsidR="00657F5C" w:rsidRDefault="00CB4C5E" w:rsidP="003D49D5">
      <w:pPr>
        <w:tabs>
          <w:tab w:val="left" w:pos="540"/>
        </w:tabs>
        <w:spacing w:line="360" w:lineRule="auto"/>
        <w:rPr>
          <w:rStyle w:val="ICBAbold"/>
          <w:b w:val="0"/>
          <w:bCs/>
        </w:rPr>
      </w:pPr>
      <w:r>
        <w:rPr>
          <w:rStyle w:val="ICBAbold"/>
          <w:b w:val="0"/>
          <w:bCs/>
        </w:rPr>
        <w:lastRenderedPageBreak/>
        <w:t>C</w:t>
      </w:r>
      <w:r w:rsidR="00657F5C">
        <w:rPr>
          <w:rStyle w:val="ICBAbold"/>
          <w:b w:val="0"/>
          <w:bCs/>
        </w:rPr>
        <w:t>ommunity bankers have always been willing to step up to a challenge,</w:t>
      </w:r>
      <w:r>
        <w:rPr>
          <w:rStyle w:val="ICBAbold"/>
          <w:b w:val="0"/>
          <w:bCs/>
        </w:rPr>
        <w:t xml:space="preserve"> and</w:t>
      </w:r>
      <w:r w:rsidR="00657F5C">
        <w:rPr>
          <w:rStyle w:val="ICBAbold"/>
          <w:b w:val="0"/>
          <w:bCs/>
        </w:rPr>
        <w:t xml:space="preserve"> we can click off the more material issues facing the industry in 2022. For one, </w:t>
      </w:r>
      <w:r w:rsidR="007150EB">
        <w:rPr>
          <w:rStyle w:val="ICBAbold"/>
          <w:b w:val="0"/>
          <w:bCs/>
        </w:rPr>
        <w:t xml:space="preserve">net interest margin </w:t>
      </w:r>
      <w:r w:rsidR="00657F5C">
        <w:rPr>
          <w:rStyle w:val="ICBAbold"/>
          <w:b w:val="0"/>
          <w:bCs/>
        </w:rPr>
        <w:t xml:space="preserve">(NIM) is at an </w:t>
      </w:r>
      <w:r w:rsidR="00BB0BE0">
        <w:rPr>
          <w:rStyle w:val="ICBAbold"/>
          <w:b w:val="0"/>
          <w:bCs/>
        </w:rPr>
        <w:t>all-time</w:t>
      </w:r>
      <w:r w:rsidR="00657F5C">
        <w:rPr>
          <w:rStyle w:val="ICBAbold"/>
          <w:b w:val="0"/>
          <w:bCs/>
        </w:rPr>
        <w:t xml:space="preserve"> low; the FDIC reported that community bank NIM was 3.13% for the first quarter this year. For another, unrealized losses in the bond portfolio were over 9</w:t>
      </w:r>
      <w:r w:rsidR="00DA0E68">
        <w:rPr>
          <w:rStyle w:val="ICBAbold"/>
          <w:b w:val="0"/>
          <w:bCs/>
        </w:rPr>
        <w:t>% as</w:t>
      </w:r>
      <w:r w:rsidR="00657F5C">
        <w:rPr>
          <w:rStyle w:val="ICBAbold"/>
          <w:b w:val="0"/>
          <w:bCs/>
        </w:rPr>
        <w:t xml:space="preserve"> of June 30, which is a modern-era high. </w:t>
      </w:r>
    </w:p>
    <w:p w14:paraId="3DD541B2" w14:textId="77777777" w:rsidR="007150EB" w:rsidRDefault="00DA0E68" w:rsidP="003D49D5">
      <w:pPr>
        <w:tabs>
          <w:tab w:val="left" w:pos="540"/>
        </w:tabs>
        <w:spacing w:line="360" w:lineRule="auto"/>
        <w:rPr>
          <w:rStyle w:val="ICBAbold"/>
          <w:b w:val="0"/>
          <w:bCs/>
        </w:rPr>
      </w:pPr>
      <w:r>
        <w:rPr>
          <w:rStyle w:val="ICBAbold"/>
          <w:b w:val="0"/>
          <w:bCs/>
        </w:rPr>
        <w:t xml:space="preserve">Into this cauldron we add several more </w:t>
      </w:r>
      <w:r w:rsidR="007D0BC8">
        <w:rPr>
          <w:rStyle w:val="ICBAbold"/>
          <w:b w:val="0"/>
          <w:bCs/>
        </w:rPr>
        <w:t>ingredient</w:t>
      </w:r>
      <w:r>
        <w:rPr>
          <w:rStyle w:val="ICBAbold"/>
          <w:b w:val="0"/>
          <w:bCs/>
        </w:rPr>
        <w:t xml:space="preserve">s. The growth in community bank balance sheets since 2020 has caused most banks’ capital ratios to shrink, even as credit quality has remained remarkably solid, and earnings, while not at record levels, have at least been respectable. Deposit growth has </w:t>
      </w:r>
      <w:proofErr w:type="gramStart"/>
      <w:r>
        <w:rPr>
          <w:rStyle w:val="ICBAbold"/>
          <w:b w:val="0"/>
          <w:bCs/>
        </w:rPr>
        <w:t>slowed, but</w:t>
      </w:r>
      <w:proofErr w:type="gramEnd"/>
      <w:r>
        <w:rPr>
          <w:rStyle w:val="ICBAbold"/>
          <w:b w:val="0"/>
          <w:bCs/>
        </w:rPr>
        <w:t xml:space="preserve"> was still up 10% on a year-over-year basis in March. </w:t>
      </w:r>
    </w:p>
    <w:p w14:paraId="64F89B99" w14:textId="42072C6E" w:rsidR="00DA0E68" w:rsidRDefault="007E330D" w:rsidP="003D49D5">
      <w:pPr>
        <w:tabs>
          <w:tab w:val="left" w:pos="540"/>
        </w:tabs>
        <w:spacing w:line="360" w:lineRule="auto"/>
        <w:rPr>
          <w:rStyle w:val="ICBAbold"/>
          <w:b w:val="0"/>
          <w:bCs/>
        </w:rPr>
      </w:pPr>
      <w:r>
        <w:rPr>
          <w:rStyle w:val="ICBAbold"/>
          <w:b w:val="0"/>
          <w:bCs/>
        </w:rPr>
        <w:t>Another development that has affected bond portfolios is that the supply of straight agency bonds (</w:t>
      </w:r>
      <w:r w:rsidR="007150EB">
        <w:rPr>
          <w:rStyle w:val="ICBAbold"/>
          <w:b w:val="0"/>
          <w:bCs/>
        </w:rPr>
        <w:t>for example,</w:t>
      </w:r>
      <w:r>
        <w:rPr>
          <w:rStyle w:val="ICBAbold"/>
          <w:b w:val="0"/>
          <w:bCs/>
        </w:rPr>
        <w:t xml:space="preserve"> FHLB, FNMA, and FHLMC) is smaller than at any time since </w:t>
      </w:r>
      <w:r w:rsidR="005D63B3">
        <w:rPr>
          <w:rStyle w:val="ICBAbold"/>
          <w:b w:val="0"/>
          <w:bCs/>
        </w:rPr>
        <w:t>1998</w:t>
      </w:r>
      <w:r>
        <w:rPr>
          <w:rStyle w:val="ICBAbold"/>
          <w:b w:val="0"/>
          <w:bCs/>
        </w:rPr>
        <w:t xml:space="preserve">. This has caused yield spreads in that sector to shrink, and in many cases has compelled investors to </w:t>
      </w:r>
      <w:r w:rsidR="007D0BC8">
        <w:rPr>
          <w:rStyle w:val="ICBAbold"/>
          <w:b w:val="0"/>
          <w:bCs/>
        </w:rPr>
        <w:t>purchase</w:t>
      </w:r>
      <w:r>
        <w:rPr>
          <w:rStyle w:val="ICBAbold"/>
          <w:b w:val="0"/>
          <w:bCs/>
        </w:rPr>
        <w:t xml:space="preserve"> </w:t>
      </w:r>
      <w:r w:rsidR="001B3216">
        <w:rPr>
          <w:rStyle w:val="ICBAbold"/>
          <w:b w:val="0"/>
          <w:bCs/>
        </w:rPr>
        <w:t>agency alternatives</w:t>
      </w:r>
      <w:r>
        <w:rPr>
          <w:rStyle w:val="ICBAbold"/>
          <w:b w:val="0"/>
          <w:bCs/>
        </w:rPr>
        <w:t>.</w:t>
      </w:r>
    </w:p>
    <w:p w14:paraId="668C3597" w14:textId="77777777" w:rsidR="00796C50" w:rsidRPr="00657F5C" w:rsidRDefault="00796C50" w:rsidP="003D49D5">
      <w:pPr>
        <w:tabs>
          <w:tab w:val="left" w:pos="540"/>
        </w:tabs>
        <w:spacing w:line="360" w:lineRule="auto"/>
        <w:rPr>
          <w:rStyle w:val="ICBAbold"/>
          <w:b w:val="0"/>
          <w:bCs/>
        </w:rPr>
      </w:pPr>
    </w:p>
    <w:p w14:paraId="17D11650" w14:textId="69586AD9" w:rsidR="00272D2A" w:rsidRDefault="009E1EFF" w:rsidP="003D49D5">
      <w:pPr>
        <w:tabs>
          <w:tab w:val="left" w:pos="540"/>
        </w:tabs>
        <w:spacing w:line="360" w:lineRule="auto"/>
        <w:rPr>
          <w:rStyle w:val="ICBAbold"/>
          <w:bCs/>
        </w:rPr>
      </w:pPr>
      <w:r w:rsidRPr="00531C4A">
        <w:rPr>
          <w:rStyle w:val="ICBAbold"/>
          <w:b w:val="0"/>
          <w:color w:val="FF0000"/>
        </w:rPr>
        <w:t>[</w:t>
      </w:r>
      <w:proofErr w:type="spellStart"/>
      <w:r w:rsidRPr="00531C4A">
        <w:rPr>
          <w:rStyle w:val="ICBAbold"/>
          <w:b w:val="0"/>
          <w:color w:val="FF0000"/>
        </w:rPr>
        <w:t>subhed</w:t>
      </w:r>
      <w:proofErr w:type="spellEnd"/>
      <w:r w:rsidRPr="00531C4A">
        <w:rPr>
          <w:rStyle w:val="ICBAbold"/>
          <w:b w:val="0"/>
          <w:color w:val="FF0000"/>
        </w:rPr>
        <w:t>]</w:t>
      </w:r>
      <w:r w:rsidR="00D97604">
        <w:rPr>
          <w:rStyle w:val="ICBAbold"/>
          <w:bCs/>
          <w:color w:val="FF0000"/>
        </w:rPr>
        <w:t xml:space="preserve"> </w:t>
      </w:r>
      <w:r w:rsidR="009236B1">
        <w:rPr>
          <w:rStyle w:val="ICBAbold"/>
          <w:bCs/>
        </w:rPr>
        <w:t>New paradigm</w:t>
      </w:r>
    </w:p>
    <w:p w14:paraId="28344620" w14:textId="10EF9E89" w:rsidR="003504E7" w:rsidRDefault="001B3216" w:rsidP="003504E7">
      <w:pPr>
        <w:tabs>
          <w:tab w:val="left" w:pos="540"/>
        </w:tabs>
        <w:spacing w:line="360" w:lineRule="auto"/>
        <w:rPr>
          <w:rStyle w:val="ICBAbold"/>
          <w:b w:val="0"/>
          <w:bCs/>
        </w:rPr>
      </w:pPr>
      <w:r>
        <w:rPr>
          <w:rStyle w:val="ICBAbold"/>
          <w:b w:val="0"/>
          <w:bCs/>
        </w:rPr>
        <w:t xml:space="preserve">Proof of that is </w:t>
      </w:r>
      <w:r w:rsidR="007150EB">
        <w:rPr>
          <w:rStyle w:val="ICBAbold"/>
          <w:b w:val="0"/>
          <w:bCs/>
        </w:rPr>
        <w:t xml:space="preserve">more than </w:t>
      </w:r>
      <w:r>
        <w:rPr>
          <w:rStyle w:val="ICBAbold"/>
          <w:b w:val="0"/>
          <w:bCs/>
        </w:rPr>
        <w:t xml:space="preserve">one-quarter of all bonds </w:t>
      </w:r>
      <w:r w:rsidR="007150EB">
        <w:rPr>
          <w:rStyle w:val="ICBAbold"/>
          <w:b w:val="0"/>
          <w:bCs/>
        </w:rPr>
        <w:t xml:space="preserve">that community banks </w:t>
      </w:r>
      <w:r>
        <w:rPr>
          <w:rStyle w:val="ICBAbold"/>
          <w:b w:val="0"/>
          <w:bCs/>
        </w:rPr>
        <w:t xml:space="preserve">purchased in the first half of 2022 were </w:t>
      </w:r>
      <w:r w:rsidR="007150EB">
        <w:rPr>
          <w:rStyle w:val="ICBAbold"/>
          <w:b w:val="0"/>
          <w:bCs/>
        </w:rPr>
        <w:t>treasuries</w:t>
      </w:r>
      <w:r>
        <w:rPr>
          <w:rStyle w:val="ICBAbold"/>
          <w:b w:val="0"/>
          <w:bCs/>
        </w:rPr>
        <w:t>, according to ICBA Securities’ exclusive broker</w:t>
      </w:r>
      <w:r w:rsidR="007150EB">
        <w:rPr>
          <w:rStyle w:val="ICBAbold"/>
          <w:b w:val="0"/>
          <w:bCs/>
        </w:rPr>
        <w:t>,</w:t>
      </w:r>
      <w:r>
        <w:rPr>
          <w:rStyle w:val="ICBAbold"/>
          <w:b w:val="0"/>
          <w:bCs/>
        </w:rPr>
        <w:t xml:space="preserve"> Stifel. This</w:t>
      </w:r>
      <w:r w:rsidR="007150EB">
        <w:rPr>
          <w:rStyle w:val="ICBAbold"/>
          <w:b w:val="0"/>
          <w:bCs/>
        </w:rPr>
        <w:t>,</w:t>
      </w:r>
      <w:r>
        <w:rPr>
          <w:rStyle w:val="ICBAbold"/>
          <w:b w:val="0"/>
          <w:bCs/>
        </w:rPr>
        <w:t xml:space="preserve"> again</w:t>
      </w:r>
      <w:r w:rsidR="007150EB">
        <w:rPr>
          <w:rStyle w:val="ICBAbold"/>
          <w:b w:val="0"/>
          <w:bCs/>
        </w:rPr>
        <w:t>,</w:t>
      </w:r>
      <w:r>
        <w:rPr>
          <w:rStyle w:val="ICBAbold"/>
          <w:b w:val="0"/>
          <w:bCs/>
        </w:rPr>
        <w:t xml:space="preserve"> is a high-water allocation for the sector in well over a decade. </w:t>
      </w:r>
      <w:r w:rsidR="007D0BC8">
        <w:rPr>
          <w:rStyle w:val="ICBAbold"/>
          <w:b w:val="0"/>
          <w:bCs/>
        </w:rPr>
        <w:t>O</w:t>
      </w:r>
      <w:r>
        <w:rPr>
          <w:rStyle w:val="ICBAbold"/>
          <w:b w:val="0"/>
          <w:bCs/>
        </w:rPr>
        <w:t xml:space="preserve">ne of the motives for buying </w:t>
      </w:r>
      <w:r w:rsidR="007150EB">
        <w:rPr>
          <w:rStyle w:val="ICBAbold"/>
          <w:b w:val="0"/>
          <w:bCs/>
        </w:rPr>
        <w:t xml:space="preserve">treasuries </w:t>
      </w:r>
      <w:r>
        <w:rPr>
          <w:rStyle w:val="ICBAbold"/>
          <w:b w:val="0"/>
          <w:bCs/>
        </w:rPr>
        <w:t xml:space="preserve">may be capital preservation, since unrealized losses for bonds classified as </w:t>
      </w:r>
      <w:r w:rsidR="007150EB">
        <w:rPr>
          <w:rStyle w:val="ICBAbold"/>
          <w:b w:val="0"/>
          <w:bCs/>
        </w:rPr>
        <w:t xml:space="preserve">available </w:t>
      </w:r>
      <w:r>
        <w:rPr>
          <w:rStyle w:val="ICBAbold"/>
          <w:b w:val="0"/>
          <w:bCs/>
        </w:rPr>
        <w:t xml:space="preserve">for </w:t>
      </w:r>
      <w:r w:rsidR="007150EB">
        <w:rPr>
          <w:rStyle w:val="ICBAbold"/>
          <w:b w:val="0"/>
          <w:bCs/>
        </w:rPr>
        <w:t xml:space="preserve">sale </w:t>
      </w:r>
      <w:r>
        <w:rPr>
          <w:rStyle w:val="ICBAbold"/>
          <w:b w:val="0"/>
          <w:bCs/>
        </w:rPr>
        <w:t>(AFS) impact capital ratios fo</w:t>
      </w:r>
      <w:r w:rsidR="007D0BC8">
        <w:rPr>
          <w:rStyle w:val="ICBAbold"/>
          <w:b w:val="0"/>
          <w:bCs/>
        </w:rPr>
        <w:t xml:space="preserve">r financial reporting purposes, and </w:t>
      </w:r>
      <w:r w:rsidR="007150EB">
        <w:rPr>
          <w:rStyle w:val="ICBAbold"/>
          <w:b w:val="0"/>
          <w:bCs/>
        </w:rPr>
        <w:t xml:space="preserve">treasuries </w:t>
      </w:r>
      <w:r w:rsidR="007D0BC8">
        <w:rPr>
          <w:rStyle w:val="ICBAbold"/>
          <w:b w:val="0"/>
          <w:bCs/>
        </w:rPr>
        <w:t xml:space="preserve">are 0% </w:t>
      </w:r>
      <w:proofErr w:type="gramStart"/>
      <w:r w:rsidR="007D0BC8">
        <w:rPr>
          <w:rStyle w:val="ICBAbold"/>
          <w:b w:val="0"/>
          <w:bCs/>
        </w:rPr>
        <w:t>risk-weighted</w:t>
      </w:r>
      <w:proofErr w:type="gramEnd"/>
      <w:r w:rsidR="007D0BC8">
        <w:rPr>
          <w:rStyle w:val="ICBAbold"/>
          <w:b w:val="0"/>
          <w:bCs/>
        </w:rPr>
        <w:t>.</w:t>
      </w:r>
      <w:r w:rsidR="003504E7">
        <w:rPr>
          <w:rStyle w:val="ICBAbold"/>
          <w:b w:val="0"/>
          <w:bCs/>
        </w:rPr>
        <w:t xml:space="preserve"> </w:t>
      </w:r>
    </w:p>
    <w:p w14:paraId="4E1B24CD" w14:textId="7C90EA16" w:rsidR="00796C50" w:rsidRDefault="001B3216" w:rsidP="003D49D5">
      <w:pPr>
        <w:tabs>
          <w:tab w:val="left" w:pos="540"/>
        </w:tabs>
        <w:spacing w:line="360" w:lineRule="auto"/>
        <w:rPr>
          <w:rStyle w:val="ICBAbold"/>
          <w:b w:val="0"/>
          <w:bCs/>
        </w:rPr>
      </w:pPr>
      <w:r>
        <w:rPr>
          <w:rStyle w:val="ICBAbold"/>
          <w:b w:val="0"/>
          <w:bCs/>
        </w:rPr>
        <w:t xml:space="preserve">This chain reaction has caused many banks to reclassify AFS investments as </w:t>
      </w:r>
      <w:r w:rsidR="007150EB">
        <w:rPr>
          <w:rStyle w:val="ICBAbold"/>
          <w:b w:val="0"/>
          <w:bCs/>
        </w:rPr>
        <w:t xml:space="preserve">held </w:t>
      </w:r>
      <w:r>
        <w:rPr>
          <w:rStyle w:val="ICBAbold"/>
          <w:b w:val="0"/>
          <w:bCs/>
        </w:rPr>
        <w:t xml:space="preserve">to </w:t>
      </w:r>
      <w:r w:rsidR="007150EB">
        <w:rPr>
          <w:rStyle w:val="ICBAbold"/>
          <w:b w:val="0"/>
          <w:bCs/>
        </w:rPr>
        <w:t xml:space="preserve">maturity </w:t>
      </w:r>
      <w:r>
        <w:rPr>
          <w:rStyle w:val="ICBAbold"/>
          <w:b w:val="0"/>
          <w:bCs/>
        </w:rPr>
        <w:t xml:space="preserve">(HTM). </w:t>
      </w:r>
      <w:r w:rsidR="003504E7">
        <w:rPr>
          <w:rStyle w:val="ICBAbold"/>
          <w:b w:val="0"/>
          <w:bCs/>
        </w:rPr>
        <w:t xml:space="preserve">(The “AFS/HTM” standard went into effect in 1993 as FAS 115, and it’s believed bond portfolios have not had that large of a loss since.) </w:t>
      </w:r>
      <w:r>
        <w:rPr>
          <w:rStyle w:val="ICBAbold"/>
          <w:b w:val="0"/>
          <w:bCs/>
        </w:rPr>
        <w:t xml:space="preserve">Historically, </w:t>
      </w:r>
      <w:r w:rsidR="00436D52">
        <w:rPr>
          <w:rStyle w:val="ICBAbold"/>
          <w:b w:val="0"/>
          <w:bCs/>
        </w:rPr>
        <w:t>around</w:t>
      </w:r>
      <w:r>
        <w:rPr>
          <w:rStyle w:val="ICBAbold"/>
          <w:b w:val="0"/>
          <w:bCs/>
        </w:rPr>
        <w:t xml:space="preserve"> 5%</w:t>
      </w:r>
      <w:r w:rsidR="004672BC">
        <w:rPr>
          <w:rStyle w:val="ICBAbold"/>
          <w:b w:val="0"/>
          <w:bCs/>
        </w:rPr>
        <w:t xml:space="preserve"> of bonds have been</w:t>
      </w:r>
      <w:r w:rsidR="00436D52">
        <w:rPr>
          <w:rStyle w:val="ICBAbold"/>
          <w:b w:val="0"/>
          <w:bCs/>
        </w:rPr>
        <w:t xml:space="preserve"> classified as HTM; in mid-2022, the number is more like 15%. </w:t>
      </w:r>
      <w:r w:rsidR="0097432F">
        <w:rPr>
          <w:rStyle w:val="ICBAbold"/>
          <w:b w:val="0"/>
          <w:bCs/>
        </w:rPr>
        <w:t>This is s</w:t>
      </w:r>
      <w:r w:rsidR="00436D52">
        <w:rPr>
          <w:rStyle w:val="ICBAbold"/>
          <w:b w:val="0"/>
          <w:bCs/>
        </w:rPr>
        <w:t xml:space="preserve">till another example that community bankers are keeping their eyes on their balance sheets, which most assuredly includes their equity ratios. </w:t>
      </w:r>
    </w:p>
    <w:p w14:paraId="29E6A376" w14:textId="77777777" w:rsidR="00796C50" w:rsidRDefault="00796C50" w:rsidP="003D49D5">
      <w:pPr>
        <w:tabs>
          <w:tab w:val="left" w:pos="540"/>
        </w:tabs>
        <w:spacing w:line="360" w:lineRule="auto"/>
        <w:rPr>
          <w:rStyle w:val="ICBAbold"/>
          <w:b w:val="0"/>
          <w:bCs/>
        </w:rPr>
      </w:pPr>
    </w:p>
    <w:p w14:paraId="46C62AA4" w14:textId="6EEDE202" w:rsidR="00327F42" w:rsidRDefault="007006E7" w:rsidP="003D49D5">
      <w:pPr>
        <w:tabs>
          <w:tab w:val="left" w:pos="540"/>
        </w:tabs>
        <w:spacing w:line="360" w:lineRule="auto"/>
        <w:rPr>
          <w:rStyle w:val="ICBAbold"/>
          <w:bCs/>
        </w:rPr>
      </w:pPr>
      <w:r w:rsidRPr="00531C4A">
        <w:rPr>
          <w:rStyle w:val="ICBAbold"/>
          <w:b w:val="0"/>
          <w:color w:val="FF0000"/>
        </w:rPr>
        <w:t xml:space="preserve"> </w:t>
      </w:r>
      <w:r w:rsidR="009E1EFF" w:rsidRPr="00531C4A">
        <w:rPr>
          <w:rStyle w:val="ICBAbold"/>
          <w:b w:val="0"/>
          <w:color w:val="FF0000"/>
        </w:rPr>
        <w:t>[</w:t>
      </w:r>
      <w:proofErr w:type="spellStart"/>
      <w:r w:rsidR="009E1EFF" w:rsidRPr="00531C4A">
        <w:rPr>
          <w:rStyle w:val="ICBAbold"/>
          <w:b w:val="0"/>
          <w:color w:val="FF0000"/>
        </w:rPr>
        <w:t>subhed</w:t>
      </w:r>
      <w:proofErr w:type="spellEnd"/>
      <w:r w:rsidR="009E1EFF" w:rsidRPr="00531C4A">
        <w:rPr>
          <w:rStyle w:val="ICBAbold"/>
          <w:b w:val="0"/>
          <w:color w:val="FF0000"/>
        </w:rPr>
        <w:t>]</w:t>
      </w:r>
      <w:r w:rsidR="009E1EFF" w:rsidRPr="00531C4A">
        <w:rPr>
          <w:rStyle w:val="ICBAbold"/>
          <w:bCs/>
          <w:color w:val="FF0000"/>
        </w:rPr>
        <w:t xml:space="preserve"> </w:t>
      </w:r>
      <w:r w:rsidR="009236B1">
        <w:rPr>
          <w:rStyle w:val="ICBAbold"/>
          <w:bCs/>
        </w:rPr>
        <w:t>Gulf is still wide</w:t>
      </w:r>
    </w:p>
    <w:p w14:paraId="7CC17AF1" w14:textId="6AD7D341" w:rsidR="0097432F" w:rsidRDefault="0097432F" w:rsidP="003D49D5">
      <w:pPr>
        <w:tabs>
          <w:tab w:val="left" w:pos="540"/>
        </w:tabs>
        <w:spacing w:line="360" w:lineRule="auto"/>
        <w:rPr>
          <w:rStyle w:val="ICBAbold"/>
          <w:b w:val="0"/>
          <w:bCs/>
        </w:rPr>
      </w:pPr>
      <w:r w:rsidRPr="0097432F">
        <w:rPr>
          <w:rStyle w:val="ICBAbold"/>
          <w:b w:val="0"/>
          <w:bCs/>
        </w:rPr>
        <w:t>So, given all the</w:t>
      </w:r>
      <w:r>
        <w:rPr>
          <w:rStyle w:val="ICBAbold"/>
          <w:b w:val="0"/>
          <w:bCs/>
        </w:rPr>
        <w:t xml:space="preserve"> stimuli and response</w:t>
      </w:r>
      <w:r w:rsidR="00353B06">
        <w:rPr>
          <w:rStyle w:val="ICBAbold"/>
          <w:b w:val="0"/>
          <w:bCs/>
        </w:rPr>
        <w:t>s</w:t>
      </w:r>
      <w:r>
        <w:rPr>
          <w:rStyle w:val="ICBAbold"/>
          <w:b w:val="0"/>
          <w:bCs/>
        </w:rPr>
        <w:t xml:space="preserve">, what do bond portfolios look like today? Starting with tax-equivalent yields, the average is </w:t>
      </w:r>
      <w:r w:rsidR="00125072">
        <w:rPr>
          <w:rStyle w:val="ICBAbold"/>
          <w:b w:val="0"/>
          <w:bCs/>
        </w:rPr>
        <w:t>barely over 2</w:t>
      </w:r>
      <w:r>
        <w:rPr>
          <w:rStyle w:val="ICBAbold"/>
          <w:b w:val="0"/>
          <w:bCs/>
        </w:rPr>
        <w:t xml:space="preserve">%, but rising. More telling is the gap between </w:t>
      </w:r>
      <w:r>
        <w:rPr>
          <w:rStyle w:val="ICBAbold"/>
          <w:b w:val="0"/>
          <w:bCs/>
        </w:rPr>
        <w:lastRenderedPageBreak/>
        <w:t>the top quartile and the bottom</w:t>
      </w:r>
      <w:r w:rsidR="00055D95" w:rsidRPr="009B4A7A">
        <w:rPr>
          <w:rStyle w:val="ICBAbold"/>
          <w:b w:val="0"/>
          <w:bCs/>
          <w:color w:val="000000" w:themeColor="text1"/>
        </w:rPr>
        <w:t xml:space="preserve"> </w:t>
      </w:r>
      <w:r w:rsidR="008F2E5A">
        <w:rPr>
          <w:rStyle w:val="ICBAbold"/>
          <w:b w:val="0"/>
          <w:bCs/>
          <w:color w:val="000000" w:themeColor="text1"/>
        </w:rPr>
        <w:t>(</w:t>
      </w:r>
      <w:r w:rsidR="007150EB">
        <w:rPr>
          <w:rStyle w:val="ICBAbold"/>
          <w:b w:val="0"/>
          <w:bCs/>
          <w:color w:val="000000" w:themeColor="text1"/>
        </w:rPr>
        <w:t>s</w:t>
      </w:r>
      <w:r w:rsidR="007150EB" w:rsidRPr="009B4A7A">
        <w:rPr>
          <w:rStyle w:val="ICBAbold"/>
          <w:b w:val="0"/>
          <w:bCs/>
          <w:color w:val="000000" w:themeColor="text1"/>
        </w:rPr>
        <w:t xml:space="preserve">ee </w:t>
      </w:r>
      <w:r w:rsidR="00CF363A">
        <w:rPr>
          <w:rStyle w:val="ICBAbold"/>
          <w:b w:val="0"/>
          <w:bCs/>
          <w:color w:val="000000" w:themeColor="text1"/>
        </w:rPr>
        <w:t>t</w:t>
      </w:r>
      <w:r w:rsidR="00055D95" w:rsidRPr="009B4A7A">
        <w:rPr>
          <w:rStyle w:val="ICBAbold"/>
          <w:b w:val="0"/>
          <w:bCs/>
          <w:color w:val="000000" w:themeColor="text1"/>
        </w:rPr>
        <w:t>able</w:t>
      </w:r>
      <w:r w:rsidR="0047446E">
        <w:rPr>
          <w:rStyle w:val="ICBAbold"/>
          <w:b w:val="0"/>
          <w:bCs/>
          <w:color w:val="000000" w:themeColor="text1"/>
        </w:rPr>
        <w:t>)</w:t>
      </w:r>
      <w:r w:rsidR="007150EB">
        <w:rPr>
          <w:rStyle w:val="ICBAbold"/>
          <w:b w:val="0"/>
          <w:bCs/>
          <w:color w:val="000000" w:themeColor="text1"/>
        </w:rPr>
        <w:t>.</w:t>
      </w:r>
      <w:r w:rsidRPr="009B4A7A">
        <w:rPr>
          <w:rStyle w:val="ICBAbold"/>
          <w:b w:val="0"/>
          <w:bCs/>
          <w:color w:val="000000" w:themeColor="text1"/>
        </w:rPr>
        <w:t xml:space="preserve"> </w:t>
      </w:r>
      <w:r w:rsidR="00E941F9">
        <w:rPr>
          <w:rStyle w:val="ICBAbold"/>
          <w:b w:val="0"/>
          <w:bCs/>
        </w:rPr>
        <w:t>It currently is low on an historical basis, around</w:t>
      </w:r>
      <w:r w:rsidR="00C00191">
        <w:rPr>
          <w:rStyle w:val="ICBAbold"/>
          <w:b w:val="0"/>
          <w:bCs/>
        </w:rPr>
        <w:t xml:space="preserve"> 120 basis points, or</w:t>
      </w:r>
      <w:r w:rsidR="00E941F9">
        <w:rPr>
          <w:rStyle w:val="ICBAbold"/>
          <w:b w:val="0"/>
          <w:bCs/>
        </w:rPr>
        <w:t xml:space="preserve"> 1.2%; in other rate environments, the difference is closer to 200 basis points, or 2%. But before we declare the lowest quartile has made up significant ground, we must also point out that bond portfolios are much larger than in 2019, so in absolute dollars, the income give-up is still substantial.</w:t>
      </w:r>
    </w:p>
    <w:p w14:paraId="57D74E90" w14:textId="74D04CB0" w:rsidR="007150EB" w:rsidRDefault="00E941F9" w:rsidP="003D49D5">
      <w:pPr>
        <w:tabs>
          <w:tab w:val="left" w:pos="540"/>
        </w:tabs>
        <w:spacing w:line="360" w:lineRule="auto"/>
        <w:rPr>
          <w:rStyle w:val="ICBAbold"/>
          <w:b w:val="0"/>
          <w:bCs/>
        </w:rPr>
      </w:pPr>
      <w:r>
        <w:rPr>
          <w:rStyle w:val="ICBAbold"/>
          <w:b w:val="0"/>
          <w:bCs/>
        </w:rPr>
        <w:t>Another item of interest is that the bottom quartile has a larger unrealized loss</w:t>
      </w:r>
      <w:r w:rsidR="00781AFA">
        <w:rPr>
          <w:rStyle w:val="ICBAbold"/>
          <w:b w:val="0"/>
          <w:bCs/>
        </w:rPr>
        <w:t xml:space="preserve"> than the top quartile, in spite of having a shorter duration, which presumably should produce less price risk. This anomaly can be explained by the higher</w:t>
      </w:r>
      <w:r w:rsidR="007150EB">
        <w:rPr>
          <w:rStyle w:val="ICBAbold"/>
          <w:b w:val="0"/>
          <w:bCs/>
        </w:rPr>
        <w:t>-</w:t>
      </w:r>
      <w:r w:rsidR="00781AFA">
        <w:rPr>
          <w:rStyle w:val="ICBAbold"/>
          <w:b w:val="0"/>
          <w:bCs/>
        </w:rPr>
        <w:t xml:space="preserve">yielding portfolios being more highly weighted in municipal bonds, and likely premium munis at that. </w:t>
      </w:r>
    </w:p>
    <w:p w14:paraId="021BEB6E" w14:textId="72523C11" w:rsidR="00E941F9" w:rsidRDefault="00781AFA" w:rsidP="003D49D5">
      <w:pPr>
        <w:tabs>
          <w:tab w:val="left" w:pos="540"/>
        </w:tabs>
        <w:spacing w:line="360" w:lineRule="auto"/>
        <w:rPr>
          <w:rStyle w:val="ICBAbold"/>
          <w:b w:val="0"/>
          <w:bCs/>
        </w:rPr>
      </w:pPr>
      <w:r>
        <w:rPr>
          <w:rStyle w:val="ICBAbold"/>
          <w:b w:val="0"/>
          <w:bCs/>
        </w:rPr>
        <w:t xml:space="preserve">Tax-free securities, especially those priced above par, react more favorably to rising rates than virtually any other sector, and the top quartile has over 40% of its </w:t>
      </w:r>
      <w:r w:rsidR="00055D95">
        <w:rPr>
          <w:rStyle w:val="ICBAbold"/>
          <w:b w:val="0"/>
          <w:bCs/>
        </w:rPr>
        <w:t>bonds</w:t>
      </w:r>
      <w:r>
        <w:rPr>
          <w:rStyle w:val="ICBAbold"/>
          <w:b w:val="0"/>
          <w:bCs/>
        </w:rPr>
        <w:t xml:space="preserve"> in that category. </w:t>
      </w:r>
    </w:p>
    <w:p w14:paraId="41A908B5" w14:textId="2ECA972C" w:rsidR="007006E7" w:rsidRDefault="007006E7" w:rsidP="003D49D5">
      <w:pPr>
        <w:tabs>
          <w:tab w:val="left" w:pos="540"/>
        </w:tabs>
        <w:spacing w:line="360" w:lineRule="auto"/>
        <w:rPr>
          <w:rStyle w:val="ICBAbold"/>
          <w:b w:val="0"/>
          <w:bCs/>
        </w:rPr>
      </w:pPr>
      <w:r>
        <w:rPr>
          <w:rStyle w:val="ICBAbold"/>
          <w:b w:val="0"/>
          <w:bCs/>
        </w:rPr>
        <w:t>The next set of unscheduled, unprecedented, unbudgeted</w:t>
      </w:r>
      <w:r w:rsidR="00C00191">
        <w:rPr>
          <w:rStyle w:val="ICBAbold"/>
          <w:b w:val="0"/>
          <w:bCs/>
        </w:rPr>
        <w:t xml:space="preserve"> and unwelcome</w:t>
      </w:r>
      <w:r>
        <w:rPr>
          <w:rStyle w:val="ICBAbold"/>
          <w:b w:val="0"/>
          <w:bCs/>
        </w:rPr>
        <w:t xml:space="preserve"> trials to face community banks? No way to tell. But my money’s on the ICBA members</w:t>
      </w:r>
      <w:r w:rsidR="00EC5450">
        <w:rPr>
          <w:rStyle w:val="ICBAbold"/>
          <w:b w:val="0"/>
          <w:bCs/>
        </w:rPr>
        <w:t>, and their bond portfolio managers</w:t>
      </w:r>
      <w:r>
        <w:rPr>
          <w:rStyle w:val="ICBAbold"/>
          <w:b w:val="0"/>
          <w:bCs/>
        </w:rPr>
        <w:t xml:space="preserve">. </w:t>
      </w:r>
    </w:p>
    <w:p w14:paraId="7B4FF95D" w14:textId="77777777" w:rsidR="00055B01" w:rsidRDefault="00055B01" w:rsidP="003D49D5">
      <w:pPr>
        <w:tabs>
          <w:tab w:val="left" w:pos="540"/>
        </w:tabs>
        <w:spacing w:line="360" w:lineRule="auto"/>
        <w:rPr>
          <w:color w:val="000000" w:themeColor="text1"/>
        </w:rPr>
      </w:pPr>
    </w:p>
    <w:p w14:paraId="6E0B3AC9" w14:textId="517F4028" w:rsidR="003D49D5" w:rsidRPr="009B4A7A" w:rsidRDefault="003D49D5" w:rsidP="003D49D5">
      <w:pPr>
        <w:tabs>
          <w:tab w:val="left" w:pos="540"/>
        </w:tabs>
        <w:spacing w:line="360" w:lineRule="auto"/>
        <w:rPr>
          <w:b/>
          <w:bCs/>
          <w:iCs/>
        </w:rPr>
      </w:pPr>
      <w:r w:rsidRPr="005F77C9">
        <w:rPr>
          <w:rStyle w:val="ICBAbold"/>
          <w:iCs/>
        </w:rPr>
        <w:t>Jim Reber</w:t>
      </w:r>
      <w:r w:rsidRPr="00920512">
        <w:rPr>
          <w:iCs/>
        </w:rPr>
        <w:t xml:space="preserve"> </w:t>
      </w:r>
      <w:r w:rsidRPr="009B4A7A">
        <w:rPr>
          <w:b/>
          <w:bCs/>
          <w:iCs/>
        </w:rPr>
        <w:t>(</w:t>
      </w:r>
      <w:hyperlink r:id="rId6" w:history="1">
        <w:r w:rsidRPr="009B4A7A">
          <w:rPr>
            <w:rStyle w:val="Hyperlink"/>
            <w:b/>
            <w:bCs/>
            <w:i/>
          </w:rPr>
          <w:t>jreber@icbasecurities.com</w:t>
        </w:r>
      </w:hyperlink>
      <w:r w:rsidRPr="009B4A7A">
        <w:rPr>
          <w:b/>
          <w:bCs/>
          <w:iCs/>
        </w:rPr>
        <w:t xml:space="preserve">) is president and CEO of ICBA Securities, ICBA’s institutional, fixed-income broker-dealer for community banks. </w:t>
      </w:r>
    </w:p>
    <w:p w14:paraId="3BC940F3" w14:textId="3E0F7074" w:rsidR="003D49D5" w:rsidRPr="005F77C9" w:rsidRDefault="00C56651" w:rsidP="003D49D5">
      <w:pPr>
        <w:tabs>
          <w:tab w:val="left" w:pos="540"/>
        </w:tabs>
        <w:spacing w:line="360" w:lineRule="auto"/>
        <w:rPr>
          <w:rStyle w:val="ICBAbold"/>
          <w:b w:val="0"/>
          <w:color w:val="FF0000"/>
        </w:rPr>
      </w:pPr>
      <w:r w:rsidRPr="005F77C9">
        <w:rPr>
          <w:rStyle w:val="ICBAbold"/>
          <w:b w:val="0"/>
          <w:color w:val="FF0000"/>
        </w:rPr>
        <w:t>[ends]</w:t>
      </w:r>
    </w:p>
    <w:p w14:paraId="4E7A9D39" w14:textId="39CD8D9C" w:rsidR="00836447" w:rsidRPr="003D49D5" w:rsidRDefault="00836447" w:rsidP="003D49D5">
      <w:pPr>
        <w:tabs>
          <w:tab w:val="left" w:pos="540"/>
        </w:tabs>
        <w:spacing w:line="360" w:lineRule="auto"/>
        <w:rPr>
          <w:color w:val="000000" w:themeColor="text1"/>
        </w:rPr>
      </w:pPr>
    </w:p>
    <w:p w14:paraId="5C0C1D4C" w14:textId="0F496F88" w:rsidR="00D127B2" w:rsidRPr="003D49D5" w:rsidRDefault="005F6DFA" w:rsidP="003D49D5">
      <w:pPr>
        <w:spacing w:line="360" w:lineRule="auto"/>
        <w:rPr>
          <w:rStyle w:val="ICBAbold"/>
          <w:bCs/>
        </w:rPr>
      </w:pPr>
      <w:r w:rsidRPr="00531C4A">
        <w:rPr>
          <w:rStyle w:val="ICBAbold"/>
          <w:b w:val="0"/>
          <w:color w:val="FF0000"/>
        </w:rPr>
        <w:t>[sidebar]</w:t>
      </w:r>
      <w:r w:rsidR="008E2EF6" w:rsidRPr="00531C4A">
        <w:rPr>
          <w:rStyle w:val="ICBAbold"/>
          <w:b w:val="0"/>
          <w:color w:val="FF0000"/>
        </w:rPr>
        <w:t xml:space="preserve"> </w:t>
      </w:r>
      <w:r w:rsidR="00D127B2" w:rsidRPr="003D49D5">
        <w:rPr>
          <w:rStyle w:val="ICBAbold"/>
          <w:bCs/>
        </w:rPr>
        <w:t xml:space="preserve">Education on </w:t>
      </w:r>
      <w:r w:rsidR="008E2EF6" w:rsidRPr="003D49D5">
        <w:rPr>
          <w:rStyle w:val="ICBAbold"/>
          <w:bCs/>
        </w:rPr>
        <w:t>tap</w:t>
      </w:r>
    </w:p>
    <w:p w14:paraId="0F487EBD" w14:textId="23E7C7AA" w:rsidR="009F09CD" w:rsidRPr="003D49D5" w:rsidRDefault="009F09CD" w:rsidP="003D49D5">
      <w:pPr>
        <w:spacing w:line="360" w:lineRule="auto"/>
        <w:rPr>
          <w:rStyle w:val="ICBAbold"/>
          <w:b w:val="0"/>
        </w:rPr>
      </w:pPr>
      <w:r w:rsidRPr="003D49D5">
        <w:rPr>
          <w:rStyle w:val="ICBAbold"/>
          <w:bCs/>
        </w:rPr>
        <w:t xml:space="preserve">2022 </w:t>
      </w:r>
      <w:r w:rsidR="00972C1B" w:rsidRPr="003D49D5">
        <w:rPr>
          <w:rStyle w:val="ICBAbold"/>
          <w:bCs/>
        </w:rPr>
        <w:t xml:space="preserve">webinar </w:t>
      </w:r>
      <w:r w:rsidRPr="003D49D5">
        <w:rPr>
          <w:rStyle w:val="ICBAbold"/>
          <w:bCs/>
        </w:rPr>
        <w:t xml:space="preserve">series </w:t>
      </w:r>
      <w:r w:rsidR="004F5A4C" w:rsidRPr="003D49D5">
        <w:rPr>
          <w:rStyle w:val="ICBAbold"/>
          <w:bCs/>
        </w:rPr>
        <w:t>continues</w:t>
      </w:r>
    </w:p>
    <w:p w14:paraId="08B7D3EA" w14:textId="761AE150" w:rsidR="009F09CD" w:rsidRDefault="009F09CD" w:rsidP="00B65099">
      <w:pPr>
        <w:spacing w:line="360" w:lineRule="auto"/>
      </w:pPr>
      <w:r w:rsidRPr="003D49D5">
        <w:rPr>
          <w:rStyle w:val="ICBAbold"/>
          <w:b w:val="0"/>
        </w:rPr>
        <w:t xml:space="preserve">ICBA Securities and its exclusive broker </w:t>
      </w:r>
      <w:r w:rsidR="008E4CDA">
        <w:rPr>
          <w:rStyle w:val="ICBAbold"/>
          <w:b w:val="0"/>
        </w:rPr>
        <w:t>Stifel Financial</w:t>
      </w:r>
      <w:r w:rsidRPr="003D49D5">
        <w:rPr>
          <w:rStyle w:val="ICBAbold"/>
          <w:b w:val="0"/>
        </w:rPr>
        <w:t xml:space="preserve"> </w:t>
      </w:r>
      <w:r w:rsidR="00B65099">
        <w:rPr>
          <w:rStyle w:val="ICBAbold"/>
          <w:b w:val="0"/>
        </w:rPr>
        <w:t>conclude their</w:t>
      </w:r>
      <w:r w:rsidR="00972C1B" w:rsidRPr="003D49D5">
        <w:rPr>
          <w:rStyle w:val="ICBAbold"/>
          <w:b w:val="0"/>
        </w:rPr>
        <w:t xml:space="preserve"> </w:t>
      </w:r>
      <w:r w:rsidRPr="003D49D5">
        <w:rPr>
          <w:rStyle w:val="ICBAbold"/>
          <w:b w:val="0"/>
        </w:rPr>
        <w:t xml:space="preserve">2022 Community Banking Matters webinar series on </w:t>
      </w:r>
      <w:r w:rsidR="00B65099">
        <w:rPr>
          <w:rStyle w:val="ICBAbold"/>
          <w:b w:val="0"/>
        </w:rPr>
        <w:t>Oct. 4</w:t>
      </w:r>
      <w:r w:rsidRPr="003D49D5">
        <w:rPr>
          <w:rStyle w:val="ICBAbold"/>
          <w:b w:val="0"/>
        </w:rPr>
        <w:t xml:space="preserve"> at 10</w:t>
      </w:r>
      <w:r w:rsidR="00D43A71" w:rsidRPr="003D49D5">
        <w:rPr>
          <w:rStyle w:val="ICBAbold"/>
          <w:b w:val="0"/>
        </w:rPr>
        <w:t xml:space="preserve"> a.m. </w:t>
      </w:r>
      <w:r w:rsidRPr="003D49D5">
        <w:rPr>
          <w:rStyle w:val="ICBAbold"/>
          <w:b w:val="0"/>
        </w:rPr>
        <w:t xml:space="preserve">Central. </w:t>
      </w:r>
      <w:r w:rsidR="0029771B" w:rsidRPr="003D49D5">
        <w:rPr>
          <w:rStyle w:val="ICBAbold"/>
          <w:b w:val="0"/>
        </w:rPr>
        <w:t xml:space="preserve">The topic is </w:t>
      </w:r>
      <w:r w:rsidRPr="003D49D5">
        <w:rPr>
          <w:rStyle w:val="ICBAbold"/>
          <w:b w:val="0"/>
        </w:rPr>
        <w:t>“</w:t>
      </w:r>
      <w:r w:rsidR="00B65099">
        <w:rPr>
          <w:rStyle w:val="ICBAbold"/>
          <w:b w:val="0"/>
        </w:rPr>
        <w:t>Planning for the Year End, and the New Year</w:t>
      </w:r>
      <w:r w:rsidRPr="003D49D5">
        <w:rPr>
          <w:rStyle w:val="ICBAbold"/>
          <w:b w:val="0"/>
        </w:rPr>
        <w:t>.” To register</w:t>
      </w:r>
      <w:r w:rsidR="00D43A71" w:rsidRPr="003D49D5">
        <w:rPr>
          <w:rStyle w:val="ICBAbold"/>
          <w:b w:val="0"/>
        </w:rPr>
        <w:t>,</w:t>
      </w:r>
      <w:r w:rsidRPr="003D49D5">
        <w:rPr>
          <w:rStyle w:val="ICBAbold"/>
          <w:b w:val="0"/>
        </w:rPr>
        <w:t xml:space="preserve"> visit </w:t>
      </w:r>
      <w:r w:rsidR="000D001A" w:rsidRPr="00CF3624">
        <w:rPr>
          <w:b/>
          <w:bCs/>
          <w:i/>
          <w:iCs/>
        </w:rPr>
        <w:t>icbasecurities</w:t>
      </w:r>
      <w:r w:rsidR="00FE2DCC" w:rsidRPr="00CF3624">
        <w:rPr>
          <w:b/>
          <w:bCs/>
          <w:i/>
          <w:iCs/>
        </w:rPr>
        <w:t>.com</w:t>
      </w:r>
    </w:p>
    <w:p w14:paraId="33D1D06A" w14:textId="13353439" w:rsidR="00E4200A" w:rsidRPr="003D49D5" w:rsidRDefault="00E4200A" w:rsidP="003D49D5">
      <w:pPr>
        <w:spacing w:line="360" w:lineRule="auto"/>
        <w:rPr>
          <w:rStyle w:val="Hyperlink"/>
        </w:rPr>
      </w:pPr>
    </w:p>
    <w:p w14:paraId="33383BDC" w14:textId="19013DF0" w:rsidR="005E2D89" w:rsidRDefault="000D001A" w:rsidP="003D49D5">
      <w:pPr>
        <w:spacing w:line="360" w:lineRule="auto"/>
        <w:rPr>
          <w:rStyle w:val="ICBAbold"/>
          <w:bCs/>
        </w:rPr>
      </w:pPr>
      <w:r>
        <w:rPr>
          <w:rStyle w:val="ICBAbold"/>
          <w:bCs/>
        </w:rPr>
        <w:t xml:space="preserve">Bank strategies webinar this month </w:t>
      </w:r>
    </w:p>
    <w:p w14:paraId="1B54C36D" w14:textId="0AF43E74" w:rsidR="008342EB" w:rsidRDefault="000D001A" w:rsidP="003D49D5">
      <w:pPr>
        <w:spacing w:line="360" w:lineRule="auto"/>
        <w:rPr>
          <w:rStyle w:val="ICBAbold"/>
          <w:b w:val="0"/>
          <w:bCs/>
        </w:rPr>
      </w:pPr>
      <w:r>
        <w:rPr>
          <w:rStyle w:val="ICBAbold"/>
          <w:b w:val="0"/>
          <w:bCs/>
        </w:rPr>
        <w:t xml:space="preserve">Stifel will host its </w:t>
      </w:r>
      <w:r w:rsidR="007150EB">
        <w:rPr>
          <w:rStyle w:val="ICBAbold"/>
          <w:b w:val="0"/>
          <w:bCs/>
        </w:rPr>
        <w:t>4</w:t>
      </w:r>
      <w:r w:rsidR="007150EB">
        <w:rPr>
          <w:rStyle w:val="ICBAbold"/>
          <w:b w:val="0"/>
          <w:bCs/>
          <w:vertAlign w:val="superscript"/>
        </w:rPr>
        <w:t>th</w:t>
      </w:r>
      <w:r w:rsidR="007150EB">
        <w:rPr>
          <w:rStyle w:val="ICBAbold"/>
          <w:b w:val="0"/>
          <w:bCs/>
        </w:rPr>
        <w:t xml:space="preserve"> </w:t>
      </w:r>
      <w:r>
        <w:rPr>
          <w:rStyle w:val="ICBAbold"/>
          <w:b w:val="0"/>
          <w:bCs/>
        </w:rPr>
        <w:t xml:space="preserve">quarter </w:t>
      </w:r>
      <w:r w:rsidR="00B65099">
        <w:rPr>
          <w:rStyle w:val="ICBAbold"/>
          <w:b w:val="0"/>
          <w:bCs/>
        </w:rPr>
        <w:t>Quarterly Strategy Webcast</w:t>
      </w:r>
      <w:r>
        <w:rPr>
          <w:rStyle w:val="ICBAbold"/>
          <w:b w:val="0"/>
          <w:bCs/>
        </w:rPr>
        <w:t xml:space="preserve"> on </w:t>
      </w:r>
      <w:r w:rsidR="00B65099">
        <w:rPr>
          <w:rStyle w:val="ICBAbold"/>
          <w:b w:val="0"/>
          <w:bCs/>
        </w:rPr>
        <w:t xml:space="preserve">Oct. </w:t>
      </w:r>
      <w:r w:rsidR="00CF363A">
        <w:rPr>
          <w:rStyle w:val="ICBAbold"/>
          <w:b w:val="0"/>
          <w:bCs/>
          <w:color w:val="FF0000"/>
        </w:rPr>
        <w:t>TK</w:t>
      </w:r>
      <w:r>
        <w:rPr>
          <w:rStyle w:val="ICBAbold"/>
          <w:b w:val="0"/>
          <w:bCs/>
        </w:rPr>
        <w:t xml:space="preserve"> at </w:t>
      </w:r>
      <w:r w:rsidR="00B65099">
        <w:rPr>
          <w:rStyle w:val="ICBAbold"/>
          <w:b w:val="0"/>
          <w:bCs/>
        </w:rPr>
        <w:t>12</w:t>
      </w:r>
      <w:r>
        <w:rPr>
          <w:rStyle w:val="ICBAbold"/>
          <w:b w:val="0"/>
          <w:bCs/>
        </w:rPr>
        <w:t xml:space="preserve"> </w:t>
      </w:r>
      <w:r w:rsidR="00B65099">
        <w:rPr>
          <w:rStyle w:val="ICBAbold"/>
          <w:b w:val="0"/>
          <w:bCs/>
        </w:rPr>
        <w:t xml:space="preserve">p.m. Central. There will be multiple </w:t>
      </w:r>
      <w:r>
        <w:rPr>
          <w:rStyle w:val="ICBAbold"/>
          <w:b w:val="0"/>
          <w:bCs/>
        </w:rPr>
        <w:t>presenters</w:t>
      </w:r>
      <w:r w:rsidR="00B65099">
        <w:rPr>
          <w:rStyle w:val="ICBAbold"/>
          <w:b w:val="0"/>
          <w:bCs/>
        </w:rPr>
        <w:t>, and up to 1.5 hours of CPE are offered</w:t>
      </w:r>
      <w:r>
        <w:rPr>
          <w:rStyle w:val="ICBAbold"/>
          <w:b w:val="0"/>
          <w:bCs/>
        </w:rPr>
        <w:t xml:space="preserve">. Contact your Stifel rep for more information and to register. </w:t>
      </w:r>
    </w:p>
    <w:p w14:paraId="57F4EF27" w14:textId="154BD476" w:rsidR="007150EB" w:rsidRPr="008342EB" w:rsidRDefault="007150EB" w:rsidP="003D49D5">
      <w:pPr>
        <w:spacing w:line="360" w:lineRule="auto"/>
        <w:rPr>
          <w:rStyle w:val="ICBAbold"/>
          <w:b w:val="0"/>
        </w:rPr>
      </w:pPr>
      <w:r>
        <w:rPr>
          <w:rStyle w:val="ICBAbold"/>
          <w:b w:val="0"/>
          <w:bCs/>
        </w:rPr>
        <w:t>[sidebar ends]</w:t>
      </w:r>
    </w:p>
    <w:bookmarkEnd w:id="0"/>
    <w:p w14:paraId="3943208B" w14:textId="24EF47CF" w:rsidR="00972D89" w:rsidRDefault="00972D89" w:rsidP="003D49D5">
      <w:pPr>
        <w:spacing w:line="360" w:lineRule="auto"/>
        <w:rPr>
          <w:rStyle w:val="ICBAbold"/>
          <w:b w:val="0"/>
        </w:rPr>
      </w:pPr>
    </w:p>
    <w:p w14:paraId="0AA29416" w14:textId="4A0F1D0C" w:rsidR="0047446E" w:rsidRDefault="0047446E" w:rsidP="003D49D5">
      <w:pPr>
        <w:spacing w:line="360" w:lineRule="auto"/>
        <w:rPr>
          <w:rStyle w:val="ICBAbold"/>
          <w:b w:val="0"/>
        </w:rPr>
      </w:pPr>
      <w:r>
        <w:rPr>
          <w:rStyle w:val="ICBAbold"/>
          <w:b w:val="0"/>
        </w:rPr>
        <w:lastRenderedPageBreak/>
        <w:t>[table]</w:t>
      </w:r>
    </w:p>
    <w:p w14:paraId="7D0E668A" w14:textId="77777777" w:rsidR="007150EB" w:rsidRDefault="0047446E" w:rsidP="003D49D5">
      <w:pPr>
        <w:spacing w:line="360" w:lineRule="auto"/>
        <w:rPr>
          <w:rStyle w:val="ICBAbold"/>
          <w:bCs/>
        </w:rPr>
      </w:pPr>
      <w:r w:rsidRPr="009B4A7A">
        <w:rPr>
          <w:rStyle w:val="ICBAbold"/>
          <w:bCs/>
        </w:rPr>
        <w:t>The state of bond portfolios</w:t>
      </w:r>
    </w:p>
    <w:p w14:paraId="40DA3D83" w14:textId="18731D59" w:rsidR="0047446E" w:rsidRDefault="0047446E" w:rsidP="003D49D5">
      <w:pPr>
        <w:spacing w:line="360" w:lineRule="auto"/>
        <w:rPr>
          <w:rStyle w:val="ICBAbold"/>
          <w:b w:val="0"/>
          <w:i/>
          <w:iCs/>
        </w:rPr>
      </w:pPr>
      <w:r w:rsidRPr="00CF3624">
        <w:rPr>
          <w:rStyle w:val="ICBAbold"/>
          <w:b w:val="0"/>
          <w:i/>
          <w:iCs/>
        </w:rPr>
        <w:t>October 2022</w:t>
      </w:r>
    </w:p>
    <w:p w14:paraId="5C15CC8E" w14:textId="77777777" w:rsidR="007150EB" w:rsidRPr="00CF3624" w:rsidRDefault="007150EB" w:rsidP="003D49D5">
      <w:pPr>
        <w:spacing w:line="360" w:lineRule="auto"/>
        <w:rPr>
          <w:rStyle w:val="ICBAbold"/>
          <w:b w:val="0"/>
          <w:i/>
          <w:iCs/>
        </w:rPr>
      </w:pPr>
    </w:p>
    <w:p w14:paraId="1913B9E6" w14:textId="32B0BDC7" w:rsidR="0047446E" w:rsidRPr="009B4A7A" w:rsidRDefault="0047446E" w:rsidP="003D49D5">
      <w:pPr>
        <w:spacing w:line="360" w:lineRule="auto"/>
        <w:rPr>
          <w:rStyle w:val="ICBAbold"/>
          <w:b w:val="0"/>
          <w:color w:val="FF0000"/>
        </w:rPr>
      </w:pPr>
      <w:r w:rsidRPr="009B4A7A">
        <w:rPr>
          <w:rStyle w:val="ICBAbold"/>
          <w:b w:val="0"/>
          <w:color w:val="FF0000"/>
        </w:rPr>
        <w:t>[table is on server]</w:t>
      </w:r>
    </w:p>
    <w:p w14:paraId="416D3F41" w14:textId="7EDAE077" w:rsidR="0047446E" w:rsidRPr="009B4A7A" w:rsidRDefault="0047446E" w:rsidP="003D49D5">
      <w:pPr>
        <w:spacing w:line="360" w:lineRule="auto"/>
        <w:rPr>
          <w:rStyle w:val="ICBAbold"/>
          <w:b w:val="0"/>
          <w:i/>
          <w:iCs/>
        </w:rPr>
      </w:pPr>
      <w:r w:rsidRPr="009B4A7A">
        <w:rPr>
          <w:rStyle w:val="ICBAbold"/>
          <w:b w:val="0"/>
          <w:i/>
          <w:iCs/>
        </w:rPr>
        <w:t>Source: Stifel</w:t>
      </w:r>
      <w:r w:rsidR="007150EB">
        <w:rPr>
          <w:rStyle w:val="ICBAbold"/>
          <w:b w:val="0"/>
          <w:i/>
          <w:iCs/>
        </w:rPr>
        <w:t xml:space="preserve"> Financial</w:t>
      </w:r>
    </w:p>
    <w:sectPr w:rsidR="0047446E" w:rsidRPr="009B4A7A" w:rsidSect="00E42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80E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25118"/>
    <w:multiLevelType w:val="hybridMultilevel"/>
    <w:tmpl w:val="1ABAB7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C3C31"/>
    <w:multiLevelType w:val="hybridMultilevel"/>
    <w:tmpl w:val="B384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B1C93"/>
    <w:multiLevelType w:val="hybridMultilevel"/>
    <w:tmpl w:val="EBE44338"/>
    <w:lvl w:ilvl="0" w:tplc="0F9070F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B20FE5"/>
    <w:multiLevelType w:val="hybridMultilevel"/>
    <w:tmpl w:val="FA18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B2075"/>
    <w:multiLevelType w:val="hybridMultilevel"/>
    <w:tmpl w:val="5A561D84"/>
    <w:lvl w:ilvl="0" w:tplc="E64C74EE">
      <w:numFmt w:val="bullet"/>
      <w:lvlText w:val=""/>
      <w:lvlJc w:val="left"/>
      <w:pPr>
        <w:ind w:left="2700" w:hanging="360"/>
      </w:pPr>
      <w:rPr>
        <w:rFonts w:ascii="Symbol" w:eastAsia="Times New Roman" w:hAnsi="Symbol"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648759A"/>
    <w:multiLevelType w:val="hybridMultilevel"/>
    <w:tmpl w:val="D9C63BB8"/>
    <w:lvl w:ilvl="0" w:tplc="88AA5322">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CDA7F2B"/>
    <w:multiLevelType w:val="hybridMultilevel"/>
    <w:tmpl w:val="2C04FDB0"/>
    <w:lvl w:ilvl="0" w:tplc="278A3BD0">
      <w:start w:val="1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1E880ACD"/>
    <w:multiLevelType w:val="hybridMultilevel"/>
    <w:tmpl w:val="A9221EA8"/>
    <w:lvl w:ilvl="0" w:tplc="5FBE8F9A">
      <w:start w:val="201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E64E8E"/>
    <w:multiLevelType w:val="hybridMultilevel"/>
    <w:tmpl w:val="DCA2D848"/>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0" w15:restartNumberingAfterBreak="0">
    <w:nsid w:val="22850E5C"/>
    <w:multiLevelType w:val="hybridMultilevel"/>
    <w:tmpl w:val="07EC4F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62772"/>
    <w:multiLevelType w:val="hybridMultilevel"/>
    <w:tmpl w:val="4FE0C608"/>
    <w:lvl w:ilvl="0" w:tplc="9A9245A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E67C60"/>
    <w:multiLevelType w:val="hybridMultilevel"/>
    <w:tmpl w:val="A0043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FC453C"/>
    <w:multiLevelType w:val="hybridMultilevel"/>
    <w:tmpl w:val="C56A0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1D4EF4"/>
    <w:multiLevelType w:val="hybridMultilevel"/>
    <w:tmpl w:val="6C80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A70C49"/>
    <w:multiLevelType w:val="hybridMultilevel"/>
    <w:tmpl w:val="71181E8A"/>
    <w:lvl w:ilvl="0" w:tplc="FC62CB9A">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B602AEA"/>
    <w:multiLevelType w:val="hybridMultilevel"/>
    <w:tmpl w:val="168C81F0"/>
    <w:lvl w:ilvl="0" w:tplc="FBA809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291851"/>
    <w:multiLevelType w:val="hybridMultilevel"/>
    <w:tmpl w:val="379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07731"/>
    <w:multiLevelType w:val="hybridMultilevel"/>
    <w:tmpl w:val="BEB8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E1F84"/>
    <w:multiLevelType w:val="hybridMultilevel"/>
    <w:tmpl w:val="91F6FF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E04E07"/>
    <w:multiLevelType w:val="hybridMultilevel"/>
    <w:tmpl w:val="6D42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413CE"/>
    <w:multiLevelType w:val="hybridMultilevel"/>
    <w:tmpl w:val="9DECFA62"/>
    <w:lvl w:ilvl="0" w:tplc="D85CDDB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2D151E"/>
    <w:multiLevelType w:val="hybridMultilevel"/>
    <w:tmpl w:val="8B64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C7887"/>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D147E8"/>
    <w:multiLevelType w:val="hybridMultilevel"/>
    <w:tmpl w:val="171A7F6A"/>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605F9"/>
    <w:multiLevelType w:val="hybridMultilevel"/>
    <w:tmpl w:val="CBA88E16"/>
    <w:lvl w:ilvl="0" w:tplc="52702CA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D0F6FD8"/>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190E2E"/>
    <w:multiLevelType w:val="hybridMultilevel"/>
    <w:tmpl w:val="681C8228"/>
    <w:lvl w:ilvl="0" w:tplc="BC5EF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A523F4"/>
    <w:multiLevelType w:val="hybridMultilevel"/>
    <w:tmpl w:val="E8F0D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F1C71"/>
    <w:multiLevelType w:val="hybridMultilevel"/>
    <w:tmpl w:val="BD3AE74E"/>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30" w15:restartNumberingAfterBreak="0">
    <w:nsid w:val="6C402380"/>
    <w:multiLevelType w:val="hybridMultilevel"/>
    <w:tmpl w:val="9EFCDB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868AE"/>
    <w:multiLevelType w:val="hybridMultilevel"/>
    <w:tmpl w:val="52029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A86039"/>
    <w:multiLevelType w:val="hybridMultilevel"/>
    <w:tmpl w:val="9C18D6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524A7"/>
    <w:multiLevelType w:val="hybridMultilevel"/>
    <w:tmpl w:val="061E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48230D"/>
    <w:multiLevelType w:val="hybridMultilevel"/>
    <w:tmpl w:val="C4243D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101023525">
    <w:abstractNumId w:val="31"/>
  </w:num>
  <w:num w:numId="2" w16cid:durableId="1095590225">
    <w:abstractNumId w:val="19"/>
  </w:num>
  <w:num w:numId="3" w16cid:durableId="2070230390">
    <w:abstractNumId w:val="16"/>
  </w:num>
  <w:num w:numId="4" w16cid:durableId="1566257945">
    <w:abstractNumId w:val="34"/>
  </w:num>
  <w:num w:numId="5" w16cid:durableId="352731829">
    <w:abstractNumId w:val="13"/>
  </w:num>
  <w:num w:numId="6" w16cid:durableId="1366518754">
    <w:abstractNumId w:val="26"/>
  </w:num>
  <w:num w:numId="7" w16cid:durableId="1298409519">
    <w:abstractNumId w:val="23"/>
  </w:num>
  <w:num w:numId="8" w16cid:durableId="859856518">
    <w:abstractNumId w:val="0"/>
  </w:num>
  <w:num w:numId="9" w16cid:durableId="985283398">
    <w:abstractNumId w:val="24"/>
  </w:num>
  <w:num w:numId="10" w16cid:durableId="1770202204">
    <w:abstractNumId w:val="8"/>
  </w:num>
  <w:num w:numId="11" w16cid:durableId="1603024881">
    <w:abstractNumId w:val="27"/>
  </w:num>
  <w:num w:numId="12" w16cid:durableId="1434938178">
    <w:abstractNumId w:val="28"/>
  </w:num>
  <w:num w:numId="13" w16cid:durableId="1526364045">
    <w:abstractNumId w:val="18"/>
  </w:num>
  <w:num w:numId="14" w16cid:durableId="903683246">
    <w:abstractNumId w:val="32"/>
  </w:num>
  <w:num w:numId="15" w16cid:durableId="381100957">
    <w:abstractNumId w:val="21"/>
  </w:num>
  <w:num w:numId="16" w16cid:durableId="1191262369">
    <w:abstractNumId w:val="11"/>
  </w:num>
  <w:num w:numId="17" w16cid:durableId="1405029846">
    <w:abstractNumId w:val="25"/>
  </w:num>
  <w:num w:numId="18" w16cid:durableId="1468472267">
    <w:abstractNumId w:val="15"/>
  </w:num>
  <w:num w:numId="19" w16cid:durableId="488012992">
    <w:abstractNumId w:val="3"/>
  </w:num>
  <w:num w:numId="20" w16cid:durableId="1037243424">
    <w:abstractNumId w:val="5"/>
  </w:num>
  <w:num w:numId="21" w16cid:durableId="1628588010">
    <w:abstractNumId w:val="30"/>
  </w:num>
  <w:num w:numId="22" w16cid:durableId="1321890219">
    <w:abstractNumId w:val="20"/>
  </w:num>
  <w:num w:numId="23" w16cid:durableId="2143421175">
    <w:abstractNumId w:val="7"/>
  </w:num>
  <w:num w:numId="24" w16cid:durableId="540485690">
    <w:abstractNumId w:val="12"/>
  </w:num>
  <w:num w:numId="25" w16cid:durableId="863641521">
    <w:abstractNumId w:val="14"/>
  </w:num>
  <w:num w:numId="26" w16cid:durableId="154490695">
    <w:abstractNumId w:val="17"/>
  </w:num>
  <w:num w:numId="27" w16cid:durableId="1456219249">
    <w:abstractNumId w:val="33"/>
  </w:num>
  <w:num w:numId="28" w16cid:durableId="1771468851">
    <w:abstractNumId w:val="6"/>
  </w:num>
  <w:num w:numId="29" w16cid:durableId="579950054">
    <w:abstractNumId w:val="1"/>
  </w:num>
  <w:num w:numId="30" w16cid:durableId="701637224">
    <w:abstractNumId w:val="10"/>
  </w:num>
  <w:num w:numId="31" w16cid:durableId="1331174353">
    <w:abstractNumId w:val="22"/>
  </w:num>
  <w:num w:numId="32" w16cid:durableId="1482233095">
    <w:abstractNumId w:val="29"/>
  </w:num>
  <w:num w:numId="33" w16cid:durableId="2006351449">
    <w:abstractNumId w:val="9"/>
  </w:num>
  <w:num w:numId="34" w16cid:durableId="1423841214">
    <w:abstractNumId w:val="2"/>
  </w:num>
  <w:num w:numId="35" w16cid:durableId="5904326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F7D"/>
    <w:rsid w:val="00002453"/>
    <w:rsid w:val="00002F33"/>
    <w:rsid w:val="000047F9"/>
    <w:rsid w:val="000057FC"/>
    <w:rsid w:val="00005900"/>
    <w:rsid w:val="00007110"/>
    <w:rsid w:val="000076DD"/>
    <w:rsid w:val="00007AEB"/>
    <w:rsid w:val="000136D3"/>
    <w:rsid w:val="00013A2D"/>
    <w:rsid w:val="00013AB6"/>
    <w:rsid w:val="000154A5"/>
    <w:rsid w:val="00015A62"/>
    <w:rsid w:val="00015F32"/>
    <w:rsid w:val="00016B59"/>
    <w:rsid w:val="0001766E"/>
    <w:rsid w:val="00017AC4"/>
    <w:rsid w:val="00017C0B"/>
    <w:rsid w:val="00017DB6"/>
    <w:rsid w:val="000204AE"/>
    <w:rsid w:val="0002091D"/>
    <w:rsid w:val="00020EF5"/>
    <w:rsid w:val="000210E1"/>
    <w:rsid w:val="00021413"/>
    <w:rsid w:val="00021DBD"/>
    <w:rsid w:val="00023676"/>
    <w:rsid w:val="00023BD1"/>
    <w:rsid w:val="000247A7"/>
    <w:rsid w:val="00024ADE"/>
    <w:rsid w:val="00026487"/>
    <w:rsid w:val="00027F50"/>
    <w:rsid w:val="00030D9B"/>
    <w:rsid w:val="00030F53"/>
    <w:rsid w:val="00031F9E"/>
    <w:rsid w:val="00033824"/>
    <w:rsid w:val="0003389A"/>
    <w:rsid w:val="00034044"/>
    <w:rsid w:val="0003423B"/>
    <w:rsid w:val="0003446B"/>
    <w:rsid w:val="000358C7"/>
    <w:rsid w:val="00035A10"/>
    <w:rsid w:val="00035B60"/>
    <w:rsid w:val="00035F85"/>
    <w:rsid w:val="00036599"/>
    <w:rsid w:val="00036920"/>
    <w:rsid w:val="000371A3"/>
    <w:rsid w:val="00037C88"/>
    <w:rsid w:val="000408A2"/>
    <w:rsid w:val="0004114B"/>
    <w:rsid w:val="00041DC0"/>
    <w:rsid w:val="000428F3"/>
    <w:rsid w:val="00042B0A"/>
    <w:rsid w:val="000439DA"/>
    <w:rsid w:val="000447C0"/>
    <w:rsid w:val="00045325"/>
    <w:rsid w:val="00046845"/>
    <w:rsid w:val="00046C83"/>
    <w:rsid w:val="00047077"/>
    <w:rsid w:val="00047FCB"/>
    <w:rsid w:val="000507C7"/>
    <w:rsid w:val="00050965"/>
    <w:rsid w:val="00050B4F"/>
    <w:rsid w:val="00050EA0"/>
    <w:rsid w:val="00050FE0"/>
    <w:rsid w:val="000518AE"/>
    <w:rsid w:val="000519F2"/>
    <w:rsid w:val="00053929"/>
    <w:rsid w:val="00053DFD"/>
    <w:rsid w:val="0005431A"/>
    <w:rsid w:val="0005489B"/>
    <w:rsid w:val="00054BF5"/>
    <w:rsid w:val="00054CA4"/>
    <w:rsid w:val="0005540A"/>
    <w:rsid w:val="00055B01"/>
    <w:rsid w:val="00055D95"/>
    <w:rsid w:val="000563F5"/>
    <w:rsid w:val="000576AC"/>
    <w:rsid w:val="00060268"/>
    <w:rsid w:val="000608B9"/>
    <w:rsid w:val="00061D21"/>
    <w:rsid w:val="00062887"/>
    <w:rsid w:val="00062F69"/>
    <w:rsid w:val="00063A9F"/>
    <w:rsid w:val="0006438A"/>
    <w:rsid w:val="00064C61"/>
    <w:rsid w:val="00065DFC"/>
    <w:rsid w:val="0006654C"/>
    <w:rsid w:val="000722B3"/>
    <w:rsid w:val="000722F0"/>
    <w:rsid w:val="0007251A"/>
    <w:rsid w:val="00072A61"/>
    <w:rsid w:val="00073ED0"/>
    <w:rsid w:val="00074A85"/>
    <w:rsid w:val="00075029"/>
    <w:rsid w:val="0007580B"/>
    <w:rsid w:val="00076FD6"/>
    <w:rsid w:val="00077E24"/>
    <w:rsid w:val="00080027"/>
    <w:rsid w:val="000805FB"/>
    <w:rsid w:val="00080787"/>
    <w:rsid w:val="00080F1C"/>
    <w:rsid w:val="000814C3"/>
    <w:rsid w:val="00081F69"/>
    <w:rsid w:val="0008229C"/>
    <w:rsid w:val="000824C8"/>
    <w:rsid w:val="0008279E"/>
    <w:rsid w:val="00082D18"/>
    <w:rsid w:val="00083D98"/>
    <w:rsid w:val="0008512C"/>
    <w:rsid w:val="0008621A"/>
    <w:rsid w:val="00086D50"/>
    <w:rsid w:val="00091039"/>
    <w:rsid w:val="0009122B"/>
    <w:rsid w:val="000931E0"/>
    <w:rsid w:val="0009339D"/>
    <w:rsid w:val="0009430F"/>
    <w:rsid w:val="0009583A"/>
    <w:rsid w:val="00095C21"/>
    <w:rsid w:val="0009641E"/>
    <w:rsid w:val="00096854"/>
    <w:rsid w:val="000A0045"/>
    <w:rsid w:val="000A031F"/>
    <w:rsid w:val="000A1541"/>
    <w:rsid w:val="000A1958"/>
    <w:rsid w:val="000A2908"/>
    <w:rsid w:val="000A47D4"/>
    <w:rsid w:val="000A505B"/>
    <w:rsid w:val="000A6190"/>
    <w:rsid w:val="000A6B2C"/>
    <w:rsid w:val="000B055B"/>
    <w:rsid w:val="000B0972"/>
    <w:rsid w:val="000B0B4C"/>
    <w:rsid w:val="000B179F"/>
    <w:rsid w:val="000B1C44"/>
    <w:rsid w:val="000B3260"/>
    <w:rsid w:val="000B3652"/>
    <w:rsid w:val="000B57FE"/>
    <w:rsid w:val="000B5879"/>
    <w:rsid w:val="000B6AF6"/>
    <w:rsid w:val="000B6C8E"/>
    <w:rsid w:val="000B758B"/>
    <w:rsid w:val="000C041B"/>
    <w:rsid w:val="000C0D94"/>
    <w:rsid w:val="000C2C51"/>
    <w:rsid w:val="000C2E96"/>
    <w:rsid w:val="000C3167"/>
    <w:rsid w:val="000C40B1"/>
    <w:rsid w:val="000C5B37"/>
    <w:rsid w:val="000C6B3E"/>
    <w:rsid w:val="000D001A"/>
    <w:rsid w:val="000D12AD"/>
    <w:rsid w:val="000D1431"/>
    <w:rsid w:val="000D282B"/>
    <w:rsid w:val="000D28BC"/>
    <w:rsid w:val="000D3680"/>
    <w:rsid w:val="000D3B4B"/>
    <w:rsid w:val="000D5018"/>
    <w:rsid w:val="000D596C"/>
    <w:rsid w:val="000D5B4D"/>
    <w:rsid w:val="000D5C33"/>
    <w:rsid w:val="000D627A"/>
    <w:rsid w:val="000E0027"/>
    <w:rsid w:val="000E0CC0"/>
    <w:rsid w:val="000E2E15"/>
    <w:rsid w:val="000E3B1F"/>
    <w:rsid w:val="000E4013"/>
    <w:rsid w:val="000E4059"/>
    <w:rsid w:val="000E4E1C"/>
    <w:rsid w:val="000E5FBC"/>
    <w:rsid w:val="000E68DB"/>
    <w:rsid w:val="000E7AFD"/>
    <w:rsid w:val="000F0A9B"/>
    <w:rsid w:val="000F0B10"/>
    <w:rsid w:val="000F0F20"/>
    <w:rsid w:val="000F1281"/>
    <w:rsid w:val="000F135D"/>
    <w:rsid w:val="000F1C6A"/>
    <w:rsid w:val="000F2FFC"/>
    <w:rsid w:val="000F4010"/>
    <w:rsid w:val="000F53E3"/>
    <w:rsid w:val="000F5B2C"/>
    <w:rsid w:val="000F6AE6"/>
    <w:rsid w:val="000F7DC6"/>
    <w:rsid w:val="00100103"/>
    <w:rsid w:val="00100114"/>
    <w:rsid w:val="0010061D"/>
    <w:rsid w:val="001010C3"/>
    <w:rsid w:val="001013B2"/>
    <w:rsid w:val="00102BFC"/>
    <w:rsid w:val="00103CAD"/>
    <w:rsid w:val="0010563C"/>
    <w:rsid w:val="0010723E"/>
    <w:rsid w:val="00107EE1"/>
    <w:rsid w:val="00111E18"/>
    <w:rsid w:val="00111E48"/>
    <w:rsid w:val="00112931"/>
    <w:rsid w:val="0011297C"/>
    <w:rsid w:val="001137B7"/>
    <w:rsid w:val="0011439A"/>
    <w:rsid w:val="00114B3D"/>
    <w:rsid w:val="001151E4"/>
    <w:rsid w:val="00115557"/>
    <w:rsid w:val="00115BD7"/>
    <w:rsid w:val="001162C0"/>
    <w:rsid w:val="00117469"/>
    <w:rsid w:val="00117E2E"/>
    <w:rsid w:val="00120042"/>
    <w:rsid w:val="00121494"/>
    <w:rsid w:val="00121F17"/>
    <w:rsid w:val="00121FD6"/>
    <w:rsid w:val="00122B22"/>
    <w:rsid w:val="001231BD"/>
    <w:rsid w:val="00124663"/>
    <w:rsid w:val="001246D8"/>
    <w:rsid w:val="00124A74"/>
    <w:rsid w:val="00125072"/>
    <w:rsid w:val="00127461"/>
    <w:rsid w:val="00130378"/>
    <w:rsid w:val="00131AD0"/>
    <w:rsid w:val="00131D76"/>
    <w:rsid w:val="00133406"/>
    <w:rsid w:val="00135803"/>
    <w:rsid w:val="001365E8"/>
    <w:rsid w:val="0013690B"/>
    <w:rsid w:val="00136CB5"/>
    <w:rsid w:val="00136DE6"/>
    <w:rsid w:val="00136DFC"/>
    <w:rsid w:val="00137144"/>
    <w:rsid w:val="00137AF8"/>
    <w:rsid w:val="00140A1B"/>
    <w:rsid w:val="00140B60"/>
    <w:rsid w:val="00141144"/>
    <w:rsid w:val="0014135D"/>
    <w:rsid w:val="0014148E"/>
    <w:rsid w:val="00141F98"/>
    <w:rsid w:val="00142F7D"/>
    <w:rsid w:val="00143080"/>
    <w:rsid w:val="00143117"/>
    <w:rsid w:val="00144504"/>
    <w:rsid w:val="00144565"/>
    <w:rsid w:val="0014572B"/>
    <w:rsid w:val="00145E0D"/>
    <w:rsid w:val="001461EE"/>
    <w:rsid w:val="00146B35"/>
    <w:rsid w:val="00150BE6"/>
    <w:rsid w:val="00150C6F"/>
    <w:rsid w:val="00151099"/>
    <w:rsid w:val="00151AED"/>
    <w:rsid w:val="00152B9E"/>
    <w:rsid w:val="00152E5A"/>
    <w:rsid w:val="001550F4"/>
    <w:rsid w:val="00155F6B"/>
    <w:rsid w:val="00156B35"/>
    <w:rsid w:val="00157F76"/>
    <w:rsid w:val="001633EC"/>
    <w:rsid w:val="00163CF2"/>
    <w:rsid w:val="001645E7"/>
    <w:rsid w:val="001647C7"/>
    <w:rsid w:val="00164B44"/>
    <w:rsid w:val="00164CE2"/>
    <w:rsid w:val="00164D77"/>
    <w:rsid w:val="001663A5"/>
    <w:rsid w:val="0016663E"/>
    <w:rsid w:val="00167A04"/>
    <w:rsid w:val="00170A04"/>
    <w:rsid w:val="00170ED9"/>
    <w:rsid w:val="00171D06"/>
    <w:rsid w:val="00172096"/>
    <w:rsid w:val="00172296"/>
    <w:rsid w:val="00172923"/>
    <w:rsid w:val="00172AF4"/>
    <w:rsid w:val="001730B5"/>
    <w:rsid w:val="001734BC"/>
    <w:rsid w:val="00173D79"/>
    <w:rsid w:val="00174D25"/>
    <w:rsid w:val="00174DF0"/>
    <w:rsid w:val="00175E9A"/>
    <w:rsid w:val="00176A00"/>
    <w:rsid w:val="00176EEC"/>
    <w:rsid w:val="00177BCA"/>
    <w:rsid w:val="001818B3"/>
    <w:rsid w:val="00182318"/>
    <w:rsid w:val="00185262"/>
    <w:rsid w:val="00186055"/>
    <w:rsid w:val="00187870"/>
    <w:rsid w:val="00192658"/>
    <w:rsid w:val="00193D70"/>
    <w:rsid w:val="0019411A"/>
    <w:rsid w:val="001941A3"/>
    <w:rsid w:val="001948D7"/>
    <w:rsid w:val="00194B6C"/>
    <w:rsid w:val="00194CC9"/>
    <w:rsid w:val="00194FF2"/>
    <w:rsid w:val="001957D7"/>
    <w:rsid w:val="00195963"/>
    <w:rsid w:val="00196496"/>
    <w:rsid w:val="001967E4"/>
    <w:rsid w:val="00197B21"/>
    <w:rsid w:val="001A0893"/>
    <w:rsid w:val="001A24A6"/>
    <w:rsid w:val="001A3102"/>
    <w:rsid w:val="001A464B"/>
    <w:rsid w:val="001A468B"/>
    <w:rsid w:val="001A49E8"/>
    <w:rsid w:val="001A5B81"/>
    <w:rsid w:val="001A5E9A"/>
    <w:rsid w:val="001B04B5"/>
    <w:rsid w:val="001B13A0"/>
    <w:rsid w:val="001B1862"/>
    <w:rsid w:val="001B1BAC"/>
    <w:rsid w:val="001B27D6"/>
    <w:rsid w:val="001B2FFA"/>
    <w:rsid w:val="001B3216"/>
    <w:rsid w:val="001B355F"/>
    <w:rsid w:val="001B4397"/>
    <w:rsid w:val="001B4AF1"/>
    <w:rsid w:val="001B4D1A"/>
    <w:rsid w:val="001B4EE0"/>
    <w:rsid w:val="001B612B"/>
    <w:rsid w:val="001B6A58"/>
    <w:rsid w:val="001B7DEC"/>
    <w:rsid w:val="001C0957"/>
    <w:rsid w:val="001C1350"/>
    <w:rsid w:val="001C16F3"/>
    <w:rsid w:val="001C3D2F"/>
    <w:rsid w:val="001C3DFF"/>
    <w:rsid w:val="001C50C5"/>
    <w:rsid w:val="001C5436"/>
    <w:rsid w:val="001C5683"/>
    <w:rsid w:val="001C5FFD"/>
    <w:rsid w:val="001C60D3"/>
    <w:rsid w:val="001C6190"/>
    <w:rsid w:val="001C7F04"/>
    <w:rsid w:val="001D067F"/>
    <w:rsid w:val="001D1529"/>
    <w:rsid w:val="001D1A44"/>
    <w:rsid w:val="001D2293"/>
    <w:rsid w:val="001D2596"/>
    <w:rsid w:val="001D2C01"/>
    <w:rsid w:val="001D34AC"/>
    <w:rsid w:val="001D469D"/>
    <w:rsid w:val="001D46E3"/>
    <w:rsid w:val="001D4CE8"/>
    <w:rsid w:val="001D57DC"/>
    <w:rsid w:val="001D668B"/>
    <w:rsid w:val="001D6974"/>
    <w:rsid w:val="001D6CB4"/>
    <w:rsid w:val="001D6D3C"/>
    <w:rsid w:val="001D72FA"/>
    <w:rsid w:val="001D76EB"/>
    <w:rsid w:val="001D7D62"/>
    <w:rsid w:val="001E0F7A"/>
    <w:rsid w:val="001E131C"/>
    <w:rsid w:val="001E194C"/>
    <w:rsid w:val="001E2338"/>
    <w:rsid w:val="001E2B2D"/>
    <w:rsid w:val="001E2FB4"/>
    <w:rsid w:val="001E34F3"/>
    <w:rsid w:val="001E377F"/>
    <w:rsid w:val="001E3EF3"/>
    <w:rsid w:val="001E59C5"/>
    <w:rsid w:val="001E5E37"/>
    <w:rsid w:val="001E6511"/>
    <w:rsid w:val="001E7851"/>
    <w:rsid w:val="001E7DB8"/>
    <w:rsid w:val="001F1957"/>
    <w:rsid w:val="001F21AB"/>
    <w:rsid w:val="001F256A"/>
    <w:rsid w:val="001F26FC"/>
    <w:rsid w:val="001F31D1"/>
    <w:rsid w:val="001F3432"/>
    <w:rsid w:val="001F3DD9"/>
    <w:rsid w:val="001F4658"/>
    <w:rsid w:val="001F4CAB"/>
    <w:rsid w:val="001F4F8B"/>
    <w:rsid w:val="001F5357"/>
    <w:rsid w:val="001F5875"/>
    <w:rsid w:val="001F5E2E"/>
    <w:rsid w:val="001F6452"/>
    <w:rsid w:val="001F65A9"/>
    <w:rsid w:val="001F686A"/>
    <w:rsid w:val="001F6BD1"/>
    <w:rsid w:val="001F7223"/>
    <w:rsid w:val="001F7CC7"/>
    <w:rsid w:val="001F7F4F"/>
    <w:rsid w:val="002010F6"/>
    <w:rsid w:val="0020375D"/>
    <w:rsid w:val="002066B2"/>
    <w:rsid w:val="00206D80"/>
    <w:rsid w:val="00211086"/>
    <w:rsid w:val="00211D91"/>
    <w:rsid w:val="0021236C"/>
    <w:rsid w:val="00212537"/>
    <w:rsid w:val="00212B15"/>
    <w:rsid w:val="00212F46"/>
    <w:rsid w:val="00212FAD"/>
    <w:rsid w:val="002132C2"/>
    <w:rsid w:val="00214548"/>
    <w:rsid w:val="0021483C"/>
    <w:rsid w:val="00215152"/>
    <w:rsid w:val="0021580A"/>
    <w:rsid w:val="0021607F"/>
    <w:rsid w:val="00217BFE"/>
    <w:rsid w:val="00222160"/>
    <w:rsid w:val="002227C2"/>
    <w:rsid w:val="00223CCB"/>
    <w:rsid w:val="00224565"/>
    <w:rsid w:val="00224D72"/>
    <w:rsid w:val="0022502E"/>
    <w:rsid w:val="00225354"/>
    <w:rsid w:val="00225AFE"/>
    <w:rsid w:val="00225E52"/>
    <w:rsid w:val="00226624"/>
    <w:rsid w:val="0022667C"/>
    <w:rsid w:val="00226B69"/>
    <w:rsid w:val="002307D1"/>
    <w:rsid w:val="00230BCD"/>
    <w:rsid w:val="002322F1"/>
    <w:rsid w:val="00232DE7"/>
    <w:rsid w:val="0023344F"/>
    <w:rsid w:val="00233E7E"/>
    <w:rsid w:val="00233E8B"/>
    <w:rsid w:val="00235914"/>
    <w:rsid w:val="00235C73"/>
    <w:rsid w:val="002371FD"/>
    <w:rsid w:val="00237A7B"/>
    <w:rsid w:val="0024180A"/>
    <w:rsid w:val="00242665"/>
    <w:rsid w:val="00243274"/>
    <w:rsid w:val="0024346D"/>
    <w:rsid w:val="00243549"/>
    <w:rsid w:val="00243C96"/>
    <w:rsid w:val="00244542"/>
    <w:rsid w:val="00244C21"/>
    <w:rsid w:val="00244C98"/>
    <w:rsid w:val="00246B42"/>
    <w:rsid w:val="00247A00"/>
    <w:rsid w:val="00247E9E"/>
    <w:rsid w:val="00251BC7"/>
    <w:rsid w:val="00251D0F"/>
    <w:rsid w:val="002525C7"/>
    <w:rsid w:val="00252BA7"/>
    <w:rsid w:val="00253731"/>
    <w:rsid w:val="00253E77"/>
    <w:rsid w:val="00254A8C"/>
    <w:rsid w:val="002552E4"/>
    <w:rsid w:val="0025596B"/>
    <w:rsid w:val="00255BEA"/>
    <w:rsid w:val="00256ABD"/>
    <w:rsid w:val="00256FD3"/>
    <w:rsid w:val="0025757D"/>
    <w:rsid w:val="00257DA4"/>
    <w:rsid w:val="002613AF"/>
    <w:rsid w:val="00261C54"/>
    <w:rsid w:val="00261C92"/>
    <w:rsid w:val="002628DC"/>
    <w:rsid w:val="00262F49"/>
    <w:rsid w:val="00263BA9"/>
    <w:rsid w:val="002642E3"/>
    <w:rsid w:val="00264475"/>
    <w:rsid w:val="00264C21"/>
    <w:rsid w:val="00264E08"/>
    <w:rsid w:val="00265C53"/>
    <w:rsid w:val="002665E1"/>
    <w:rsid w:val="00266BA4"/>
    <w:rsid w:val="00270B73"/>
    <w:rsid w:val="002710AC"/>
    <w:rsid w:val="00271665"/>
    <w:rsid w:val="00271CBE"/>
    <w:rsid w:val="00272D2A"/>
    <w:rsid w:val="00273B9A"/>
    <w:rsid w:val="00274010"/>
    <w:rsid w:val="002743E5"/>
    <w:rsid w:val="00274F6B"/>
    <w:rsid w:val="0027549E"/>
    <w:rsid w:val="00276AD9"/>
    <w:rsid w:val="00277F53"/>
    <w:rsid w:val="00277F7F"/>
    <w:rsid w:val="00280067"/>
    <w:rsid w:val="00280443"/>
    <w:rsid w:val="002825D6"/>
    <w:rsid w:val="0028294C"/>
    <w:rsid w:val="00282FE5"/>
    <w:rsid w:val="00283154"/>
    <w:rsid w:val="00283F95"/>
    <w:rsid w:val="002846EB"/>
    <w:rsid w:val="0028490C"/>
    <w:rsid w:val="00284A49"/>
    <w:rsid w:val="002855FF"/>
    <w:rsid w:val="0028565E"/>
    <w:rsid w:val="00285EE1"/>
    <w:rsid w:val="002869A1"/>
    <w:rsid w:val="0028736B"/>
    <w:rsid w:val="00290505"/>
    <w:rsid w:val="00290D7D"/>
    <w:rsid w:val="00292D0D"/>
    <w:rsid w:val="0029405C"/>
    <w:rsid w:val="00294217"/>
    <w:rsid w:val="00294559"/>
    <w:rsid w:val="00295618"/>
    <w:rsid w:val="00295A07"/>
    <w:rsid w:val="00295DF8"/>
    <w:rsid w:val="00296592"/>
    <w:rsid w:val="00296EEA"/>
    <w:rsid w:val="0029771B"/>
    <w:rsid w:val="0029790A"/>
    <w:rsid w:val="00297D20"/>
    <w:rsid w:val="002A10DA"/>
    <w:rsid w:val="002A1EAF"/>
    <w:rsid w:val="002A217E"/>
    <w:rsid w:val="002A3723"/>
    <w:rsid w:val="002A4A40"/>
    <w:rsid w:val="002A51E8"/>
    <w:rsid w:val="002A6110"/>
    <w:rsid w:val="002A6BC7"/>
    <w:rsid w:val="002B4F7D"/>
    <w:rsid w:val="002B4FDC"/>
    <w:rsid w:val="002B5580"/>
    <w:rsid w:val="002B6223"/>
    <w:rsid w:val="002B650B"/>
    <w:rsid w:val="002B6567"/>
    <w:rsid w:val="002B7321"/>
    <w:rsid w:val="002B7578"/>
    <w:rsid w:val="002B762B"/>
    <w:rsid w:val="002B7A6D"/>
    <w:rsid w:val="002B7BEF"/>
    <w:rsid w:val="002B7C5F"/>
    <w:rsid w:val="002C03B0"/>
    <w:rsid w:val="002C0DFF"/>
    <w:rsid w:val="002C0E09"/>
    <w:rsid w:val="002C0F16"/>
    <w:rsid w:val="002C16F0"/>
    <w:rsid w:val="002C17D9"/>
    <w:rsid w:val="002C1831"/>
    <w:rsid w:val="002C1BBC"/>
    <w:rsid w:val="002C3C76"/>
    <w:rsid w:val="002C51E9"/>
    <w:rsid w:val="002C54F2"/>
    <w:rsid w:val="002C5749"/>
    <w:rsid w:val="002C57C5"/>
    <w:rsid w:val="002C5E50"/>
    <w:rsid w:val="002C6ABA"/>
    <w:rsid w:val="002C70AE"/>
    <w:rsid w:val="002C75CC"/>
    <w:rsid w:val="002C77B8"/>
    <w:rsid w:val="002D0E62"/>
    <w:rsid w:val="002D0EE3"/>
    <w:rsid w:val="002D17D4"/>
    <w:rsid w:val="002D3604"/>
    <w:rsid w:val="002D44D1"/>
    <w:rsid w:val="002D4C15"/>
    <w:rsid w:val="002D58FC"/>
    <w:rsid w:val="002D5A8E"/>
    <w:rsid w:val="002D5DBF"/>
    <w:rsid w:val="002D64EC"/>
    <w:rsid w:val="002D6C9D"/>
    <w:rsid w:val="002D7263"/>
    <w:rsid w:val="002D72FA"/>
    <w:rsid w:val="002D7B47"/>
    <w:rsid w:val="002E1027"/>
    <w:rsid w:val="002E14D3"/>
    <w:rsid w:val="002E1760"/>
    <w:rsid w:val="002E2328"/>
    <w:rsid w:val="002E35DA"/>
    <w:rsid w:val="002E4BC0"/>
    <w:rsid w:val="002E5DDF"/>
    <w:rsid w:val="002E5F32"/>
    <w:rsid w:val="002E60B0"/>
    <w:rsid w:val="002E76B0"/>
    <w:rsid w:val="002E7D4B"/>
    <w:rsid w:val="002E7EDA"/>
    <w:rsid w:val="002E7FD8"/>
    <w:rsid w:val="002F2612"/>
    <w:rsid w:val="002F2AC3"/>
    <w:rsid w:val="002F33C1"/>
    <w:rsid w:val="002F4CE8"/>
    <w:rsid w:val="002F521C"/>
    <w:rsid w:val="002F6153"/>
    <w:rsid w:val="002F6542"/>
    <w:rsid w:val="002F682B"/>
    <w:rsid w:val="002F69F3"/>
    <w:rsid w:val="002F6B8F"/>
    <w:rsid w:val="002F6BC5"/>
    <w:rsid w:val="002F7061"/>
    <w:rsid w:val="002F7374"/>
    <w:rsid w:val="002F7AF7"/>
    <w:rsid w:val="002F7CFB"/>
    <w:rsid w:val="0030081F"/>
    <w:rsid w:val="00300E88"/>
    <w:rsid w:val="00300FE2"/>
    <w:rsid w:val="00301397"/>
    <w:rsid w:val="0030193A"/>
    <w:rsid w:val="00301B99"/>
    <w:rsid w:val="00302345"/>
    <w:rsid w:val="00302487"/>
    <w:rsid w:val="00302DE1"/>
    <w:rsid w:val="0030324A"/>
    <w:rsid w:val="00303B3B"/>
    <w:rsid w:val="00304440"/>
    <w:rsid w:val="003044D2"/>
    <w:rsid w:val="00304527"/>
    <w:rsid w:val="00304791"/>
    <w:rsid w:val="00304811"/>
    <w:rsid w:val="00304E0F"/>
    <w:rsid w:val="00305081"/>
    <w:rsid w:val="003052BE"/>
    <w:rsid w:val="0030587A"/>
    <w:rsid w:val="003070D1"/>
    <w:rsid w:val="003074F8"/>
    <w:rsid w:val="00307623"/>
    <w:rsid w:val="00307D86"/>
    <w:rsid w:val="003100BF"/>
    <w:rsid w:val="003108DF"/>
    <w:rsid w:val="00310C23"/>
    <w:rsid w:val="00310CBC"/>
    <w:rsid w:val="00313AFF"/>
    <w:rsid w:val="003140CE"/>
    <w:rsid w:val="00315362"/>
    <w:rsid w:val="00315A2D"/>
    <w:rsid w:val="00316526"/>
    <w:rsid w:val="00316601"/>
    <w:rsid w:val="00317665"/>
    <w:rsid w:val="0031772C"/>
    <w:rsid w:val="003205BF"/>
    <w:rsid w:val="0032069E"/>
    <w:rsid w:val="0032092E"/>
    <w:rsid w:val="00320DED"/>
    <w:rsid w:val="00320E27"/>
    <w:rsid w:val="003245F8"/>
    <w:rsid w:val="00324641"/>
    <w:rsid w:val="003263FC"/>
    <w:rsid w:val="003270B0"/>
    <w:rsid w:val="00327F42"/>
    <w:rsid w:val="003319D9"/>
    <w:rsid w:val="00331BCE"/>
    <w:rsid w:val="00332894"/>
    <w:rsid w:val="0033292C"/>
    <w:rsid w:val="00332972"/>
    <w:rsid w:val="00332C3E"/>
    <w:rsid w:val="00332D8E"/>
    <w:rsid w:val="00333AD7"/>
    <w:rsid w:val="00333E63"/>
    <w:rsid w:val="0033505B"/>
    <w:rsid w:val="00336356"/>
    <w:rsid w:val="00336821"/>
    <w:rsid w:val="00336B45"/>
    <w:rsid w:val="00336CE1"/>
    <w:rsid w:val="00341F19"/>
    <w:rsid w:val="00342303"/>
    <w:rsid w:val="00342897"/>
    <w:rsid w:val="00342D48"/>
    <w:rsid w:val="0034313F"/>
    <w:rsid w:val="003432FE"/>
    <w:rsid w:val="0034364E"/>
    <w:rsid w:val="00343675"/>
    <w:rsid w:val="00343E61"/>
    <w:rsid w:val="003452A9"/>
    <w:rsid w:val="00345902"/>
    <w:rsid w:val="00345B9B"/>
    <w:rsid w:val="00345BFC"/>
    <w:rsid w:val="00345CCD"/>
    <w:rsid w:val="00346493"/>
    <w:rsid w:val="003479D2"/>
    <w:rsid w:val="003504E7"/>
    <w:rsid w:val="00350C14"/>
    <w:rsid w:val="00350C46"/>
    <w:rsid w:val="003514DB"/>
    <w:rsid w:val="00351C0C"/>
    <w:rsid w:val="00351D3E"/>
    <w:rsid w:val="003529F8"/>
    <w:rsid w:val="00353718"/>
    <w:rsid w:val="00353B06"/>
    <w:rsid w:val="00353BAA"/>
    <w:rsid w:val="00353CC8"/>
    <w:rsid w:val="00355F81"/>
    <w:rsid w:val="0035612B"/>
    <w:rsid w:val="0035660F"/>
    <w:rsid w:val="00356C5B"/>
    <w:rsid w:val="003573A6"/>
    <w:rsid w:val="00357931"/>
    <w:rsid w:val="00361151"/>
    <w:rsid w:val="00361D81"/>
    <w:rsid w:val="0036394A"/>
    <w:rsid w:val="00363D2F"/>
    <w:rsid w:val="00364289"/>
    <w:rsid w:val="0036458C"/>
    <w:rsid w:val="00364EB5"/>
    <w:rsid w:val="003653F6"/>
    <w:rsid w:val="00365CFA"/>
    <w:rsid w:val="0036650F"/>
    <w:rsid w:val="0036659F"/>
    <w:rsid w:val="00366685"/>
    <w:rsid w:val="0036679D"/>
    <w:rsid w:val="00366F1D"/>
    <w:rsid w:val="003700FB"/>
    <w:rsid w:val="003713BD"/>
    <w:rsid w:val="00371429"/>
    <w:rsid w:val="003720E5"/>
    <w:rsid w:val="003723C0"/>
    <w:rsid w:val="0037253E"/>
    <w:rsid w:val="00374333"/>
    <w:rsid w:val="00374485"/>
    <w:rsid w:val="003761A2"/>
    <w:rsid w:val="00376A48"/>
    <w:rsid w:val="00377210"/>
    <w:rsid w:val="00377CCF"/>
    <w:rsid w:val="00377D09"/>
    <w:rsid w:val="00377E4A"/>
    <w:rsid w:val="00380837"/>
    <w:rsid w:val="0038176D"/>
    <w:rsid w:val="003817B3"/>
    <w:rsid w:val="003817F9"/>
    <w:rsid w:val="0038297D"/>
    <w:rsid w:val="00382B91"/>
    <w:rsid w:val="00382BB6"/>
    <w:rsid w:val="003830DE"/>
    <w:rsid w:val="0038343B"/>
    <w:rsid w:val="003836FD"/>
    <w:rsid w:val="00384C16"/>
    <w:rsid w:val="0038565F"/>
    <w:rsid w:val="00385836"/>
    <w:rsid w:val="00385CE3"/>
    <w:rsid w:val="00386E53"/>
    <w:rsid w:val="00387089"/>
    <w:rsid w:val="003872A2"/>
    <w:rsid w:val="003903C3"/>
    <w:rsid w:val="003905DB"/>
    <w:rsid w:val="0039087A"/>
    <w:rsid w:val="003912F1"/>
    <w:rsid w:val="0039244A"/>
    <w:rsid w:val="00392A9C"/>
    <w:rsid w:val="00392B7E"/>
    <w:rsid w:val="00392BA2"/>
    <w:rsid w:val="0039315A"/>
    <w:rsid w:val="003931F6"/>
    <w:rsid w:val="00393B6D"/>
    <w:rsid w:val="00393BF2"/>
    <w:rsid w:val="003945D8"/>
    <w:rsid w:val="003947B5"/>
    <w:rsid w:val="00394C1D"/>
    <w:rsid w:val="0039531E"/>
    <w:rsid w:val="003962AB"/>
    <w:rsid w:val="003A09CB"/>
    <w:rsid w:val="003A0FC9"/>
    <w:rsid w:val="003A114E"/>
    <w:rsid w:val="003A1A95"/>
    <w:rsid w:val="003A25A3"/>
    <w:rsid w:val="003A415B"/>
    <w:rsid w:val="003A6101"/>
    <w:rsid w:val="003A7044"/>
    <w:rsid w:val="003B0385"/>
    <w:rsid w:val="003B09EF"/>
    <w:rsid w:val="003B138B"/>
    <w:rsid w:val="003B19B8"/>
    <w:rsid w:val="003B4158"/>
    <w:rsid w:val="003B4B4B"/>
    <w:rsid w:val="003B5FE6"/>
    <w:rsid w:val="003B6125"/>
    <w:rsid w:val="003B69CD"/>
    <w:rsid w:val="003B6E6C"/>
    <w:rsid w:val="003B74E1"/>
    <w:rsid w:val="003B77D6"/>
    <w:rsid w:val="003C034B"/>
    <w:rsid w:val="003C04F6"/>
    <w:rsid w:val="003C1812"/>
    <w:rsid w:val="003C1E4B"/>
    <w:rsid w:val="003C225B"/>
    <w:rsid w:val="003C2989"/>
    <w:rsid w:val="003C2AC8"/>
    <w:rsid w:val="003C35B2"/>
    <w:rsid w:val="003C3AD4"/>
    <w:rsid w:val="003C4B23"/>
    <w:rsid w:val="003C4BD6"/>
    <w:rsid w:val="003C53C6"/>
    <w:rsid w:val="003C5CAA"/>
    <w:rsid w:val="003C6090"/>
    <w:rsid w:val="003C6118"/>
    <w:rsid w:val="003C6BD5"/>
    <w:rsid w:val="003C6DA0"/>
    <w:rsid w:val="003C6F81"/>
    <w:rsid w:val="003C6F88"/>
    <w:rsid w:val="003D1919"/>
    <w:rsid w:val="003D213C"/>
    <w:rsid w:val="003D21A1"/>
    <w:rsid w:val="003D2F59"/>
    <w:rsid w:val="003D3059"/>
    <w:rsid w:val="003D3C4A"/>
    <w:rsid w:val="003D3D3C"/>
    <w:rsid w:val="003D49D5"/>
    <w:rsid w:val="003D5F55"/>
    <w:rsid w:val="003D711F"/>
    <w:rsid w:val="003D7C98"/>
    <w:rsid w:val="003D7DB9"/>
    <w:rsid w:val="003E0F28"/>
    <w:rsid w:val="003E223B"/>
    <w:rsid w:val="003E286B"/>
    <w:rsid w:val="003E3801"/>
    <w:rsid w:val="003E4240"/>
    <w:rsid w:val="003E4909"/>
    <w:rsid w:val="003E4970"/>
    <w:rsid w:val="003E6188"/>
    <w:rsid w:val="003E6795"/>
    <w:rsid w:val="003E721A"/>
    <w:rsid w:val="003E73B9"/>
    <w:rsid w:val="003E7929"/>
    <w:rsid w:val="003E7E70"/>
    <w:rsid w:val="003F0482"/>
    <w:rsid w:val="003F2B51"/>
    <w:rsid w:val="003F2FE9"/>
    <w:rsid w:val="003F3F02"/>
    <w:rsid w:val="003F4243"/>
    <w:rsid w:val="003F4D65"/>
    <w:rsid w:val="003F4EEA"/>
    <w:rsid w:val="003F538C"/>
    <w:rsid w:val="003F54A7"/>
    <w:rsid w:val="003F57BC"/>
    <w:rsid w:val="003F5AA8"/>
    <w:rsid w:val="003F6196"/>
    <w:rsid w:val="003F6F3E"/>
    <w:rsid w:val="003F79CA"/>
    <w:rsid w:val="003F79E2"/>
    <w:rsid w:val="003F7D39"/>
    <w:rsid w:val="00400D74"/>
    <w:rsid w:val="004010A2"/>
    <w:rsid w:val="00401CE3"/>
    <w:rsid w:val="00404097"/>
    <w:rsid w:val="00404159"/>
    <w:rsid w:val="0040427A"/>
    <w:rsid w:val="0040427E"/>
    <w:rsid w:val="00405743"/>
    <w:rsid w:val="0040575E"/>
    <w:rsid w:val="00405E38"/>
    <w:rsid w:val="004065D9"/>
    <w:rsid w:val="004073B1"/>
    <w:rsid w:val="00407B5F"/>
    <w:rsid w:val="00410121"/>
    <w:rsid w:val="0041024A"/>
    <w:rsid w:val="00410AA4"/>
    <w:rsid w:val="0041123D"/>
    <w:rsid w:val="00411958"/>
    <w:rsid w:val="00411CAA"/>
    <w:rsid w:val="0041308E"/>
    <w:rsid w:val="004142F2"/>
    <w:rsid w:val="00415378"/>
    <w:rsid w:val="0041768B"/>
    <w:rsid w:val="004178F6"/>
    <w:rsid w:val="0042017D"/>
    <w:rsid w:val="0042264D"/>
    <w:rsid w:val="0042276C"/>
    <w:rsid w:val="00422E64"/>
    <w:rsid w:val="0042343D"/>
    <w:rsid w:val="004248D4"/>
    <w:rsid w:val="00424BD6"/>
    <w:rsid w:val="00427438"/>
    <w:rsid w:val="004275A7"/>
    <w:rsid w:val="00427ADD"/>
    <w:rsid w:val="00427FC8"/>
    <w:rsid w:val="00430154"/>
    <w:rsid w:val="004307BD"/>
    <w:rsid w:val="0043109E"/>
    <w:rsid w:val="00431DB4"/>
    <w:rsid w:val="00433DE1"/>
    <w:rsid w:val="004347B4"/>
    <w:rsid w:val="0043499E"/>
    <w:rsid w:val="0043584C"/>
    <w:rsid w:val="004368B1"/>
    <w:rsid w:val="00436D52"/>
    <w:rsid w:val="004373E4"/>
    <w:rsid w:val="00441D1D"/>
    <w:rsid w:val="00442E9B"/>
    <w:rsid w:val="004436F1"/>
    <w:rsid w:val="004437C1"/>
    <w:rsid w:val="00444018"/>
    <w:rsid w:val="004444EB"/>
    <w:rsid w:val="00444775"/>
    <w:rsid w:val="004455C4"/>
    <w:rsid w:val="004463E6"/>
    <w:rsid w:val="00446C61"/>
    <w:rsid w:val="004509A6"/>
    <w:rsid w:val="004518D7"/>
    <w:rsid w:val="00451AB4"/>
    <w:rsid w:val="00451EB4"/>
    <w:rsid w:val="0045295B"/>
    <w:rsid w:val="00452F2A"/>
    <w:rsid w:val="004545EF"/>
    <w:rsid w:val="00454610"/>
    <w:rsid w:val="0045519A"/>
    <w:rsid w:val="00455A98"/>
    <w:rsid w:val="00456E9C"/>
    <w:rsid w:val="0045712A"/>
    <w:rsid w:val="004619AC"/>
    <w:rsid w:val="00461EF7"/>
    <w:rsid w:val="00463D53"/>
    <w:rsid w:val="00463D87"/>
    <w:rsid w:val="00464F16"/>
    <w:rsid w:val="00465002"/>
    <w:rsid w:val="004650ED"/>
    <w:rsid w:val="00465583"/>
    <w:rsid w:val="0046697A"/>
    <w:rsid w:val="00466983"/>
    <w:rsid w:val="00466ECA"/>
    <w:rsid w:val="00466ED8"/>
    <w:rsid w:val="0046702C"/>
    <w:rsid w:val="0046713D"/>
    <w:rsid w:val="004672BC"/>
    <w:rsid w:val="00467985"/>
    <w:rsid w:val="00467CAC"/>
    <w:rsid w:val="00470DB0"/>
    <w:rsid w:val="00471C22"/>
    <w:rsid w:val="00471E60"/>
    <w:rsid w:val="00471E89"/>
    <w:rsid w:val="00472D9D"/>
    <w:rsid w:val="00473602"/>
    <w:rsid w:val="00473A8A"/>
    <w:rsid w:val="00473CE3"/>
    <w:rsid w:val="00473F66"/>
    <w:rsid w:val="0047446E"/>
    <w:rsid w:val="00474E26"/>
    <w:rsid w:val="00474FAE"/>
    <w:rsid w:val="004761A8"/>
    <w:rsid w:val="004762F4"/>
    <w:rsid w:val="004765A9"/>
    <w:rsid w:val="00476EDE"/>
    <w:rsid w:val="00477C7C"/>
    <w:rsid w:val="004803BD"/>
    <w:rsid w:val="0048102A"/>
    <w:rsid w:val="00482657"/>
    <w:rsid w:val="00483282"/>
    <w:rsid w:val="00483345"/>
    <w:rsid w:val="004833D7"/>
    <w:rsid w:val="004840EF"/>
    <w:rsid w:val="004867BF"/>
    <w:rsid w:val="00490569"/>
    <w:rsid w:val="0049094F"/>
    <w:rsid w:val="004916F3"/>
    <w:rsid w:val="004922D2"/>
    <w:rsid w:val="00492BE3"/>
    <w:rsid w:val="00492E1B"/>
    <w:rsid w:val="00493179"/>
    <w:rsid w:val="00493ADF"/>
    <w:rsid w:val="00494EC2"/>
    <w:rsid w:val="00495ABD"/>
    <w:rsid w:val="00496C0B"/>
    <w:rsid w:val="00496DEF"/>
    <w:rsid w:val="00496E0E"/>
    <w:rsid w:val="00497387"/>
    <w:rsid w:val="004975C9"/>
    <w:rsid w:val="004A0F88"/>
    <w:rsid w:val="004A1085"/>
    <w:rsid w:val="004A110C"/>
    <w:rsid w:val="004A1223"/>
    <w:rsid w:val="004A28D9"/>
    <w:rsid w:val="004A383B"/>
    <w:rsid w:val="004A4485"/>
    <w:rsid w:val="004A457C"/>
    <w:rsid w:val="004A4EDF"/>
    <w:rsid w:val="004A535A"/>
    <w:rsid w:val="004A5A80"/>
    <w:rsid w:val="004A5ED9"/>
    <w:rsid w:val="004B0753"/>
    <w:rsid w:val="004B152E"/>
    <w:rsid w:val="004B2956"/>
    <w:rsid w:val="004B2A59"/>
    <w:rsid w:val="004B2D52"/>
    <w:rsid w:val="004B2F82"/>
    <w:rsid w:val="004B3550"/>
    <w:rsid w:val="004B5849"/>
    <w:rsid w:val="004B5E2A"/>
    <w:rsid w:val="004B724D"/>
    <w:rsid w:val="004C03F2"/>
    <w:rsid w:val="004C0716"/>
    <w:rsid w:val="004C1308"/>
    <w:rsid w:val="004C18EA"/>
    <w:rsid w:val="004C1949"/>
    <w:rsid w:val="004C1D9B"/>
    <w:rsid w:val="004C25DA"/>
    <w:rsid w:val="004C2842"/>
    <w:rsid w:val="004C4F00"/>
    <w:rsid w:val="004C5E7F"/>
    <w:rsid w:val="004C64E0"/>
    <w:rsid w:val="004C6816"/>
    <w:rsid w:val="004C6D1A"/>
    <w:rsid w:val="004C6F22"/>
    <w:rsid w:val="004C7891"/>
    <w:rsid w:val="004C7C19"/>
    <w:rsid w:val="004D1C28"/>
    <w:rsid w:val="004D3EF0"/>
    <w:rsid w:val="004D43C9"/>
    <w:rsid w:val="004D4855"/>
    <w:rsid w:val="004D51A2"/>
    <w:rsid w:val="004D6B7D"/>
    <w:rsid w:val="004D6B98"/>
    <w:rsid w:val="004D7118"/>
    <w:rsid w:val="004D7281"/>
    <w:rsid w:val="004E0436"/>
    <w:rsid w:val="004E1096"/>
    <w:rsid w:val="004E157C"/>
    <w:rsid w:val="004E23FF"/>
    <w:rsid w:val="004E3FA3"/>
    <w:rsid w:val="004E4072"/>
    <w:rsid w:val="004E40AE"/>
    <w:rsid w:val="004E4238"/>
    <w:rsid w:val="004E4FBF"/>
    <w:rsid w:val="004E551F"/>
    <w:rsid w:val="004E5B52"/>
    <w:rsid w:val="004E5BD0"/>
    <w:rsid w:val="004E631E"/>
    <w:rsid w:val="004E6C4A"/>
    <w:rsid w:val="004F0315"/>
    <w:rsid w:val="004F03B7"/>
    <w:rsid w:val="004F040D"/>
    <w:rsid w:val="004F2059"/>
    <w:rsid w:val="004F3678"/>
    <w:rsid w:val="004F3C65"/>
    <w:rsid w:val="004F4A10"/>
    <w:rsid w:val="004F4E88"/>
    <w:rsid w:val="004F5939"/>
    <w:rsid w:val="004F5A4C"/>
    <w:rsid w:val="004F7654"/>
    <w:rsid w:val="004F7C79"/>
    <w:rsid w:val="004F7E2A"/>
    <w:rsid w:val="00501141"/>
    <w:rsid w:val="00501B7D"/>
    <w:rsid w:val="005035E0"/>
    <w:rsid w:val="0050421E"/>
    <w:rsid w:val="00504A73"/>
    <w:rsid w:val="00505443"/>
    <w:rsid w:val="00505BC3"/>
    <w:rsid w:val="0050650D"/>
    <w:rsid w:val="00506F5A"/>
    <w:rsid w:val="00507B1A"/>
    <w:rsid w:val="00507C37"/>
    <w:rsid w:val="0051011D"/>
    <w:rsid w:val="005106DE"/>
    <w:rsid w:val="005107AC"/>
    <w:rsid w:val="005108CD"/>
    <w:rsid w:val="00510A17"/>
    <w:rsid w:val="00513C03"/>
    <w:rsid w:val="005146AF"/>
    <w:rsid w:val="005152FD"/>
    <w:rsid w:val="00515EC3"/>
    <w:rsid w:val="00515EEF"/>
    <w:rsid w:val="00516703"/>
    <w:rsid w:val="00517049"/>
    <w:rsid w:val="005174D7"/>
    <w:rsid w:val="0051799F"/>
    <w:rsid w:val="0052049F"/>
    <w:rsid w:val="0052067A"/>
    <w:rsid w:val="00520DDA"/>
    <w:rsid w:val="00520EA4"/>
    <w:rsid w:val="00521783"/>
    <w:rsid w:val="00521990"/>
    <w:rsid w:val="0052277E"/>
    <w:rsid w:val="00522B23"/>
    <w:rsid w:val="00522E94"/>
    <w:rsid w:val="00523EB6"/>
    <w:rsid w:val="00524AEF"/>
    <w:rsid w:val="00524C5D"/>
    <w:rsid w:val="00525B23"/>
    <w:rsid w:val="00531C4A"/>
    <w:rsid w:val="00531F22"/>
    <w:rsid w:val="00532036"/>
    <w:rsid w:val="005327C5"/>
    <w:rsid w:val="005340F7"/>
    <w:rsid w:val="005349D5"/>
    <w:rsid w:val="00535C0F"/>
    <w:rsid w:val="00536105"/>
    <w:rsid w:val="00536D6C"/>
    <w:rsid w:val="00537013"/>
    <w:rsid w:val="00537B9E"/>
    <w:rsid w:val="00537DB4"/>
    <w:rsid w:val="00540023"/>
    <w:rsid w:val="00542823"/>
    <w:rsid w:val="00544188"/>
    <w:rsid w:val="00544C4F"/>
    <w:rsid w:val="00544D97"/>
    <w:rsid w:val="00544FC5"/>
    <w:rsid w:val="005454D6"/>
    <w:rsid w:val="005456D0"/>
    <w:rsid w:val="00545A4E"/>
    <w:rsid w:val="00545F17"/>
    <w:rsid w:val="005460E8"/>
    <w:rsid w:val="0054703E"/>
    <w:rsid w:val="005478DF"/>
    <w:rsid w:val="00551D60"/>
    <w:rsid w:val="005522F1"/>
    <w:rsid w:val="005525C8"/>
    <w:rsid w:val="00554D6D"/>
    <w:rsid w:val="00556310"/>
    <w:rsid w:val="00556B8F"/>
    <w:rsid w:val="005575C3"/>
    <w:rsid w:val="00560401"/>
    <w:rsid w:val="00564869"/>
    <w:rsid w:val="00565709"/>
    <w:rsid w:val="00565BBB"/>
    <w:rsid w:val="00566100"/>
    <w:rsid w:val="00566585"/>
    <w:rsid w:val="00567661"/>
    <w:rsid w:val="0057062A"/>
    <w:rsid w:val="00570EF8"/>
    <w:rsid w:val="005711EE"/>
    <w:rsid w:val="00571237"/>
    <w:rsid w:val="005712F8"/>
    <w:rsid w:val="0057149F"/>
    <w:rsid w:val="00571B88"/>
    <w:rsid w:val="00572C01"/>
    <w:rsid w:val="00572DB0"/>
    <w:rsid w:val="00573723"/>
    <w:rsid w:val="005749E3"/>
    <w:rsid w:val="005749EE"/>
    <w:rsid w:val="00575C10"/>
    <w:rsid w:val="00575C8D"/>
    <w:rsid w:val="00576FB2"/>
    <w:rsid w:val="00580DDD"/>
    <w:rsid w:val="00580E95"/>
    <w:rsid w:val="00581380"/>
    <w:rsid w:val="0058188E"/>
    <w:rsid w:val="00581A2F"/>
    <w:rsid w:val="00581B0F"/>
    <w:rsid w:val="005822D0"/>
    <w:rsid w:val="00583313"/>
    <w:rsid w:val="00583BC5"/>
    <w:rsid w:val="00583E17"/>
    <w:rsid w:val="00583F97"/>
    <w:rsid w:val="005847CF"/>
    <w:rsid w:val="0058548F"/>
    <w:rsid w:val="00585546"/>
    <w:rsid w:val="00585D9F"/>
    <w:rsid w:val="005867D6"/>
    <w:rsid w:val="00586E49"/>
    <w:rsid w:val="0058726E"/>
    <w:rsid w:val="00591541"/>
    <w:rsid w:val="005916BF"/>
    <w:rsid w:val="00591C0B"/>
    <w:rsid w:val="00593D95"/>
    <w:rsid w:val="00594CA8"/>
    <w:rsid w:val="00595263"/>
    <w:rsid w:val="005964E0"/>
    <w:rsid w:val="00596CFD"/>
    <w:rsid w:val="0059742D"/>
    <w:rsid w:val="00597D4F"/>
    <w:rsid w:val="00597E77"/>
    <w:rsid w:val="005A052B"/>
    <w:rsid w:val="005A1936"/>
    <w:rsid w:val="005A209B"/>
    <w:rsid w:val="005A2850"/>
    <w:rsid w:val="005A33AD"/>
    <w:rsid w:val="005A42CF"/>
    <w:rsid w:val="005A4387"/>
    <w:rsid w:val="005A45A2"/>
    <w:rsid w:val="005A6414"/>
    <w:rsid w:val="005A6548"/>
    <w:rsid w:val="005A6808"/>
    <w:rsid w:val="005A6CD1"/>
    <w:rsid w:val="005A7703"/>
    <w:rsid w:val="005A773B"/>
    <w:rsid w:val="005A7E5B"/>
    <w:rsid w:val="005A7E79"/>
    <w:rsid w:val="005B0784"/>
    <w:rsid w:val="005B0CBC"/>
    <w:rsid w:val="005B1292"/>
    <w:rsid w:val="005B12D7"/>
    <w:rsid w:val="005B1C44"/>
    <w:rsid w:val="005B2924"/>
    <w:rsid w:val="005B375B"/>
    <w:rsid w:val="005B428F"/>
    <w:rsid w:val="005B457C"/>
    <w:rsid w:val="005B4DD4"/>
    <w:rsid w:val="005B5000"/>
    <w:rsid w:val="005B5233"/>
    <w:rsid w:val="005C05BE"/>
    <w:rsid w:val="005C095D"/>
    <w:rsid w:val="005C1F1E"/>
    <w:rsid w:val="005C28A4"/>
    <w:rsid w:val="005C2D8F"/>
    <w:rsid w:val="005C3D4F"/>
    <w:rsid w:val="005C3D8F"/>
    <w:rsid w:val="005C4181"/>
    <w:rsid w:val="005C4E6B"/>
    <w:rsid w:val="005C56CB"/>
    <w:rsid w:val="005C5B21"/>
    <w:rsid w:val="005C612F"/>
    <w:rsid w:val="005D0714"/>
    <w:rsid w:val="005D0805"/>
    <w:rsid w:val="005D0979"/>
    <w:rsid w:val="005D10E6"/>
    <w:rsid w:val="005D14FA"/>
    <w:rsid w:val="005D21F7"/>
    <w:rsid w:val="005D30E1"/>
    <w:rsid w:val="005D3DD8"/>
    <w:rsid w:val="005D47CE"/>
    <w:rsid w:val="005D4C61"/>
    <w:rsid w:val="005D5305"/>
    <w:rsid w:val="005D63B3"/>
    <w:rsid w:val="005D63D1"/>
    <w:rsid w:val="005D69C4"/>
    <w:rsid w:val="005D7030"/>
    <w:rsid w:val="005D7C2B"/>
    <w:rsid w:val="005D7DEA"/>
    <w:rsid w:val="005E069A"/>
    <w:rsid w:val="005E0875"/>
    <w:rsid w:val="005E0C34"/>
    <w:rsid w:val="005E1BCF"/>
    <w:rsid w:val="005E2D69"/>
    <w:rsid w:val="005E2D89"/>
    <w:rsid w:val="005E3687"/>
    <w:rsid w:val="005E44D6"/>
    <w:rsid w:val="005E5428"/>
    <w:rsid w:val="005E549E"/>
    <w:rsid w:val="005E5791"/>
    <w:rsid w:val="005E5A35"/>
    <w:rsid w:val="005E5EBB"/>
    <w:rsid w:val="005E6A7A"/>
    <w:rsid w:val="005E7207"/>
    <w:rsid w:val="005E7854"/>
    <w:rsid w:val="005E7863"/>
    <w:rsid w:val="005E7F52"/>
    <w:rsid w:val="005F1223"/>
    <w:rsid w:val="005F2AE4"/>
    <w:rsid w:val="005F2F0A"/>
    <w:rsid w:val="005F38F5"/>
    <w:rsid w:val="005F40B4"/>
    <w:rsid w:val="005F5D1A"/>
    <w:rsid w:val="005F5F80"/>
    <w:rsid w:val="005F6DFA"/>
    <w:rsid w:val="005F77C9"/>
    <w:rsid w:val="005F7CC0"/>
    <w:rsid w:val="00600752"/>
    <w:rsid w:val="00600920"/>
    <w:rsid w:val="00603181"/>
    <w:rsid w:val="00605318"/>
    <w:rsid w:val="00605CC5"/>
    <w:rsid w:val="00606271"/>
    <w:rsid w:val="00606765"/>
    <w:rsid w:val="006067A7"/>
    <w:rsid w:val="00607877"/>
    <w:rsid w:val="00607AF8"/>
    <w:rsid w:val="00610239"/>
    <w:rsid w:val="006109C1"/>
    <w:rsid w:val="006112D6"/>
    <w:rsid w:val="006117F9"/>
    <w:rsid w:val="00612A08"/>
    <w:rsid w:val="00612ED5"/>
    <w:rsid w:val="006153D0"/>
    <w:rsid w:val="0061656C"/>
    <w:rsid w:val="0062099B"/>
    <w:rsid w:val="00620B02"/>
    <w:rsid w:val="00621087"/>
    <w:rsid w:val="00621A80"/>
    <w:rsid w:val="00622AB5"/>
    <w:rsid w:val="00623E90"/>
    <w:rsid w:val="0062426C"/>
    <w:rsid w:val="0062508F"/>
    <w:rsid w:val="00625350"/>
    <w:rsid w:val="0062586E"/>
    <w:rsid w:val="006265D4"/>
    <w:rsid w:val="00627A1A"/>
    <w:rsid w:val="00632C81"/>
    <w:rsid w:val="0063330E"/>
    <w:rsid w:val="00633B04"/>
    <w:rsid w:val="0063595F"/>
    <w:rsid w:val="00636298"/>
    <w:rsid w:val="0063665F"/>
    <w:rsid w:val="00636E51"/>
    <w:rsid w:val="00636E7B"/>
    <w:rsid w:val="006375D0"/>
    <w:rsid w:val="00640380"/>
    <w:rsid w:val="006406AA"/>
    <w:rsid w:val="006408A5"/>
    <w:rsid w:val="0064102E"/>
    <w:rsid w:val="00641CBF"/>
    <w:rsid w:val="0064210E"/>
    <w:rsid w:val="0064216A"/>
    <w:rsid w:val="0064229C"/>
    <w:rsid w:val="006438FE"/>
    <w:rsid w:val="00643B5F"/>
    <w:rsid w:val="0064674C"/>
    <w:rsid w:val="006468A2"/>
    <w:rsid w:val="00646B50"/>
    <w:rsid w:val="0064712A"/>
    <w:rsid w:val="00650D69"/>
    <w:rsid w:val="00652490"/>
    <w:rsid w:val="006524ED"/>
    <w:rsid w:val="00652EB4"/>
    <w:rsid w:val="00653904"/>
    <w:rsid w:val="00653EED"/>
    <w:rsid w:val="006549C6"/>
    <w:rsid w:val="00654EA5"/>
    <w:rsid w:val="006550A7"/>
    <w:rsid w:val="006568C9"/>
    <w:rsid w:val="006569ED"/>
    <w:rsid w:val="00657419"/>
    <w:rsid w:val="00657F5C"/>
    <w:rsid w:val="006603BF"/>
    <w:rsid w:val="00660B0E"/>
    <w:rsid w:val="00661C67"/>
    <w:rsid w:val="00662918"/>
    <w:rsid w:val="00663499"/>
    <w:rsid w:val="0066577C"/>
    <w:rsid w:val="006664DE"/>
    <w:rsid w:val="0066652C"/>
    <w:rsid w:val="006668DB"/>
    <w:rsid w:val="00666F0C"/>
    <w:rsid w:val="00667978"/>
    <w:rsid w:val="00667B79"/>
    <w:rsid w:val="00670C83"/>
    <w:rsid w:val="00671EF2"/>
    <w:rsid w:val="006730ED"/>
    <w:rsid w:val="00673142"/>
    <w:rsid w:val="00673D22"/>
    <w:rsid w:val="0067554F"/>
    <w:rsid w:val="00675633"/>
    <w:rsid w:val="00675A4E"/>
    <w:rsid w:val="00675ECC"/>
    <w:rsid w:val="006765B2"/>
    <w:rsid w:val="00676907"/>
    <w:rsid w:val="00676A4B"/>
    <w:rsid w:val="00676AD6"/>
    <w:rsid w:val="00680407"/>
    <w:rsid w:val="0068097A"/>
    <w:rsid w:val="00681155"/>
    <w:rsid w:val="006815ED"/>
    <w:rsid w:val="006817B6"/>
    <w:rsid w:val="00681803"/>
    <w:rsid w:val="00681959"/>
    <w:rsid w:val="00681F9B"/>
    <w:rsid w:val="0068356E"/>
    <w:rsid w:val="00684C9A"/>
    <w:rsid w:val="006851D7"/>
    <w:rsid w:val="006857BA"/>
    <w:rsid w:val="00686579"/>
    <w:rsid w:val="006867F8"/>
    <w:rsid w:val="00687497"/>
    <w:rsid w:val="0068749D"/>
    <w:rsid w:val="006905A7"/>
    <w:rsid w:val="00690651"/>
    <w:rsid w:val="00690BC8"/>
    <w:rsid w:val="00691CE4"/>
    <w:rsid w:val="00692335"/>
    <w:rsid w:val="006927A9"/>
    <w:rsid w:val="0069322E"/>
    <w:rsid w:val="00693DDC"/>
    <w:rsid w:val="00694C23"/>
    <w:rsid w:val="00695B20"/>
    <w:rsid w:val="00695E99"/>
    <w:rsid w:val="00695FBD"/>
    <w:rsid w:val="00696928"/>
    <w:rsid w:val="006978DA"/>
    <w:rsid w:val="006A051A"/>
    <w:rsid w:val="006A0BE7"/>
    <w:rsid w:val="006A0E6D"/>
    <w:rsid w:val="006A14D0"/>
    <w:rsid w:val="006A18E8"/>
    <w:rsid w:val="006A270B"/>
    <w:rsid w:val="006A27D0"/>
    <w:rsid w:val="006A40AD"/>
    <w:rsid w:val="006A6081"/>
    <w:rsid w:val="006A6175"/>
    <w:rsid w:val="006A6824"/>
    <w:rsid w:val="006A6955"/>
    <w:rsid w:val="006B017B"/>
    <w:rsid w:val="006B1810"/>
    <w:rsid w:val="006B2719"/>
    <w:rsid w:val="006B2832"/>
    <w:rsid w:val="006B333C"/>
    <w:rsid w:val="006B4AD7"/>
    <w:rsid w:val="006B4E1A"/>
    <w:rsid w:val="006B5310"/>
    <w:rsid w:val="006B5556"/>
    <w:rsid w:val="006B634B"/>
    <w:rsid w:val="006B7154"/>
    <w:rsid w:val="006B7A5D"/>
    <w:rsid w:val="006B7AB7"/>
    <w:rsid w:val="006C1E63"/>
    <w:rsid w:val="006C2149"/>
    <w:rsid w:val="006C2199"/>
    <w:rsid w:val="006C284D"/>
    <w:rsid w:val="006C300C"/>
    <w:rsid w:val="006C33A3"/>
    <w:rsid w:val="006C3446"/>
    <w:rsid w:val="006C3623"/>
    <w:rsid w:val="006C5329"/>
    <w:rsid w:val="006C6C9E"/>
    <w:rsid w:val="006C6DFC"/>
    <w:rsid w:val="006C6F69"/>
    <w:rsid w:val="006D0192"/>
    <w:rsid w:val="006D03C7"/>
    <w:rsid w:val="006D1252"/>
    <w:rsid w:val="006D187A"/>
    <w:rsid w:val="006D3AAF"/>
    <w:rsid w:val="006D3B14"/>
    <w:rsid w:val="006D519E"/>
    <w:rsid w:val="006D51D9"/>
    <w:rsid w:val="006D5636"/>
    <w:rsid w:val="006D57FC"/>
    <w:rsid w:val="006D5C04"/>
    <w:rsid w:val="006D5C7C"/>
    <w:rsid w:val="006D73C9"/>
    <w:rsid w:val="006D7724"/>
    <w:rsid w:val="006D7B18"/>
    <w:rsid w:val="006E0243"/>
    <w:rsid w:val="006E033D"/>
    <w:rsid w:val="006E1A9D"/>
    <w:rsid w:val="006E2032"/>
    <w:rsid w:val="006E2355"/>
    <w:rsid w:val="006E238D"/>
    <w:rsid w:val="006E23CC"/>
    <w:rsid w:val="006E2E6C"/>
    <w:rsid w:val="006E3053"/>
    <w:rsid w:val="006E3F99"/>
    <w:rsid w:val="006E41E4"/>
    <w:rsid w:val="006E5431"/>
    <w:rsid w:val="006E645F"/>
    <w:rsid w:val="006E7198"/>
    <w:rsid w:val="006E7243"/>
    <w:rsid w:val="006E798A"/>
    <w:rsid w:val="006F0697"/>
    <w:rsid w:val="006F08F6"/>
    <w:rsid w:val="006F0D7D"/>
    <w:rsid w:val="006F30C1"/>
    <w:rsid w:val="006F5BFD"/>
    <w:rsid w:val="006F6DA7"/>
    <w:rsid w:val="006F7337"/>
    <w:rsid w:val="006F767F"/>
    <w:rsid w:val="007003D9"/>
    <w:rsid w:val="0070066F"/>
    <w:rsid w:val="007006E7"/>
    <w:rsid w:val="00701954"/>
    <w:rsid w:val="00702D9F"/>
    <w:rsid w:val="00703134"/>
    <w:rsid w:val="007035A1"/>
    <w:rsid w:val="00704246"/>
    <w:rsid w:val="00705A6C"/>
    <w:rsid w:val="0070675E"/>
    <w:rsid w:val="00707352"/>
    <w:rsid w:val="007078F8"/>
    <w:rsid w:val="00710727"/>
    <w:rsid w:val="007120C2"/>
    <w:rsid w:val="00714A5D"/>
    <w:rsid w:val="007150EB"/>
    <w:rsid w:val="00715552"/>
    <w:rsid w:val="00717257"/>
    <w:rsid w:val="007177EA"/>
    <w:rsid w:val="00717B5D"/>
    <w:rsid w:val="00717DA3"/>
    <w:rsid w:val="00717DD7"/>
    <w:rsid w:val="007206A9"/>
    <w:rsid w:val="00720B58"/>
    <w:rsid w:val="007214D8"/>
    <w:rsid w:val="00722912"/>
    <w:rsid w:val="007233C0"/>
    <w:rsid w:val="00723F00"/>
    <w:rsid w:val="00724163"/>
    <w:rsid w:val="007243D2"/>
    <w:rsid w:val="00724779"/>
    <w:rsid w:val="007255E2"/>
    <w:rsid w:val="00725CE3"/>
    <w:rsid w:val="0072672C"/>
    <w:rsid w:val="00726B86"/>
    <w:rsid w:val="00726CAF"/>
    <w:rsid w:val="0072715B"/>
    <w:rsid w:val="0072771C"/>
    <w:rsid w:val="0072771D"/>
    <w:rsid w:val="007277BE"/>
    <w:rsid w:val="00730EEF"/>
    <w:rsid w:val="007312BA"/>
    <w:rsid w:val="007325C9"/>
    <w:rsid w:val="007334E4"/>
    <w:rsid w:val="007334E5"/>
    <w:rsid w:val="00733DD2"/>
    <w:rsid w:val="00735247"/>
    <w:rsid w:val="007355BB"/>
    <w:rsid w:val="0073579B"/>
    <w:rsid w:val="00735D23"/>
    <w:rsid w:val="00736999"/>
    <w:rsid w:val="00736A02"/>
    <w:rsid w:val="00740FCD"/>
    <w:rsid w:val="007418DE"/>
    <w:rsid w:val="0074220A"/>
    <w:rsid w:val="00742BE8"/>
    <w:rsid w:val="00742F7D"/>
    <w:rsid w:val="0074305C"/>
    <w:rsid w:val="00744664"/>
    <w:rsid w:val="00746728"/>
    <w:rsid w:val="007476D1"/>
    <w:rsid w:val="00750728"/>
    <w:rsid w:val="0075278D"/>
    <w:rsid w:val="0075287C"/>
    <w:rsid w:val="00752A86"/>
    <w:rsid w:val="007535A5"/>
    <w:rsid w:val="00753965"/>
    <w:rsid w:val="00753C5C"/>
    <w:rsid w:val="00755C9B"/>
    <w:rsid w:val="00755E7F"/>
    <w:rsid w:val="0075609A"/>
    <w:rsid w:val="00757130"/>
    <w:rsid w:val="007575EE"/>
    <w:rsid w:val="00757692"/>
    <w:rsid w:val="0076091F"/>
    <w:rsid w:val="00760B00"/>
    <w:rsid w:val="007620CB"/>
    <w:rsid w:val="0076219F"/>
    <w:rsid w:val="00762EE5"/>
    <w:rsid w:val="007633E7"/>
    <w:rsid w:val="007634B3"/>
    <w:rsid w:val="00763E4B"/>
    <w:rsid w:val="007641A8"/>
    <w:rsid w:val="00764BF1"/>
    <w:rsid w:val="00765922"/>
    <w:rsid w:val="00766325"/>
    <w:rsid w:val="00767436"/>
    <w:rsid w:val="00770C89"/>
    <w:rsid w:val="007721C8"/>
    <w:rsid w:val="00772933"/>
    <w:rsid w:val="00772CF7"/>
    <w:rsid w:val="00773453"/>
    <w:rsid w:val="0077402E"/>
    <w:rsid w:val="007746D9"/>
    <w:rsid w:val="00774B0F"/>
    <w:rsid w:val="00775C92"/>
    <w:rsid w:val="00775D48"/>
    <w:rsid w:val="007763D2"/>
    <w:rsid w:val="00776886"/>
    <w:rsid w:val="00776E5F"/>
    <w:rsid w:val="00776F11"/>
    <w:rsid w:val="007773DD"/>
    <w:rsid w:val="0077744A"/>
    <w:rsid w:val="00780B1A"/>
    <w:rsid w:val="00780D11"/>
    <w:rsid w:val="00781600"/>
    <w:rsid w:val="00781AFA"/>
    <w:rsid w:val="00781C8E"/>
    <w:rsid w:val="00783873"/>
    <w:rsid w:val="007839C9"/>
    <w:rsid w:val="00783C46"/>
    <w:rsid w:val="007848AC"/>
    <w:rsid w:val="0078690F"/>
    <w:rsid w:val="00787E77"/>
    <w:rsid w:val="00790CD7"/>
    <w:rsid w:val="0079284E"/>
    <w:rsid w:val="00795E51"/>
    <w:rsid w:val="007963A1"/>
    <w:rsid w:val="00796878"/>
    <w:rsid w:val="00796982"/>
    <w:rsid w:val="00796AB0"/>
    <w:rsid w:val="00796B09"/>
    <w:rsid w:val="00796C50"/>
    <w:rsid w:val="00797C1E"/>
    <w:rsid w:val="00797EA8"/>
    <w:rsid w:val="007A01F7"/>
    <w:rsid w:val="007A0F39"/>
    <w:rsid w:val="007A2F87"/>
    <w:rsid w:val="007A3A44"/>
    <w:rsid w:val="007A3A9A"/>
    <w:rsid w:val="007A4843"/>
    <w:rsid w:val="007A536C"/>
    <w:rsid w:val="007A5651"/>
    <w:rsid w:val="007A5A68"/>
    <w:rsid w:val="007A6602"/>
    <w:rsid w:val="007A71D6"/>
    <w:rsid w:val="007A76ED"/>
    <w:rsid w:val="007B004A"/>
    <w:rsid w:val="007B0EB3"/>
    <w:rsid w:val="007B11FE"/>
    <w:rsid w:val="007B157B"/>
    <w:rsid w:val="007B1CC4"/>
    <w:rsid w:val="007B2FC9"/>
    <w:rsid w:val="007B4FF2"/>
    <w:rsid w:val="007B542C"/>
    <w:rsid w:val="007B6ACE"/>
    <w:rsid w:val="007B6C18"/>
    <w:rsid w:val="007B7377"/>
    <w:rsid w:val="007C0763"/>
    <w:rsid w:val="007C0D64"/>
    <w:rsid w:val="007C25DE"/>
    <w:rsid w:val="007C3015"/>
    <w:rsid w:val="007C36CF"/>
    <w:rsid w:val="007C3879"/>
    <w:rsid w:val="007C3B73"/>
    <w:rsid w:val="007C3F8A"/>
    <w:rsid w:val="007C4889"/>
    <w:rsid w:val="007C546F"/>
    <w:rsid w:val="007C5FF3"/>
    <w:rsid w:val="007C6121"/>
    <w:rsid w:val="007C666F"/>
    <w:rsid w:val="007C7441"/>
    <w:rsid w:val="007D0BC8"/>
    <w:rsid w:val="007D0FCD"/>
    <w:rsid w:val="007D1859"/>
    <w:rsid w:val="007D3231"/>
    <w:rsid w:val="007D41F8"/>
    <w:rsid w:val="007D4393"/>
    <w:rsid w:val="007D5366"/>
    <w:rsid w:val="007D5651"/>
    <w:rsid w:val="007D56A3"/>
    <w:rsid w:val="007D5793"/>
    <w:rsid w:val="007D6070"/>
    <w:rsid w:val="007D7098"/>
    <w:rsid w:val="007D7A26"/>
    <w:rsid w:val="007D7B64"/>
    <w:rsid w:val="007E0210"/>
    <w:rsid w:val="007E063D"/>
    <w:rsid w:val="007E258B"/>
    <w:rsid w:val="007E261E"/>
    <w:rsid w:val="007E2CA6"/>
    <w:rsid w:val="007E2E2E"/>
    <w:rsid w:val="007E2F96"/>
    <w:rsid w:val="007E330D"/>
    <w:rsid w:val="007E371E"/>
    <w:rsid w:val="007E4553"/>
    <w:rsid w:val="007E459C"/>
    <w:rsid w:val="007E5BD8"/>
    <w:rsid w:val="007E6372"/>
    <w:rsid w:val="007E738C"/>
    <w:rsid w:val="007E741E"/>
    <w:rsid w:val="007E756F"/>
    <w:rsid w:val="007E7C58"/>
    <w:rsid w:val="007F2551"/>
    <w:rsid w:val="007F34EE"/>
    <w:rsid w:val="007F3670"/>
    <w:rsid w:val="007F49E7"/>
    <w:rsid w:val="007F6A63"/>
    <w:rsid w:val="007F731B"/>
    <w:rsid w:val="007F7AB8"/>
    <w:rsid w:val="007F7B8C"/>
    <w:rsid w:val="007F7E09"/>
    <w:rsid w:val="00800478"/>
    <w:rsid w:val="008014A9"/>
    <w:rsid w:val="00802304"/>
    <w:rsid w:val="00802F10"/>
    <w:rsid w:val="0080313A"/>
    <w:rsid w:val="00803154"/>
    <w:rsid w:val="0080489A"/>
    <w:rsid w:val="00804AE6"/>
    <w:rsid w:val="00804C62"/>
    <w:rsid w:val="00804E7C"/>
    <w:rsid w:val="00805779"/>
    <w:rsid w:val="0080608C"/>
    <w:rsid w:val="00806F34"/>
    <w:rsid w:val="008070BC"/>
    <w:rsid w:val="00807F56"/>
    <w:rsid w:val="008105C9"/>
    <w:rsid w:val="00810657"/>
    <w:rsid w:val="00810CAC"/>
    <w:rsid w:val="008117D9"/>
    <w:rsid w:val="00811AF0"/>
    <w:rsid w:val="00812207"/>
    <w:rsid w:val="00812376"/>
    <w:rsid w:val="00812A01"/>
    <w:rsid w:val="00812D61"/>
    <w:rsid w:val="00815B66"/>
    <w:rsid w:val="00815C8E"/>
    <w:rsid w:val="008163A3"/>
    <w:rsid w:val="00816DB6"/>
    <w:rsid w:val="00817BE8"/>
    <w:rsid w:val="00820166"/>
    <w:rsid w:val="008205C8"/>
    <w:rsid w:val="00820DE2"/>
    <w:rsid w:val="0082106E"/>
    <w:rsid w:val="008228D6"/>
    <w:rsid w:val="00824153"/>
    <w:rsid w:val="0082429D"/>
    <w:rsid w:val="00824CC1"/>
    <w:rsid w:val="0082520E"/>
    <w:rsid w:val="0082642C"/>
    <w:rsid w:val="0082651D"/>
    <w:rsid w:val="00826570"/>
    <w:rsid w:val="00826A2E"/>
    <w:rsid w:val="0082755B"/>
    <w:rsid w:val="00827613"/>
    <w:rsid w:val="00827B78"/>
    <w:rsid w:val="00827EEE"/>
    <w:rsid w:val="00830195"/>
    <w:rsid w:val="00830423"/>
    <w:rsid w:val="00831910"/>
    <w:rsid w:val="00831917"/>
    <w:rsid w:val="00831B6C"/>
    <w:rsid w:val="0083254B"/>
    <w:rsid w:val="008342EB"/>
    <w:rsid w:val="00835062"/>
    <w:rsid w:val="00835777"/>
    <w:rsid w:val="00835E3A"/>
    <w:rsid w:val="00836447"/>
    <w:rsid w:val="00836CD3"/>
    <w:rsid w:val="00836E21"/>
    <w:rsid w:val="00840701"/>
    <w:rsid w:val="008414BF"/>
    <w:rsid w:val="00841A00"/>
    <w:rsid w:val="00842370"/>
    <w:rsid w:val="0084386C"/>
    <w:rsid w:val="0084460C"/>
    <w:rsid w:val="008448D6"/>
    <w:rsid w:val="00845B87"/>
    <w:rsid w:val="00845CFA"/>
    <w:rsid w:val="00846007"/>
    <w:rsid w:val="00846290"/>
    <w:rsid w:val="00846B91"/>
    <w:rsid w:val="0084740C"/>
    <w:rsid w:val="00847ED7"/>
    <w:rsid w:val="00850824"/>
    <w:rsid w:val="008508F9"/>
    <w:rsid w:val="00851A8B"/>
    <w:rsid w:val="0085255F"/>
    <w:rsid w:val="008533B9"/>
    <w:rsid w:val="008534C3"/>
    <w:rsid w:val="0085400D"/>
    <w:rsid w:val="00854DBC"/>
    <w:rsid w:val="008554AF"/>
    <w:rsid w:val="008554BA"/>
    <w:rsid w:val="00855CA3"/>
    <w:rsid w:val="00855D33"/>
    <w:rsid w:val="00856361"/>
    <w:rsid w:val="00856D92"/>
    <w:rsid w:val="00857A3C"/>
    <w:rsid w:val="0086006B"/>
    <w:rsid w:val="008619F7"/>
    <w:rsid w:val="00861B0D"/>
    <w:rsid w:val="00864056"/>
    <w:rsid w:val="00864557"/>
    <w:rsid w:val="0086482E"/>
    <w:rsid w:val="008649C9"/>
    <w:rsid w:val="00864B37"/>
    <w:rsid w:val="00864F82"/>
    <w:rsid w:val="00867B80"/>
    <w:rsid w:val="00872487"/>
    <w:rsid w:val="00872C56"/>
    <w:rsid w:val="008731E3"/>
    <w:rsid w:val="008734CC"/>
    <w:rsid w:val="00873893"/>
    <w:rsid w:val="008742B6"/>
    <w:rsid w:val="00874718"/>
    <w:rsid w:val="0087474B"/>
    <w:rsid w:val="008758B7"/>
    <w:rsid w:val="00876363"/>
    <w:rsid w:val="008772EF"/>
    <w:rsid w:val="008778C7"/>
    <w:rsid w:val="00877F65"/>
    <w:rsid w:val="0088057A"/>
    <w:rsid w:val="00880885"/>
    <w:rsid w:val="00881F20"/>
    <w:rsid w:val="008828D1"/>
    <w:rsid w:val="00882ABD"/>
    <w:rsid w:val="008831C3"/>
    <w:rsid w:val="008840D3"/>
    <w:rsid w:val="0088484F"/>
    <w:rsid w:val="00884A84"/>
    <w:rsid w:val="00884FE6"/>
    <w:rsid w:val="00885D8B"/>
    <w:rsid w:val="00886025"/>
    <w:rsid w:val="00887960"/>
    <w:rsid w:val="00887F17"/>
    <w:rsid w:val="008904A1"/>
    <w:rsid w:val="00891BA0"/>
    <w:rsid w:val="00891E82"/>
    <w:rsid w:val="00893571"/>
    <w:rsid w:val="00893675"/>
    <w:rsid w:val="00894411"/>
    <w:rsid w:val="00894D5F"/>
    <w:rsid w:val="008953E0"/>
    <w:rsid w:val="0089600C"/>
    <w:rsid w:val="008965FD"/>
    <w:rsid w:val="00896968"/>
    <w:rsid w:val="00896FF1"/>
    <w:rsid w:val="008A0443"/>
    <w:rsid w:val="008A052D"/>
    <w:rsid w:val="008A1E68"/>
    <w:rsid w:val="008A2036"/>
    <w:rsid w:val="008A24B2"/>
    <w:rsid w:val="008A297E"/>
    <w:rsid w:val="008A4361"/>
    <w:rsid w:val="008A6443"/>
    <w:rsid w:val="008A7A9F"/>
    <w:rsid w:val="008B0950"/>
    <w:rsid w:val="008B0B3D"/>
    <w:rsid w:val="008B1508"/>
    <w:rsid w:val="008B1533"/>
    <w:rsid w:val="008B21E3"/>
    <w:rsid w:val="008B4611"/>
    <w:rsid w:val="008B4DED"/>
    <w:rsid w:val="008B60B3"/>
    <w:rsid w:val="008B62FC"/>
    <w:rsid w:val="008B7D78"/>
    <w:rsid w:val="008C00D7"/>
    <w:rsid w:val="008C0381"/>
    <w:rsid w:val="008C048B"/>
    <w:rsid w:val="008C048D"/>
    <w:rsid w:val="008C07D3"/>
    <w:rsid w:val="008C231E"/>
    <w:rsid w:val="008C235E"/>
    <w:rsid w:val="008C3493"/>
    <w:rsid w:val="008C426D"/>
    <w:rsid w:val="008C46FD"/>
    <w:rsid w:val="008C484F"/>
    <w:rsid w:val="008C48FF"/>
    <w:rsid w:val="008C6EF2"/>
    <w:rsid w:val="008C7BEE"/>
    <w:rsid w:val="008D108B"/>
    <w:rsid w:val="008D174B"/>
    <w:rsid w:val="008D35CF"/>
    <w:rsid w:val="008D5D46"/>
    <w:rsid w:val="008D7478"/>
    <w:rsid w:val="008D7A6E"/>
    <w:rsid w:val="008E03C0"/>
    <w:rsid w:val="008E10A3"/>
    <w:rsid w:val="008E1327"/>
    <w:rsid w:val="008E1AED"/>
    <w:rsid w:val="008E2EF6"/>
    <w:rsid w:val="008E3D29"/>
    <w:rsid w:val="008E419D"/>
    <w:rsid w:val="008E4ADB"/>
    <w:rsid w:val="008E4CDA"/>
    <w:rsid w:val="008E4EE0"/>
    <w:rsid w:val="008E51DB"/>
    <w:rsid w:val="008E5CB8"/>
    <w:rsid w:val="008E6CDB"/>
    <w:rsid w:val="008E7207"/>
    <w:rsid w:val="008E7364"/>
    <w:rsid w:val="008E743C"/>
    <w:rsid w:val="008E7620"/>
    <w:rsid w:val="008E7E5B"/>
    <w:rsid w:val="008F09FC"/>
    <w:rsid w:val="008F0C48"/>
    <w:rsid w:val="008F0F99"/>
    <w:rsid w:val="008F1766"/>
    <w:rsid w:val="008F2E5A"/>
    <w:rsid w:val="008F4540"/>
    <w:rsid w:val="008F4B49"/>
    <w:rsid w:val="008F55B7"/>
    <w:rsid w:val="008F5DC1"/>
    <w:rsid w:val="008F6DBB"/>
    <w:rsid w:val="008F7BEC"/>
    <w:rsid w:val="009001DF"/>
    <w:rsid w:val="00900B32"/>
    <w:rsid w:val="00900D96"/>
    <w:rsid w:val="00900FB9"/>
    <w:rsid w:val="00901AD5"/>
    <w:rsid w:val="00901AD6"/>
    <w:rsid w:val="00902B18"/>
    <w:rsid w:val="00903511"/>
    <w:rsid w:val="00905507"/>
    <w:rsid w:val="00905725"/>
    <w:rsid w:val="00905727"/>
    <w:rsid w:val="00905892"/>
    <w:rsid w:val="009066C4"/>
    <w:rsid w:val="00906C0D"/>
    <w:rsid w:val="0090759D"/>
    <w:rsid w:val="00910627"/>
    <w:rsid w:val="00911557"/>
    <w:rsid w:val="00912273"/>
    <w:rsid w:val="009128DC"/>
    <w:rsid w:val="00912DCE"/>
    <w:rsid w:val="00914521"/>
    <w:rsid w:val="009149DD"/>
    <w:rsid w:val="009151E3"/>
    <w:rsid w:val="009161AE"/>
    <w:rsid w:val="00916368"/>
    <w:rsid w:val="00916A23"/>
    <w:rsid w:val="00916DBD"/>
    <w:rsid w:val="00916ED0"/>
    <w:rsid w:val="00917102"/>
    <w:rsid w:val="009173DE"/>
    <w:rsid w:val="00917E0A"/>
    <w:rsid w:val="00920512"/>
    <w:rsid w:val="00920D8A"/>
    <w:rsid w:val="00920D8E"/>
    <w:rsid w:val="0092111A"/>
    <w:rsid w:val="009216F5"/>
    <w:rsid w:val="009220F4"/>
    <w:rsid w:val="00922980"/>
    <w:rsid w:val="00922A63"/>
    <w:rsid w:val="00923036"/>
    <w:rsid w:val="009236B1"/>
    <w:rsid w:val="0092452B"/>
    <w:rsid w:val="00924DF3"/>
    <w:rsid w:val="0092674A"/>
    <w:rsid w:val="009268A2"/>
    <w:rsid w:val="009270AB"/>
    <w:rsid w:val="009275B2"/>
    <w:rsid w:val="00927DD3"/>
    <w:rsid w:val="00927FC3"/>
    <w:rsid w:val="00931449"/>
    <w:rsid w:val="00931575"/>
    <w:rsid w:val="00931EC6"/>
    <w:rsid w:val="00932609"/>
    <w:rsid w:val="009329C6"/>
    <w:rsid w:val="00932C40"/>
    <w:rsid w:val="00933106"/>
    <w:rsid w:val="009366F2"/>
    <w:rsid w:val="00936950"/>
    <w:rsid w:val="00936A30"/>
    <w:rsid w:val="00937CEA"/>
    <w:rsid w:val="00937D48"/>
    <w:rsid w:val="00940228"/>
    <w:rsid w:val="00941EA3"/>
    <w:rsid w:val="00942B51"/>
    <w:rsid w:val="00942F72"/>
    <w:rsid w:val="009437E9"/>
    <w:rsid w:val="00943B12"/>
    <w:rsid w:val="00943D86"/>
    <w:rsid w:val="00944488"/>
    <w:rsid w:val="0094455C"/>
    <w:rsid w:val="00944F46"/>
    <w:rsid w:val="009451E4"/>
    <w:rsid w:val="00946705"/>
    <w:rsid w:val="009470B4"/>
    <w:rsid w:val="00947182"/>
    <w:rsid w:val="00951314"/>
    <w:rsid w:val="00951F96"/>
    <w:rsid w:val="009528B0"/>
    <w:rsid w:val="00952954"/>
    <w:rsid w:val="00952D30"/>
    <w:rsid w:val="009533EE"/>
    <w:rsid w:val="00954312"/>
    <w:rsid w:val="00954477"/>
    <w:rsid w:val="00954585"/>
    <w:rsid w:val="00954BD2"/>
    <w:rsid w:val="00955A11"/>
    <w:rsid w:val="00955BDC"/>
    <w:rsid w:val="009565D5"/>
    <w:rsid w:val="009601F6"/>
    <w:rsid w:val="00963555"/>
    <w:rsid w:val="009636D3"/>
    <w:rsid w:val="00964E41"/>
    <w:rsid w:val="00965482"/>
    <w:rsid w:val="00966E12"/>
    <w:rsid w:val="0097080E"/>
    <w:rsid w:val="0097148E"/>
    <w:rsid w:val="00972B72"/>
    <w:rsid w:val="00972C1B"/>
    <w:rsid w:val="00972D89"/>
    <w:rsid w:val="00972F97"/>
    <w:rsid w:val="0097432F"/>
    <w:rsid w:val="00976565"/>
    <w:rsid w:val="0097762E"/>
    <w:rsid w:val="0097770D"/>
    <w:rsid w:val="00977EE8"/>
    <w:rsid w:val="0098058A"/>
    <w:rsid w:val="009818D0"/>
    <w:rsid w:val="009827DF"/>
    <w:rsid w:val="0098348E"/>
    <w:rsid w:val="00983C33"/>
    <w:rsid w:val="00983C9A"/>
    <w:rsid w:val="00983D47"/>
    <w:rsid w:val="00984049"/>
    <w:rsid w:val="00986285"/>
    <w:rsid w:val="00986B21"/>
    <w:rsid w:val="009873BA"/>
    <w:rsid w:val="0098778C"/>
    <w:rsid w:val="00987DE7"/>
    <w:rsid w:val="0099001B"/>
    <w:rsid w:val="0099002F"/>
    <w:rsid w:val="0099015F"/>
    <w:rsid w:val="009907C9"/>
    <w:rsid w:val="0099121F"/>
    <w:rsid w:val="00991382"/>
    <w:rsid w:val="009913E3"/>
    <w:rsid w:val="00991770"/>
    <w:rsid w:val="00991947"/>
    <w:rsid w:val="00991B86"/>
    <w:rsid w:val="00993C78"/>
    <w:rsid w:val="00994366"/>
    <w:rsid w:val="009943C0"/>
    <w:rsid w:val="00994A78"/>
    <w:rsid w:val="009955EF"/>
    <w:rsid w:val="009959F5"/>
    <w:rsid w:val="00995A09"/>
    <w:rsid w:val="00996FC5"/>
    <w:rsid w:val="009972E2"/>
    <w:rsid w:val="009A0343"/>
    <w:rsid w:val="009A03C0"/>
    <w:rsid w:val="009A0E8D"/>
    <w:rsid w:val="009A0FAE"/>
    <w:rsid w:val="009A17B8"/>
    <w:rsid w:val="009A2FF9"/>
    <w:rsid w:val="009A3885"/>
    <w:rsid w:val="009A4116"/>
    <w:rsid w:val="009A4D99"/>
    <w:rsid w:val="009A64A6"/>
    <w:rsid w:val="009A7615"/>
    <w:rsid w:val="009A7911"/>
    <w:rsid w:val="009A7B48"/>
    <w:rsid w:val="009B0524"/>
    <w:rsid w:val="009B21E5"/>
    <w:rsid w:val="009B2732"/>
    <w:rsid w:val="009B369B"/>
    <w:rsid w:val="009B3F69"/>
    <w:rsid w:val="009B46AF"/>
    <w:rsid w:val="009B4A7A"/>
    <w:rsid w:val="009B4B3F"/>
    <w:rsid w:val="009B5564"/>
    <w:rsid w:val="009B5595"/>
    <w:rsid w:val="009B5AC2"/>
    <w:rsid w:val="009B5B7B"/>
    <w:rsid w:val="009B6EFD"/>
    <w:rsid w:val="009C016F"/>
    <w:rsid w:val="009C019A"/>
    <w:rsid w:val="009C06CA"/>
    <w:rsid w:val="009C07A2"/>
    <w:rsid w:val="009C11EB"/>
    <w:rsid w:val="009C1A1E"/>
    <w:rsid w:val="009C2225"/>
    <w:rsid w:val="009C31A9"/>
    <w:rsid w:val="009C3527"/>
    <w:rsid w:val="009C36B1"/>
    <w:rsid w:val="009C45E3"/>
    <w:rsid w:val="009C4FAF"/>
    <w:rsid w:val="009C5CB9"/>
    <w:rsid w:val="009C6A63"/>
    <w:rsid w:val="009C7D32"/>
    <w:rsid w:val="009D00CE"/>
    <w:rsid w:val="009D015D"/>
    <w:rsid w:val="009D0F2B"/>
    <w:rsid w:val="009D158E"/>
    <w:rsid w:val="009D1BEE"/>
    <w:rsid w:val="009D2E0D"/>
    <w:rsid w:val="009D3157"/>
    <w:rsid w:val="009D408E"/>
    <w:rsid w:val="009D63D1"/>
    <w:rsid w:val="009D6409"/>
    <w:rsid w:val="009E1A5A"/>
    <w:rsid w:val="009E1EFF"/>
    <w:rsid w:val="009E321A"/>
    <w:rsid w:val="009E35F7"/>
    <w:rsid w:val="009E4BBD"/>
    <w:rsid w:val="009E4F9D"/>
    <w:rsid w:val="009E53F7"/>
    <w:rsid w:val="009E58F3"/>
    <w:rsid w:val="009E5DE7"/>
    <w:rsid w:val="009E6C0E"/>
    <w:rsid w:val="009E6C37"/>
    <w:rsid w:val="009E7AB4"/>
    <w:rsid w:val="009E7FFB"/>
    <w:rsid w:val="009F09CD"/>
    <w:rsid w:val="009F1565"/>
    <w:rsid w:val="009F20D0"/>
    <w:rsid w:val="009F287D"/>
    <w:rsid w:val="009F28AC"/>
    <w:rsid w:val="009F2A79"/>
    <w:rsid w:val="009F2ECE"/>
    <w:rsid w:val="009F3179"/>
    <w:rsid w:val="009F3922"/>
    <w:rsid w:val="009F3C61"/>
    <w:rsid w:val="009F4098"/>
    <w:rsid w:val="009F4229"/>
    <w:rsid w:val="009F50A4"/>
    <w:rsid w:val="009F50D0"/>
    <w:rsid w:val="009F58E4"/>
    <w:rsid w:val="009F5CF4"/>
    <w:rsid w:val="009F5DAA"/>
    <w:rsid w:val="009F5F93"/>
    <w:rsid w:val="009F69F2"/>
    <w:rsid w:val="009F6AB3"/>
    <w:rsid w:val="00A00428"/>
    <w:rsid w:val="00A00D88"/>
    <w:rsid w:val="00A00E89"/>
    <w:rsid w:val="00A00FA9"/>
    <w:rsid w:val="00A02285"/>
    <w:rsid w:val="00A02687"/>
    <w:rsid w:val="00A0309E"/>
    <w:rsid w:val="00A0408D"/>
    <w:rsid w:val="00A04694"/>
    <w:rsid w:val="00A04979"/>
    <w:rsid w:val="00A05980"/>
    <w:rsid w:val="00A05E89"/>
    <w:rsid w:val="00A06B1E"/>
    <w:rsid w:val="00A0707D"/>
    <w:rsid w:val="00A071D6"/>
    <w:rsid w:val="00A10040"/>
    <w:rsid w:val="00A12606"/>
    <w:rsid w:val="00A13200"/>
    <w:rsid w:val="00A1329C"/>
    <w:rsid w:val="00A156DC"/>
    <w:rsid w:val="00A168CC"/>
    <w:rsid w:val="00A169E2"/>
    <w:rsid w:val="00A2076F"/>
    <w:rsid w:val="00A20AFE"/>
    <w:rsid w:val="00A215D0"/>
    <w:rsid w:val="00A21BD9"/>
    <w:rsid w:val="00A21C22"/>
    <w:rsid w:val="00A21C64"/>
    <w:rsid w:val="00A22178"/>
    <w:rsid w:val="00A2229F"/>
    <w:rsid w:val="00A22C84"/>
    <w:rsid w:val="00A22ED8"/>
    <w:rsid w:val="00A22FD7"/>
    <w:rsid w:val="00A23448"/>
    <w:rsid w:val="00A237AF"/>
    <w:rsid w:val="00A23A0B"/>
    <w:rsid w:val="00A24C2F"/>
    <w:rsid w:val="00A25B42"/>
    <w:rsid w:val="00A263BB"/>
    <w:rsid w:val="00A26D2D"/>
    <w:rsid w:val="00A2745C"/>
    <w:rsid w:val="00A27FAF"/>
    <w:rsid w:val="00A3056A"/>
    <w:rsid w:val="00A31705"/>
    <w:rsid w:val="00A317DE"/>
    <w:rsid w:val="00A3345D"/>
    <w:rsid w:val="00A33E1C"/>
    <w:rsid w:val="00A34F9C"/>
    <w:rsid w:val="00A3527B"/>
    <w:rsid w:val="00A36D95"/>
    <w:rsid w:val="00A37ED9"/>
    <w:rsid w:val="00A40A41"/>
    <w:rsid w:val="00A40BB4"/>
    <w:rsid w:val="00A41C36"/>
    <w:rsid w:val="00A42015"/>
    <w:rsid w:val="00A42823"/>
    <w:rsid w:val="00A42CE2"/>
    <w:rsid w:val="00A4416D"/>
    <w:rsid w:val="00A4436C"/>
    <w:rsid w:val="00A44D0F"/>
    <w:rsid w:val="00A44E26"/>
    <w:rsid w:val="00A45384"/>
    <w:rsid w:val="00A45F8B"/>
    <w:rsid w:val="00A45FF7"/>
    <w:rsid w:val="00A5068C"/>
    <w:rsid w:val="00A50EA2"/>
    <w:rsid w:val="00A53384"/>
    <w:rsid w:val="00A533FE"/>
    <w:rsid w:val="00A535E8"/>
    <w:rsid w:val="00A543F7"/>
    <w:rsid w:val="00A5617A"/>
    <w:rsid w:val="00A564A4"/>
    <w:rsid w:val="00A56832"/>
    <w:rsid w:val="00A57377"/>
    <w:rsid w:val="00A57724"/>
    <w:rsid w:val="00A62AFA"/>
    <w:rsid w:val="00A6419B"/>
    <w:rsid w:val="00A648AB"/>
    <w:rsid w:val="00A6559F"/>
    <w:rsid w:val="00A675C0"/>
    <w:rsid w:val="00A679F7"/>
    <w:rsid w:val="00A67D5D"/>
    <w:rsid w:val="00A67EE0"/>
    <w:rsid w:val="00A70159"/>
    <w:rsid w:val="00A7049B"/>
    <w:rsid w:val="00A716B0"/>
    <w:rsid w:val="00A728A7"/>
    <w:rsid w:val="00A74246"/>
    <w:rsid w:val="00A7486E"/>
    <w:rsid w:val="00A74DC6"/>
    <w:rsid w:val="00A7523A"/>
    <w:rsid w:val="00A75FFB"/>
    <w:rsid w:val="00A77001"/>
    <w:rsid w:val="00A77578"/>
    <w:rsid w:val="00A77E38"/>
    <w:rsid w:val="00A8000B"/>
    <w:rsid w:val="00A81ACC"/>
    <w:rsid w:val="00A81C5D"/>
    <w:rsid w:val="00A81C64"/>
    <w:rsid w:val="00A8248D"/>
    <w:rsid w:val="00A826F0"/>
    <w:rsid w:val="00A8295A"/>
    <w:rsid w:val="00A82B37"/>
    <w:rsid w:val="00A82E82"/>
    <w:rsid w:val="00A84E2F"/>
    <w:rsid w:val="00A85320"/>
    <w:rsid w:val="00A85497"/>
    <w:rsid w:val="00A85AC6"/>
    <w:rsid w:val="00A87A0F"/>
    <w:rsid w:val="00A87D60"/>
    <w:rsid w:val="00A9021B"/>
    <w:rsid w:val="00A908D9"/>
    <w:rsid w:val="00A90C36"/>
    <w:rsid w:val="00A9259F"/>
    <w:rsid w:val="00A94BA2"/>
    <w:rsid w:val="00A95EE1"/>
    <w:rsid w:val="00A97BB6"/>
    <w:rsid w:val="00A97F14"/>
    <w:rsid w:val="00AA0237"/>
    <w:rsid w:val="00AA03FC"/>
    <w:rsid w:val="00AA089B"/>
    <w:rsid w:val="00AA0A41"/>
    <w:rsid w:val="00AA1625"/>
    <w:rsid w:val="00AA1BEB"/>
    <w:rsid w:val="00AA235E"/>
    <w:rsid w:val="00AA24EF"/>
    <w:rsid w:val="00AA26C7"/>
    <w:rsid w:val="00AA31B7"/>
    <w:rsid w:val="00AA3C26"/>
    <w:rsid w:val="00AA54E4"/>
    <w:rsid w:val="00AA5A5A"/>
    <w:rsid w:val="00AA5C19"/>
    <w:rsid w:val="00AA5C41"/>
    <w:rsid w:val="00AA614D"/>
    <w:rsid w:val="00AA6EB6"/>
    <w:rsid w:val="00AA70F5"/>
    <w:rsid w:val="00AA7FDD"/>
    <w:rsid w:val="00AB024B"/>
    <w:rsid w:val="00AB120D"/>
    <w:rsid w:val="00AB1D71"/>
    <w:rsid w:val="00AB2DFF"/>
    <w:rsid w:val="00AB2F40"/>
    <w:rsid w:val="00AB2F6D"/>
    <w:rsid w:val="00AB3D82"/>
    <w:rsid w:val="00AB407C"/>
    <w:rsid w:val="00AB4222"/>
    <w:rsid w:val="00AB4ED2"/>
    <w:rsid w:val="00AB6572"/>
    <w:rsid w:val="00AB6FE6"/>
    <w:rsid w:val="00AB746C"/>
    <w:rsid w:val="00AB7E42"/>
    <w:rsid w:val="00AC2701"/>
    <w:rsid w:val="00AC2A84"/>
    <w:rsid w:val="00AC3423"/>
    <w:rsid w:val="00AC3897"/>
    <w:rsid w:val="00AC3F0E"/>
    <w:rsid w:val="00AC5F84"/>
    <w:rsid w:val="00AC662A"/>
    <w:rsid w:val="00AC7B94"/>
    <w:rsid w:val="00AD07D5"/>
    <w:rsid w:val="00AD10E6"/>
    <w:rsid w:val="00AD1479"/>
    <w:rsid w:val="00AD34A8"/>
    <w:rsid w:val="00AD35F4"/>
    <w:rsid w:val="00AD373F"/>
    <w:rsid w:val="00AD4B18"/>
    <w:rsid w:val="00AD4C6D"/>
    <w:rsid w:val="00AD53C9"/>
    <w:rsid w:val="00AD54ED"/>
    <w:rsid w:val="00AD6028"/>
    <w:rsid w:val="00AD625A"/>
    <w:rsid w:val="00AD641F"/>
    <w:rsid w:val="00AD7016"/>
    <w:rsid w:val="00AD78F8"/>
    <w:rsid w:val="00AD7964"/>
    <w:rsid w:val="00AD7C1F"/>
    <w:rsid w:val="00AE083F"/>
    <w:rsid w:val="00AE0CCC"/>
    <w:rsid w:val="00AE18C3"/>
    <w:rsid w:val="00AE1AE5"/>
    <w:rsid w:val="00AE1C64"/>
    <w:rsid w:val="00AE239E"/>
    <w:rsid w:val="00AE2616"/>
    <w:rsid w:val="00AE33F9"/>
    <w:rsid w:val="00AE3998"/>
    <w:rsid w:val="00AE4829"/>
    <w:rsid w:val="00AE4A06"/>
    <w:rsid w:val="00AE56AC"/>
    <w:rsid w:val="00AE578A"/>
    <w:rsid w:val="00AE5A26"/>
    <w:rsid w:val="00AE5AF0"/>
    <w:rsid w:val="00AE6985"/>
    <w:rsid w:val="00AF00C4"/>
    <w:rsid w:val="00AF07E0"/>
    <w:rsid w:val="00AF2A6D"/>
    <w:rsid w:val="00AF5536"/>
    <w:rsid w:val="00AF6592"/>
    <w:rsid w:val="00AF6C9F"/>
    <w:rsid w:val="00AF796F"/>
    <w:rsid w:val="00B01E6D"/>
    <w:rsid w:val="00B03860"/>
    <w:rsid w:val="00B03E6C"/>
    <w:rsid w:val="00B046C5"/>
    <w:rsid w:val="00B04717"/>
    <w:rsid w:val="00B047E4"/>
    <w:rsid w:val="00B04FA4"/>
    <w:rsid w:val="00B05324"/>
    <w:rsid w:val="00B05BBE"/>
    <w:rsid w:val="00B05D15"/>
    <w:rsid w:val="00B06803"/>
    <w:rsid w:val="00B0761F"/>
    <w:rsid w:val="00B07A38"/>
    <w:rsid w:val="00B13240"/>
    <w:rsid w:val="00B13874"/>
    <w:rsid w:val="00B1494C"/>
    <w:rsid w:val="00B14B3D"/>
    <w:rsid w:val="00B15055"/>
    <w:rsid w:val="00B15D94"/>
    <w:rsid w:val="00B162BC"/>
    <w:rsid w:val="00B1668C"/>
    <w:rsid w:val="00B1708B"/>
    <w:rsid w:val="00B172F1"/>
    <w:rsid w:val="00B17A28"/>
    <w:rsid w:val="00B203CE"/>
    <w:rsid w:val="00B20E81"/>
    <w:rsid w:val="00B21526"/>
    <w:rsid w:val="00B22434"/>
    <w:rsid w:val="00B22740"/>
    <w:rsid w:val="00B22B82"/>
    <w:rsid w:val="00B23A72"/>
    <w:rsid w:val="00B23CC3"/>
    <w:rsid w:val="00B246B5"/>
    <w:rsid w:val="00B2500C"/>
    <w:rsid w:val="00B25B3B"/>
    <w:rsid w:val="00B25E55"/>
    <w:rsid w:val="00B2677A"/>
    <w:rsid w:val="00B27013"/>
    <w:rsid w:val="00B2717C"/>
    <w:rsid w:val="00B2793C"/>
    <w:rsid w:val="00B30E2E"/>
    <w:rsid w:val="00B311C9"/>
    <w:rsid w:val="00B31C87"/>
    <w:rsid w:val="00B3234C"/>
    <w:rsid w:val="00B327B2"/>
    <w:rsid w:val="00B3446C"/>
    <w:rsid w:val="00B3447A"/>
    <w:rsid w:val="00B3632F"/>
    <w:rsid w:val="00B364DA"/>
    <w:rsid w:val="00B36667"/>
    <w:rsid w:val="00B37076"/>
    <w:rsid w:val="00B37307"/>
    <w:rsid w:val="00B37DC5"/>
    <w:rsid w:val="00B4014E"/>
    <w:rsid w:val="00B40E4D"/>
    <w:rsid w:val="00B41F5C"/>
    <w:rsid w:val="00B4228E"/>
    <w:rsid w:val="00B42C23"/>
    <w:rsid w:val="00B42EC8"/>
    <w:rsid w:val="00B430A3"/>
    <w:rsid w:val="00B4329C"/>
    <w:rsid w:val="00B4356B"/>
    <w:rsid w:val="00B438B5"/>
    <w:rsid w:val="00B44D5B"/>
    <w:rsid w:val="00B45F30"/>
    <w:rsid w:val="00B468D2"/>
    <w:rsid w:val="00B47263"/>
    <w:rsid w:val="00B47E08"/>
    <w:rsid w:val="00B5017D"/>
    <w:rsid w:val="00B50D32"/>
    <w:rsid w:val="00B513DD"/>
    <w:rsid w:val="00B52008"/>
    <w:rsid w:val="00B523D2"/>
    <w:rsid w:val="00B53D15"/>
    <w:rsid w:val="00B53DAE"/>
    <w:rsid w:val="00B548CC"/>
    <w:rsid w:val="00B55697"/>
    <w:rsid w:val="00B56354"/>
    <w:rsid w:val="00B564FF"/>
    <w:rsid w:val="00B57006"/>
    <w:rsid w:val="00B57934"/>
    <w:rsid w:val="00B57A54"/>
    <w:rsid w:val="00B57AA9"/>
    <w:rsid w:val="00B57DBF"/>
    <w:rsid w:val="00B6228F"/>
    <w:rsid w:val="00B62393"/>
    <w:rsid w:val="00B62455"/>
    <w:rsid w:val="00B624EE"/>
    <w:rsid w:val="00B63005"/>
    <w:rsid w:val="00B65099"/>
    <w:rsid w:val="00B6532A"/>
    <w:rsid w:val="00B659DA"/>
    <w:rsid w:val="00B65BE8"/>
    <w:rsid w:val="00B67FAB"/>
    <w:rsid w:val="00B70422"/>
    <w:rsid w:val="00B7094E"/>
    <w:rsid w:val="00B70F3F"/>
    <w:rsid w:val="00B712D0"/>
    <w:rsid w:val="00B71AD4"/>
    <w:rsid w:val="00B71C78"/>
    <w:rsid w:val="00B71F54"/>
    <w:rsid w:val="00B72246"/>
    <w:rsid w:val="00B728B1"/>
    <w:rsid w:val="00B72905"/>
    <w:rsid w:val="00B72D50"/>
    <w:rsid w:val="00B73B13"/>
    <w:rsid w:val="00B73D0E"/>
    <w:rsid w:val="00B73FD0"/>
    <w:rsid w:val="00B7403C"/>
    <w:rsid w:val="00B7494A"/>
    <w:rsid w:val="00B74C8F"/>
    <w:rsid w:val="00B75404"/>
    <w:rsid w:val="00B76386"/>
    <w:rsid w:val="00B76798"/>
    <w:rsid w:val="00B76AFB"/>
    <w:rsid w:val="00B771A3"/>
    <w:rsid w:val="00B77516"/>
    <w:rsid w:val="00B80A0C"/>
    <w:rsid w:val="00B8262E"/>
    <w:rsid w:val="00B83900"/>
    <w:rsid w:val="00B83FF3"/>
    <w:rsid w:val="00B84936"/>
    <w:rsid w:val="00B84DE5"/>
    <w:rsid w:val="00B861C2"/>
    <w:rsid w:val="00B8648D"/>
    <w:rsid w:val="00B86A05"/>
    <w:rsid w:val="00B905F5"/>
    <w:rsid w:val="00B90DBD"/>
    <w:rsid w:val="00B9289F"/>
    <w:rsid w:val="00B93758"/>
    <w:rsid w:val="00B9375E"/>
    <w:rsid w:val="00B93A1E"/>
    <w:rsid w:val="00B93F51"/>
    <w:rsid w:val="00B94149"/>
    <w:rsid w:val="00B94AC4"/>
    <w:rsid w:val="00B96B04"/>
    <w:rsid w:val="00B979C4"/>
    <w:rsid w:val="00B97E92"/>
    <w:rsid w:val="00BA0013"/>
    <w:rsid w:val="00BA037B"/>
    <w:rsid w:val="00BA06EF"/>
    <w:rsid w:val="00BA09CD"/>
    <w:rsid w:val="00BA0C78"/>
    <w:rsid w:val="00BA131B"/>
    <w:rsid w:val="00BA2111"/>
    <w:rsid w:val="00BA232A"/>
    <w:rsid w:val="00BA4763"/>
    <w:rsid w:val="00BA4D5F"/>
    <w:rsid w:val="00BA4F8F"/>
    <w:rsid w:val="00BA59FE"/>
    <w:rsid w:val="00BA6086"/>
    <w:rsid w:val="00BA68A4"/>
    <w:rsid w:val="00BA6D6B"/>
    <w:rsid w:val="00BA7172"/>
    <w:rsid w:val="00BB0A99"/>
    <w:rsid w:val="00BB0BE0"/>
    <w:rsid w:val="00BB11A0"/>
    <w:rsid w:val="00BB42C1"/>
    <w:rsid w:val="00BB434F"/>
    <w:rsid w:val="00BB5BAE"/>
    <w:rsid w:val="00BB5FA4"/>
    <w:rsid w:val="00BB671F"/>
    <w:rsid w:val="00BC2EDB"/>
    <w:rsid w:val="00BC34A2"/>
    <w:rsid w:val="00BC35B4"/>
    <w:rsid w:val="00BC3772"/>
    <w:rsid w:val="00BC3F1C"/>
    <w:rsid w:val="00BC4399"/>
    <w:rsid w:val="00BC67F0"/>
    <w:rsid w:val="00BC70EF"/>
    <w:rsid w:val="00BC7241"/>
    <w:rsid w:val="00BC7985"/>
    <w:rsid w:val="00BD09C4"/>
    <w:rsid w:val="00BD0A12"/>
    <w:rsid w:val="00BD0BAD"/>
    <w:rsid w:val="00BD1BBC"/>
    <w:rsid w:val="00BD24C0"/>
    <w:rsid w:val="00BD2A79"/>
    <w:rsid w:val="00BD3117"/>
    <w:rsid w:val="00BD4199"/>
    <w:rsid w:val="00BD4984"/>
    <w:rsid w:val="00BD4D1D"/>
    <w:rsid w:val="00BD552F"/>
    <w:rsid w:val="00BD5569"/>
    <w:rsid w:val="00BD732E"/>
    <w:rsid w:val="00BD7368"/>
    <w:rsid w:val="00BD762A"/>
    <w:rsid w:val="00BD7A68"/>
    <w:rsid w:val="00BD7DB9"/>
    <w:rsid w:val="00BD7EAB"/>
    <w:rsid w:val="00BE01D5"/>
    <w:rsid w:val="00BE1CAF"/>
    <w:rsid w:val="00BE240B"/>
    <w:rsid w:val="00BE2B2E"/>
    <w:rsid w:val="00BE39D9"/>
    <w:rsid w:val="00BE3D8B"/>
    <w:rsid w:val="00BE483E"/>
    <w:rsid w:val="00BE4A77"/>
    <w:rsid w:val="00BE5274"/>
    <w:rsid w:val="00BE62E9"/>
    <w:rsid w:val="00BE69EC"/>
    <w:rsid w:val="00BE73F5"/>
    <w:rsid w:val="00BE753D"/>
    <w:rsid w:val="00BE754A"/>
    <w:rsid w:val="00BF0973"/>
    <w:rsid w:val="00BF0EDD"/>
    <w:rsid w:val="00BF32BD"/>
    <w:rsid w:val="00BF4157"/>
    <w:rsid w:val="00BF4234"/>
    <w:rsid w:val="00BF4BD3"/>
    <w:rsid w:val="00BF601E"/>
    <w:rsid w:val="00BF6151"/>
    <w:rsid w:val="00BF69EA"/>
    <w:rsid w:val="00BF792D"/>
    <w:rsid w:val="00C00191"/>
    <w:rsid w:val="00C019DA"/>
    <w:rsid w:val="00C0309B"/>
    <w:rsid w:val="00C040A8"/>
    <w:rsid w:val="00C0533D"/>
    <w:rsid w:val="00C053E4"/>
    <w:rsid w:val="00C06C13"/>
    <w:rsid w:val="00C06E7B"/>
    <w:rsid w:val="00C13146"/>
    <w:rsid w:val="00C13447"/>
    <w:rsid w:val="00C1431F"/>
    <w:rsid w:val="00C1451D"/>
    <w:rsid w:val="00C159D3"/>
    <w:rsid w:val="00C15A41"/>
    <w:rsid w:val="00C15EFA"/>
    <w:rsid w:val="00C162D5"/>
    <w:rsid w:val="00C16A48"/>
    <w:rsid w:val="00C16C3A"/>
    <w:rsid w:val="00C171E0"/>
    <w:rsid w:val="00C2019B"/>
    <w:rsid w:val="00C20348"/>
    <w:rsid w:val="00C213FB"/>
    <w:rsid w:val="00C21F44"/>
    <w:rsid w:val="00C22193"/>
    <w:rsid w:val="00C2374A"/>
    <w:rsid w:val="00C23933"/>
    <w:rsid w:val="00C24BDC"/>
    <w:rsid w:val="00C24F46"/>
    <w:rsid w:val="00C2528D"/>
    <w:rsid w:val="00C25463"/>
    <w:rsid w:val="00C25A42"/>
    <w:rsid w:val="00C27010"/>
    <w:rsid w:val="00C32625"/>
    <w:rsid w:val="00C33055"/>
    <w:rsid w:val="00C34381"/>
    <w:rsid w:val="00C35116"/>
    <w:rsid w:val="00C3534B"/>
    <w:rsid w:val="00C3537D"/>
    <w:rsid w:val="00C369D3"/>
    <w:rsid w:val="00C37764"/>
    <w:rsid w:val="00C37859"/>
    <w:rsid w:val="00C4086C"/>
    <w:rsid w:val="00C408A8"/>
    <w:rsid w:val="00C4101C"/>
    <w:rsid w:val="00C41F2E"/>
    <w:rsid w:val="00C42E05"/>
    <w:rsid w:val="00C433B9"/>
    <w:rsid w:val="00C4417B"/>
    <w:rsid w:val="00C450CC"/>
    <w:rsid w:val="00C4525B"/>
    <w:rsid w:val="00C45578"/>
    <w:rsid w:val="00C457C7"/>
    <w:rsid w:val="00C4597C"/>
    <w:rsid w:val="00C50341"/>
    <w:rsid w:val="00C50500"/>
    <w:rsid w:val="00C51A61"/>
    <w:rsid w:val="00C52888"/>
    <w:rsid w:val="00C52D30"/>
    <w:rsid w:val="00C5568C"/>
    <w:rsid w:val="00C56651"/>
    <w:rsid w:val="00C57BF9"/>
    <w:rsid w:val="00C60809"/>
    <w:rsid w:val="00C60CD4"/>
    <w:rsid w:val="00C610AA"/>
    <w:rsid w:val="00C6187A"/>
    <w:rsid w:val="00C618C1"/>
    <w:rsid w:val="00C61B5C"/>
    <w:rsid w:val="00C61C0B"/>
    <w:rsid w:val="00C61DAB"/>
    <w:rsid w:val="00C62342"/>
    <w:rsid w:val="00C631EB"/>
    <w:rsid w:val="00C63A1D"/>
    <w:rsid w:val="00C64456"/>
    <w:rsid w:val="00C6449E"/>
    <w:rsid w:val="00C649AB"/>
    <w:rsid w:val="00C6521B"/>
    <w:rsid w:val="00C6558C"/>
    <w:rsid w:val="00C6619C"/>
    <w:rsid w:val="00C6642A"/>
    <w:rsid w:val="00C664F9"/>
    <w:rsid w:val="00C66764"/>
    <w:rsid w:val="00C667AD"/>
    <w:rsid w:val="00C7042A"/>
    <w:rsid w:val="00C70ACE"/>
    <w:rsid w:val="00C7314C"/>
    <w:rsid w:val="00C73AF3"/>
    <w:rsid w:val="00C75754"/>
    <w:rsid w:val="00C75D52"/>
    <w:rsid w:val="00C75F05"/>
    <w:rsid w:val="00C76082"/>
    <w:rsid w:val="00C77605"/>
    <w:rsid w:val="00C805A1"/>
    <w:rsid w:val="00C80829"/>
    <w:rsid w:val="00C809E6"/>
    <w:rsid w:val="00C81C2F"/>
    <w:rsid w:val="00C81CF4"/>
    <w:rsid w:val="00C837A0"/>
    <w:rsid w:val="00C83E83"/>
    <w:rsid w:val="00C84C14"/>
    <w:rsid w:val="00C84CD1"/>
    <w:rsid w:val="00C862A0"/>
    <w:rsid w:val="00C870FC"/>
    <w:rsid w:val="00C900AF"/>
    <w:rsid w:val="00C903BB"/>
    <w:rsid w:val="00C905E8"/>
    <w:rsid w:val="00C90774"/>
    <w:rsid w:val="00C90B53"/>
    <w:rsid w:val="00C911D5"/>
    <w:rsid w:val="00C91AA2"/>
    <w:rsid w:val="00C91AF8"/>
    <w:rsid w:val="00C92CA1"/>
    <w:rsid w:val="00C93CC0"/>
    <w:rsid w:val="00C944A7"/>
    <w:rsid w:val="00C9585E"/>
    <w:rsid w:val="00C95EA6"/>
    <w:rsid w:val="00C9624D"/>
    <w:rsid w:val="00C975B9"/>
    <w:rsid w:val="00C97FB7"/>
    <w:rsid w:val="00CA0175"/>
    <w:rsid w:val="00CA07E1"/>
    <w:rsid w:val="00CA0FF2"/>
    <w:rsid w:val="00CA10B6"/>
    <w:rsid w:val="00CA1A75"/>
    <w:rsid w:val="00CA1B32"/>
    <w:rsid w:val="00CA1F8F"/>
    <w:rsid w:val="00CA33D4"/>
    <w:rsid w:val="00CA48D3"/>
    <w:rsid w:val="00CA4B71"/>
    <w:rsid w:val="00CA6197"/>
    <w:rsid w:val="00CA7474"/>
    <w:rsid w:val="00CA78E5"/>
    <w:rsid w:val="00CA7F03"/>
    <w:rsid w:val="00CB0443"/>
    <w:rsid w:val="00CB049E"/>
    <w:rsid w:val="00CB0666"/>
    <w:rsid w:val="00CB08E9"/>
    <w:rsid w:val="00CB2C6A"/>
    <w:rsid w:val="00CB2F53"/>
    <w:rsid w:val="00CB2FFD"/>
    <w:rsid w:val="00CB35B4"/>
    <w:rsid w:val="00CB35EF"/>
    <w:rsid w:val="00CB3898"/>
    <w:rsid w:val="00CB3CD5"/>
    <w:rsid w:val="00CB460A"/>
    <w:rsid w:val="00CB4C5E"/>
    <w:rsid w:val="00CB566C"/>
    <w:rsid w:val="00CB5811"/>
    <w:rsid w:val="00CB5861"/>
    <w:rsid w:val="00CB6654"/>
    <w:rsid w:val="00CC09FB"/>
    <w:rsid w:val="00CC0C8F"/>
    <w:rsid w:val="00CC145B"/>
    <w:rsid w:val="00CC1C65"/>
    <w:rsid w:val="00CC25CA"/>
    <w:rsid w:val="00CC2882"/>
    <w:rsid w:val="00CC3849"/>
    <w:rsid w:val="00CC3B30"/>
    <w:rsid w:val="00CC3D5B"/>
    <w:rsid w:val="00CC4DC5"/>
    <w:rsid w:val="00CC5228"/>
    <w:rsid w:val="00CC53E1"/>
    <w:rsid w:val="00CC578D"/>
    <w:rsid w:val="00CC5D68"/>
    <w:rsid w:val="00CC610F"/>
    <w:rsid w:val="00CC67D7"/>
    <w:rsid w:val="00CC7FF2"/>
    <w:rsid w:val="00CD1394"/>
    <w:rsid w:val="00CD14C3"/>
    <w:rsid w:val="00CD1AA9"/>
    <w:rsid w:val="00CD2089"/>
    <w:rsid w:val="00CD2DED"/>
    <w:rsid w:val="00CD32B0"/>
    <w:rsid w:val="00CD477A"/>
    <w:rsid w:val="00CD52C8"/>
    <w:rsid w:val="00CD56A0"/>
    <w:rsid w:val="00CD585D"/>
    <w:rsid w:val="00CD5C59"/>
    <w:rsid w:val="00CD6767"/>
    <w:rsid w:val="00CD6F6A"/>
    <w:rsid w:val="00CD75B4"/>
    <w:rsid w:val="00CD764D"/>
    <w:rsid w:val="00CD7AA2"/>
    <w:rsid w:val="00CE00B8"/>
    <w:rsid w:val="00CE0F17"/>
    <w:rsid w:val="00CE1A3E"/>
    <w:rsid w:val="00CE2056"/>
    <w:rsid w:val="00CE36D7"/>
    <w:rsid w:val="00CE5DEA"/>
    <w:rsid w:val="00CE6909"/>
    <w:rsid w:val="00CE7C2D"/>
    <w:rsid w:val="00CF0867"/>
    <w:rsid w:val="00CF0969"/>
    <w:rsid w:val="00CF3624"/>
    <w:rsid w:val="00CF363A"/>
    <w:rsid w:val="00CF36FB"/>
    <w:rsid w:val="00CF3964"/>
    <w:rsid w:val="00CF4BEF"/>
    <w:rsid w:val="00CF53B5"/>
    <w:rsid w:val="00CF68B0"/>
    <w:rsid w:val="00CF7FD1"/>
    <w:rsid w:val="00D00AD6"/>
    <w:rsid w:val="00D0149C"/>
    <w:rsid w:val="00D01B12"/>
    <w:rsid w:val="00D02404"/>
    <w:rsid w:val="00D0301B"/>
    <w:rsid w:val="00D03B2F"/>
    <w:rsid w:val="00D05AFC"/>
    <w:rsid w:val="00D07638"/>
    <w:rsid w:val="00D10463"/>
    <w:rsid w:val="00D11757"/>
    <w:rsid w:val="00D127B2"/>
    <w:rsid w:val="00D13BAA"/>
    <w:rsid w:val="00D13D5A"/>
    <w:rsid w:val="00D15EE1"/>
    <w:rsid w:val="00D15F25"/>
    <w:rsid w:val="00D1708E"/>
    <w:rsid w:val="00D17BCD"/>
    <w:rsid w:val="00D20B22"/>
    <w:rsid w:val="00D212BA"/>
    <w:rsid w:val="00D217C3"/>
    <w:rsid w:val="00D21DF8"/>
    <w:rsid w:val="00D222B8"/>
    <w:rsid w:val="00D222C9"/>
    <w:rsid w:val="00D23807"/>
    <w:rsid w:val="00D242C7"/>
    <w:rsid w:val="00D2432A"/>
    <w:rsid w:val="00D25499"/>
    <w:rsid w:val="00D2649B"/>
    <w:rsid w:val="00D27566"/>
    <w:rsid w:val="00D27ADF"/>
    <w:rsid w:val="00D30622"/>
    <w:rsid w:val="00D31A12"/>
    <w:rsid w:val="00D331D0"/>
    <w:rsid w:val="00D357A3"/>
    <w:rsid w:val="00D36670"/>
    <w:rsid w:val="00D40228"/>
    <w:rsid w:val="00D410F9"/>
    <w:rsid w:val="00D416A9"/>
    <w:rsid w:val="00D4235F"/>
    <w:rsid w:val="00D42BB8"/>
    <w:rsid w:val="00D42BE2"/>
    <w:rsid w:val="00D42EC6"/>
    <w:rsid w:val="00D43A71"/>
    <w:rsid w:val="00D441CC"/>
    <w:rsid w:val="00D44E23"/>
    <w:rsid w:val="00D45D1F"/>
    <w:rsid w:val="00D461A7"/>
    <w:rsid w:val="00D46265"/>
    <w:rsid w:val="00D5022B"/>
    <w:rsid w:val="00D520AC"/>
    <w:rsid w:val="00D520F2"/>
    <w:rsid w:val="00D527DD"/>
    <w:rsid w:val="00D53A3D"/>
    <w:rsid w:val="00D554A2"/>
    <w:rsid w:val="00D55E27"/>
    <w:rsid w:val="00D56019"/>
    <w:rsid w:val="00D56612"/>
    <w:rsid w:val="00D57C3B"/>
    <w:rsid w:val="00D60CF1"/>
    <w:rsid w:val="00D62904"/>
    <w:rsid w:val="00D63963"/>
    <w:rsid w:val="00D63A5C"/>
    <w:rsid w:val="00D63B87"/>
    <w:rsid w:val="00D63C68"/>
    <w:rsid w:val="00D63D24"/>
    <w:rsid w:val="00D641FE"/>
    <w:rsid w:val="00D65722"/>
    <w:rsid w:val="00D7041D"/>
    <w:rsid w:val="00D70A89"/>
    <w:rsid w:val="00D719B2"/>
    <w:rsid w:val="00D71A18"/>
    <w:rsid w:val="00D71B0A"/>
    <w:rsid w:val="00D7205D"/>
    <w:rsid w:val="00D733B7"/>
    <w:rsid w:val="00D75288"/>
    <w:rsid w:val="00D76CEF"/>
    <w:rsid w:val="00D8090B"/>
    <w:rsid w:val="00D80C90"/>
    <w:rsid w:val="00D81B88"/>
    <w:rsid w:val="00D82DDD"/>
    <w:rsid w:val="00D8354D"/>
    <w:rsid w:val="00D83877"/>
    <w:rsid w:val="00D83CBA"/>
    <w:rsid w:val="00D84F61"/>
    <w:rsid w:val="00D8542A"/>
    <w:rsid w:val="00D866C4"/>
    <w:rsid w:val="00D8744B"/>
    <w:rsid w:val="00D90911"/>
    <w:rsid w:val="00D91A0C"/>
    <w:rsid w:val="00D91B34"/>
    <w:rsid w:val="00D927A9"/>
    <w:rsid w:val="00D92AF7"/>
    <w:rsid w:val="00D92FD0"/>
    <w:rsid w:val="00D92FDA"/>
    <w:rsid w:val="00D9309B"/>
    <w:rsid w:val="00D94824"/>
    <w:rsid w:val="00D9505D"/>
    <w:rsid w:val="00D954E8"/>
    <w:rsid w:val="00D95502"/>
    <w:rsid w:val="00D95F01"/>
    <w:rsid w:val="00D971BB"/>
    <w:rsid w:val="00D97604"/>
    <w:rsid w:val="00D97F11"/>
    <w:rsid w:val="00DA04AF"/>
    <w:rsid w:val="00DA05FB"/>
    <w:rsid w:val="00DA067D"/>
    <w:rsid w:val="00DA0E68"/>
    <w:rsid w:val="00DA12E6"/>
    <w:rsid w:val="00DA13DF"/>
    <w:rsid w:val="00DA2369"/>
    <w:rsid w:val="00DA2DD1"/>
    <w:rsid w:val="00DA3259"/>
    <w:rsid w:val="00DA4E0E"/>
    <w:rsid w:val="00DA5573"/>
    <w:rsid w:val="00DA69F3"/>
    <w:rsid w:val="00DA75D1"/>
    <w:rsid w:val="00DA7CAB"/>
    <w:rsid w:val="00DB0A95"/>
    <w:rsid w:val="00DB0F5C"/>
    <w:rsid w:val="00DB1439"/>
    <w:rsid w:val="00DB21A1"/>
    <w:rsid w:val="00DB297A"/>
    <w:rsid w:val="00DB2B52"/>
    <w:rsid w:val="00DB46D4"/>
    <w:rsid w:val="00DB49A9"/>
    <w:rsid w:val="00DB5BF2"/>
    <w:rsid w:val="00DB6E17"/>
    <w:rsid w:val="00DB75B2"/>
    <w:rsid w:val="00DB7C35"/>
    <w:rsid w:val="00DC0162"/>
    <w:rsid w:val="00DC0885"/>
    <w:rsid w:val="00DC0C7C"/>
    <w:rsid w:val="00DC14F7"/>
    <w:rsid w:val="00DC23FE"/>
    <w:rsid w:val="00DC2AF8"/>
    <w:rsid w:val="00DC5503"/>
    <w:rsid w:val="00DC5E02"/>
    <w:rsid w:val="00DC70DA"/>
    <w:rsid w:val="00DC791B"/>
    <w:rsid w:val="00DD0F39"/>
    <w:rsid w:val="00DD189F"/>
    <w:rsid w:val="00DD25FE"/>
    <w:rsid w:val="00DD3148"/>
    <w:rsid w:val="00DD3B0A"/>
    <w:rsid w:val="00DD3E75"/>
    <w:rsid w:val="00DD3FC7"/>
    <w:rsid w:val="00DD416D"/>
    <w:rsid w:val="00DD42AB"/>
    <w:rsid w:val="00DD4550"/>
    <w:rsid w:val="00DD4997"/>
    <w:rsid w:val="00DD4B4A"/>
    <w:rsid w:val="00DD4C84"/>
    <w:rsid w:val="00DD4E74"/>
    <w:rsid w:val="00DD541D"/>
    <w:rsid w:val="00DD712B"/>
    <w:rsid w:val="00DE0608"/>
    <w:rsid w:val="00DE096C"/>
    <w:rsid w:val="00DE0B80"/>
    <w:rsid w:val="00DE1076"/>
    <w:rsid w:val="00DE161B"/>
    <w:rsid w:val="00DE1984"/>
    <w:rsid w:val="00DE2070"/>
    <w:rsid w:val="00DE20BF"/>
    <w:rsid w:val="00DE3AC9"/>
    <w:rsid w:val="00DE407E"/>
    <w:rsid w:val="00DE5448"/>
    <w:rsid w:val="00DE5D96"/>
    <w:rsid w:val="00DE660C"/>
    <w:rsid w:val="00DE69A0"/>
    <w:rsid w:val="00DE7A55"/>
    <w:rsid w:val="00DE7AAD"/>
    <w:rsid w:val="00DF0429"/>
    <w:rsid w:val="00DF0CA6"/>
    <w:rsid w:val="00DF116B"/>
    <w:rsid w:val="00DF1F02"/>
    <w:rsid w:val="00DF208D"/>
    <w:rsid w:val="00DF3078"/>
    <w:rsid w:val="00DF513D"/>
    <w:rsid w:val="00DF62FD"/>
    <w:rsid w:val="00DF693B"/>
    <w:rsid w:val="00DF6CE3"/>
    <w:rsid w:val="00DF7BA0"/>
    <w:rsid w:val="00DF7D9E"/>
    <w:rsid w:val="00DF7F7E"/>
    <w:rsid w:val="00E001BF"/>
    <w:rsid w:val="00E00E22"/>
    <w:rsid w:val="00E04F89"/>
    <w:rsid w:val="00E051C8"/>
    <w:rsid w:val="00E05BE2"/>
    <w:rsid w:val="00E0687E"/>
    <w:rsid w:val="00E06AC6"/>
    <w:rsid w:val="00E06D21"/>
    <w:rsid w:val="00E073AE"/>
    <w:rsid w:val="00E0742D"/>
    <w:rsid w:val="00E07667"/>
    <w:rsid w:val="00E076D3"/>
    <w:rsid w:val="00E106CB"/>
    <w:rsid w:val="00E10DEA"/>
    <w:rsid w:val="00E10F1C"/>
    <w:rsid w:val="00E1174A"/>
    <w:rsid w:val="00E1222E"/>
    <w:rsid w:val="00E131CC"/>
    <w:rsid w:val="00E136A4"/>
    <w:rsid w:val="00E14534"/>
    <w:rsid w:val="00E15237"/>
    <w:rsid w:val="00E15958"/>
    <w:rsid w:val="00E15DE5"/>
    <w:rsid w:val="00E15E35"/>
    <w:rsid w:val="00E1669D"/>
    <w:rsid w:val="00E16E5D"/>
    <w:rsid w:val="00E16E6F"/>
    <w:rsid w:val="00E16F46"/>
    <w:rsid w:val="00E17043"/>
    <w:rsid w:val="00E17349"/>
    <w:rsid w:val="00E20043"/>
    <w:rsid w:val="00E2053B"/>
    <w:rsid w:val="00E20B36"/>
    <w:rsid w:val="00E20EC2"/>
    <w:rsid w:val="00E21032"/>
    <w:rsid w:val="00E2154F"/>
    <w:rsid w:val="00E22AD6"/>
    <w:rsid w:val="00E22FCB"/>
    <w:rsid w:val="00E2305E"/>
    <w:rsid w:val="00E2324A"/>
    <w:rsid w:val="00E23A3A"/>
    <w:rsid w:val="00E24214"/>
    <w:rsid w:val="00E247FC"/>
    <w:rsid w:val="00E24B13"/>
    <w:rsid w:val="00E24DD7"/>
    <w:rsid w:val="00E26AB7"/>
    <w:rsid w:val="00E27125"/>
    <w:rsid w:val="00E3019B"/>
    <w:rsid w:val="00E317BE"/>
    <w:rsid w:val="00E31E0A"/>
    <w:rsid w:val="00E32879"/>
    <w:rsid w:val="00E3299A"/>
    <w:rsid w:val="00E33023"/>
    <w:rsid w:val="00E3314D"/>
    <w:rsid w:val="00E33B63"/>
    <w:rsid w:val="00E346ED"/>
    <w:rsid w:val="00E35068"/>
    <w:rsid w:val="00E35DE4"/>
    <w:rsid w:val="00E35FB3"/>
    <w:rsid w:val="00E361CF"/>
    <w:rsid w:val="00E36B50"/>
    <w:rsid w:val="00E37366"/>
    <w:rsid w:val="00E3789B"/>
    <w:rsid w:val="00E37E23"/>
    <w:rsid w:val="00E4013B"/>
    <w:rsid w:val="00E409A2"/>
    <w:rsid w:val="00E419FD"/>
    <w:rsid w:val="00E41E54"/>
    <w:rsid w:val="00E41F6D"/>
    <w:rsid w:val="00E4200A"/>
    <w:rsid w:val="00E42414"/>
    <w:rsid w:val="00E42F29"/>
    <w:rsid w:val="00E4320B"/>
    <w:rsid w:val="00E4385A"/>
    <w:rsid w:val="00E44453"/>
    <w:rsid w:val="00E4481F"/>
    <w:rsid w:val="00E44DB2"/>
    <w:rsid w:val="00E45235"/>
    <w:rsid w:val="00E45489"/>
    <w:rsid w:val="00E4576B"/>
    <w:rsid w:val="00E45868"/>
    <w:rsid w:val="00E45F47"/>
    <w:rsid w:val="00E50D5A"/>
    <w:rsid w:val="00E50DF8"/>
    <w:rsid w:val="00E513A5"/>
    <w:rsid w:val="00E513C3"/>
    <w:rsid w:val="00E51606"/>
    <w:rsid w:val="00E5186D"/>
    <w:rsid w:val="00E51FEC"/>
    <w:rsid w:val="00E52499"/>
    <w:rsid w:val="00E54795"/>
    <w:rsid w:val="00E54AD4"/>
    <w:rsid w:val="00E54E45"/>
    <w:rsid w:val="00E55DB9"/>
    <w:rsid w:val="00E5687A"/>
    <w:rsid w:val="00E568B5"/>
    <w:rsid w:val="00E575F9"/>
    <w:rsid w:val="00E57E0A"/>
    <w:rsid w:val="00E57F56"/>
    <w:rsid w:val="00E6179B"/>
    <w:rsid w:val="00E62746"/>
    <w:rsid w:val="00E63B98"/>
    <w:rsid w:val="00E66E22"/>
    <w:rsid w:val="00E70139"/>
    <w:rsid w:val="00E70284"/>
    <w:rsid w:val="00E70B51"/>
    <w:rsid w:val="00E7115B"/>
    <w:rsid w:val="00E712F4"/>
    <w:rsid w:val="00E714F2"/>
    <w:rsid w:val="00E71F84"/>
    <w:rsid w:val="00E722CB"/>
    <w:rsid w:val="00E724A6"/>
    <w:rsid w:val="00E72961"/>
    <w:rsid w:val="00E731C5"/>
    <w:rsid w:val="00E7478E"/>
    <w:rsid w:val="00E759A7"/>
    <w:rsid w:val="00E76656"/>
    <w:rsid w:val="00E7682F"/>
    <w:rsid w:val="00E76F33"/>
    <w:rsid w:val="00E77A49"/>
    <w:rsid w:val="00E77A75"/>
    <w:rsid w:val="00E77E2B"/>
    <w:rsid w:val="00E8067D"/>
    <w:rsid w:val="00E81F3D"/>
    <w:rsid w:val="00E81FCA"/>
    <w:rsid w:val="00E8225A"/>
    <w:rsid w:val="00E8386B"/>
    <w:rsid w:val="00E83DF3"/>
    <w:rsid w:val="00E84471"/>
    <w:rsid w:val="00E84AD8"/>
    <w:rsid w:val="00E85461"/>
    <w:rsid w:val="00E86AE4"/>
    <w:rsid w:val="00E873F4"/>
    <w:rsid w:val="00E92F05"/>
    <w:rsid w:val="00E931E9"/>
    <w:rsid w:val="00E941F9"/>
    <w:rsid w:val="00E945B7"/>
    <w:rsid w:val="00E94A3B"/>
    <w:rsid w:val="00E971FA"/>
    <w:rsid w:val="00E9725D"/>
    <w:rsid w:val="00E97A77"/>
    <w:rsid w:val="00EA04C5"/>
    <w:rsid w:val="00EA117C"/>
    <w:rsid w:val="00EA22BD"/>
    <w:rsid w:val="00EA28A7"/>
    <w:rsid w:val="00EA39BC"/>
    <w:rsid w:val="00EA4007"/>
    <w:rsid w:val="00EA4C2B"/>
    <w:rsid w:val="00EA4ED5"/>
    <w:rsid w:val="00EA51BA"/>
    <w:rsid w:val="00EA5624"/>
    <w:rsid w:val="00EA5629"/>
    <w:rsid w:val="00EA5E60"/>
    <w:rsid w:val="00EA61E5"/>
    <w:rsid w:val="00EA68FD"/>
    <w:rsid w:val="00EA6F2F"/>
    <w:rsid w:val="00EA7D2E"/>
    <w:rsid w:val="00EB02F9"/>
    <w:rsid w:val="00EB1195"/>
    <w:rsid w:val="00EB1B23"/>
    <w:rsid w:val="00EB2B78"/>
    <w:rsid w:val="00EB3262"/>
    <w:rsid w:val="00EB386B"/>
    <w:rsid w:val="00EB42C3"/>
    <w:rsid w:val="00EB4A66"/>
    <w:rsid w:val="00EB4EC4"/>
    <w:rsid w:val="00EB5942"/>
    <w:rsid w:val="00EB68DE"/>
    <w:rsid w:val="00EB6D4C"/>
    <w:rsid w:val="00EC1E78"/>
    <w:rsid w:val="00EC2208"/>
    <w:rsid w:val="00EC4F33"/>
    <w:rsid w:val="00EC5450"/>
    <w:rsid w:val="00EC56A0"/>
    <w:rsid w:val="00EC5E42"/>
    <w:rsid w:val="00EC612D"/>
    <w:rsid w:val="00EC62D9"/>
    <w:rsid w:val="00EC6831"/>
    <w:rsid w:val="00EC6F9F"/>
    <w:rsid w:val="00EC7023"/>
    <w:rsid w:val="00EC735D"/>
    <w:rsid w:val="00EC7CE2"/>
    <w:rsid w:val="00ED0A44"/>
    <w:rsid w:val="00ED0A7F"/>
    <w:rsid w:val="00ED148D"/>
    <w:rsid w:val="00ED1E00"/>
    <w:rsid w:val="00ED2708"/>
    <w:rsid w:val="00ED31DF"/>
    <w:rsid w:val="00ED3C65"/>
    <w:rsid w:val="00ED467C"/>
    <w:rsid w:val="00ED5F29"/>
    <w:rsid w:val="00EE071C"/>
    <w:rsid w:val="00EE089A"/>
    <w:rsid w:val="00EE094D"/>
    <w:rsid w:val="00EE0C8D"/>
    <w:rsid w:val="00EE0CCA"/>
    <w:rsid w:val="00EE0CDD"/>
    <w:rsid w:val="00EE0FFC"/>
    <w:rsid w:val="00EE1324"/>
    <w:rsid w:val="00EE23F5"/>
    <w:rsid w:val="00EE2554"/>
    <w:rsid w:val="00EE2FAF"/>
    <w:rsid w:val="00EE3DD7"/>
    <w:rsid w:val="00EE4291"/>
    <w:rsid w:val="00EE48FC"/>
    <w:rsid w:val="00EE49DE"/>
    <w:rsid w:val="00EE5840"/>
    <w:rsid w:val="00EE63D1"/>
    <w:rsid w:val="00EE657A"/>
    <w:rsid w:val="00EE72CD"/>
    <w:rsid w:val="00EF11DC"/>
    <w:rsid w:val="00EF1635"/>
    <w:rsid w:val="00EF19E1"/>
    <w:rsid w:val="00EF3CCA"/>
    <w:rsid w:val="00EF5419"/>
    <w:rsid w:val="00EF5C8B"/>
    <w:rsid w:val="00EF668D"/>
    <w:rsid w:val="00EF74B8"/>
    <w:rsid w:val="00F003F2"/>
    <w:rsid w:val="00F007A8"/>
    <w:rsid w:val="00F009BC"/>
    <w:rsid w:val="00F00AA4"/>
    <w:rsid w:val="00F00B6C"/>
    <w:rsid w:val="00F015F3"/>
    <w:rsid w:val="00F021D3"/>
    <w:rsid w:val="00F0228C"/>
    <w:rsid w:val="00F0341C"/>
    <w:rsid w:val="00F03C5F"/>
    <w:rsid w:val="00F03C9C"/>
    <w:rsid w:val="00F046DE"/>
    <w:rsid w:val="00F0475D"/>
    <w:rsid w:val="00F051DB"/>
    <w:rsid w:val="00F06EB6"/>
    <w:rsid w:val="00F10EE8"/>
    <w:rsid w:val="00F112FB"/>
    <w:rsid w:val="00F129E5"/>
    <w:rsid w:val="00F12D00"/>
    <w:rsid w:val="00F12F5B"/>
    <w:rsid w:val="00F13443"/>
    <w:rsid w:val="00F1346E"/>
    <w:rsid w:val="00F136C0"/>
    <w:rsid w:val="00F13833"/>
    <w:rsid w:val="00F141F4"/>
    <w:rsid w:val="00F150EB"/>
    <w:rsid w:val="00F167B4"/>
    <w:rsid w:val="00F17055"/>
    <w:rsid w:val="00F20ACE"/>
    <w:rsid w:val="00F20B1B"/>
    <w:rsid w:val="00F20D32"/>
    <w:rsid w:val="00F21297"/>
    <w:rsid w:val="00F23299"/>
    <w:rsid w:val="00F23984"/>
    <w:rsid w:val="00F23A00"/>
    <w:rsid w:val="00F24BB4"/>
    <w:rsid w:val="00F24F29"/>
    <w:rsid w:val="00F2504F"/>
    <w:rsid w:val="00F255E8"/>
    <w:rsid w:val="00F266E2"/>
    <w:rsid w:val="00F26E4C"/>
    <w:rsid w:val="00F2762D"/>
    <w:rsid w:val="00F30522"/>
    <w:rsid w:val="00F305C4"/>
    <w:rsid w:val="00F30C47"/>
    <w:rsid w:val="00F312EF"/>
    <w:rsid w:val="00F32A1B"/>
    <w:rsid w:val="00F33172"/>
    <w:rsid w:val="00F33375"/>
    <w:rsid w:val="00F33D01"/>
    <w:rsid w:val="00F33D36"/>
    <w:rsid w:val="00F34AF5"/>
    <w:rsid w:val="00F35E80"/>
    <w:rsid w:val="00F369C7"/>
    <w:rsid w:val="00F36F92"/>
    <w:rsid w:val="00F4068E"/>
    <w:rsid w:val="00F40E08"/>
    <w:rsid w:val="00F42B3C"/>
    <w:rsid w:val="00F42F75"/>
    <w:rsid w:val="00F43B34"/>
    <w:rsid w:val="00F447D5"/>
    <w:rsid w:val="00F45096"/>
    <w:rsid w:val="00F45572"/>
    <w:rsid w:val="00F4598E"/>
    <w:rsid w:val="00F45A2B"/>
    <w:rsid w:val="00F45B33"/>
    <w:rsid w:val="00F4656B"/>
    <w:rsid w:val="00F4721B"/>
    <w:rsid w:val="00F503E2"/>
    <w:rsid w:val="00F5050E"/>
    <w:rsid w:val="00F50D94"/>
    <w:rsid w:val="00F51183"/>
    <w:rsid w:val="00F51802"/>
    <w:rsid w:val="00F51C8D"/>
    <w:rsid w:val="00F52FA1"/>
    <w:rsid w:val="00F5421E"/>
    <w:rsid w:val="00F54749"/>
    <w:rsid w:val="00F55B8A"/>
    <w:rsid w:val="00F56A43"/>
    <w:rsid w:val="00F56C35"/>
    <w:rsid w:val="00F5736E"/>
    <w:rsid w:val="00F57E27"/>
    <w:rsid w:val="00F60273"/>
    <w:rsid w:val="00F6086D"/>
    <w:rsid w:val="00F611EF"/>
    <w:rsid w:val="00F63684"/>
    <w:rsid w:val="00F63947"/>
    <w:rsid w:val="00F6394B"/>
    <w:rsid w:val="00F64C10"/>
    <w:rsid w:val="00F6521D"/>
    <w:rsid w:val="00F65398"/>
    <w:rsid w:val="00F67C64"/>
    <w:rsid w:val="00F7057F"/>
    <w:rsid w:val="00F70697"/>
    <w:rsid w:val="00F71113"/>
    <w:rsid w:val="00F71195"/>
    <w:rsid w:val="00F713E7"/>
    <w:rsid w:val="00F71C1A"/>
    <w:rsid w:val="00F722D7"/>
    <w:rsid w:val="00F725D2"/>
    <w:rsid w:val="00F73CED"/>
    <w:rsid w:val="00F74295"/>
    <w:rsid w:val="00F7436B"/>
    <w:rsid w:val="00F749A8"/>
    <w:rsid w:val="00F74B25"/>
    <w:rsid w:val="00F77123"/>
    <w:rsid w:val="00F77FCA"/>
    <w:rsid w:val="00F80BBC"/>
    <w:rsid w:val="00F81638"/>
    <w:rsid w:val="00F82070"/>
    <w:rsid w:val="00F82230"/>
    <w:rsid w:val="00F82E40"/>
    <w:rsid w:val="00F834D4"/>
    <w:rsid w:val="00F84078"/>
    <w:rsid w:val="00F84320"/>
    <w:rsid w:val="00F8492E"/>
    <w:rsid w:val="00F84B83"/>
    <w:rsid w:val="00F86B09"/>
    <w:rsid w:val="00F86DC4"/>
    <w:rsid w:val="00F86F96"/>
    <w:rsid w:val="00F872A7"/>
    <w:rsid w:val="00F87705"/>
    <w:rsid w:val="00F87983"/>
    <w:rsid w:val="00F87D1B"/>
    <w:rsid w:val="00F914D4"/>
    <w:rsid w:val="00F91AB7"/>
    <w:rsid w:val="00F91C84"/>
    <w:rsid w:val="00F9205A"/>
    <w:rsid w:val="00F9417B"/>
    <w:rsid w:val="00F94CF6"/>
    <w:rsid w:val="00F9583B"/>
    <w:rsid w:val="00F966ED"/>
    <w:rsid w:val="00F96FFB"/>
    <w:rsid w:val="00FA0551"/>
    <w:rsid w:val="00FA0E89"/>
    <w:rsid w:val="00FA1880"/>
    <w:rsid w:val="00FA29CE"/>
    <w:rsid w:val="00FA2DBC"/>
    <w:rsid w:val="00FA3316"/>
    <w:rsid w:val="00FA343E"/>
    <w:rsid w:val="00FA3484"/>
    <w:rsid w:val="00FA3A25"/>
    <w:rsid w:val="00FA3C2C"/>
    <w:rsid w:val="00FA4278"/>
    <w:rsid w:val="00FA4882"/>
    <w:rsid w:val="00FA6C3B"/>
    <w:rsid w:val="00FA72B0"/>
    <w:rsid w:val="00FB00B6"/>
    <w:rsid w:val="00FB0681"/>
    <w:rsid w:val="00FB0B78"/>
    <w:rsid w:val="00FB0C4B"/>
    <w:rsid w:val="00FB0D80"/>
    <w:rsid w:val="00FB20AE"/>
    <w:rsid w:val="00FB21FA"/>
    <w:rsid w:val="00FB2B07"/>
    <w:rsid w:val="00FB39D4"/>
    <w:rsid w:val="00FB3C7B"/>
    <w:rsid w:val="00FB4621"/>
    <w:rsid w:val="00FB484B"/>
    <w:rsid w:val="00FB502A"/>
    <w:rsid w:val="00FB50E1"/>
    <w:rsid w:val="00FB76B8"/>
    <w:rsid w:val="00FB7BB4"/>
    <w:rsid w:val="00FC02D6"/>
    <w:rsid w:val="00FC0BDF"/>
    <w:rsid w:val="00FC187B"/>
    <w:rsid w:val="00FC1B94"/>
    <w:rsid w:val="00FC2582"/>
    <w:rsid w:val="00FC25F6"/>
    <w:rsid w:val="00FC2B12"/>
    <w:rsid w:val="00FC31AC"/>
    <w:rsid w:val="00FC34C7"/>
    <w:rsid w:val="00FC3E08"/>
    <w:rsid w:val="00FC42FA"/>
    <w:rsid w:val="00FC5349"/>
    <w:rsid w:val="00FC57E1"/>
    <w:rsid w:val="00FC6015"/>
    <w:rsid w:val="00FC6F87"/>
    <w:rsid w:val="00FD064C"/>
    <w:rsid w:val="00FD1896"/>
    <w:rsid w:val="00FD3B35"/>
    <w:rsid w:val="00FD4168"/>
    <w:rsid w:val="00FD4263"/>
    <w:rsid w:val="00FD46F1"/>
    <w:rsid w:val="00FD4A44"/>
    <w:rsid w:val="00FD563C"/>
    <w:rsid w:val="00FD5FFE"/>
    <w:rsid w:val="00FD6D39"/>
    <w:rsid w:val="00FE0390"/>
    <w:rsid w:val="00FE1737"/>
    <w:rsid w:val="00FE2C44"/>
    <w:rsid w:val="00FE2DCC"/>
    <w:rsid w:val="00FE2E72"/>
    <w:rsid w:val="00FE2F44"/>
    <w:rsid w:val="00FE30DB"/>
    <w:rsid w:val="00FE3B01"/>
    <w:rsid w:val="00FE42C0"/>
    <w:rsid w:val="00FE4B16"/>
    <w:rsid w:val="00FE53DB"/>
    <w:rsid w:val="00FE5960"/>
    <w:rsid w:val="00FE5A90"/>
    <w:rsid w:val="00FE5AB0"/>
    <w:rsid w:val="00FE6ADB"/>
    <w:rsid w:val="00FE7A98"/>
    <w:rsid w:val="00FF00CA"/>
    <w:rsid w:val="00FF1878"/>
    <w:rsid w:val="00FF1A21"/>
    <w:rsid w:val="00FF1C5E"/>
    <w:rsid w:val="00FF2E3F"/>
    <w:rsid w:val="00FF2F33"/>
    <w:rsid w:val="00FF3079"/>
    <w:rsid w:val="00FF338D"/>
    <w:rsid w:val="00FF4250"/>
    <w:rsid w:val="00FF46C9"/>
    <w:rsid w:val="00FF4803"/>
    <w:rsid w:val="00FF4953"/>
    <w:rsid w:val="00FF4E25"/>
    <w:rsid w:val="00FF57C0"/>
    <w:rsid w:val="00FF6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0A9CA"/>
  <w15:docId w15:val="{78051111-B426-4DBB-A0D4-C1CCD2F6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CC0"/>
    <w:rPr>
      <w:sz w:val="24"/>
      <w:szCs w:val="24"/>
    </w:rPr>
  </w:style>
  <w:style w:type="paragraph" w:styleId="Heading1">
    <w:name w:val="heading 1"/>
    <w:basedOn w:val="Normal"/>
    <w:next w:val="Normal"/>
    <w:qFormat/>
    <w:rsid w:val="009161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61A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2F6D"/>
    <w:rPr>
      <w:color w:val="0000FF"/>
      <w:u w:val="single"/>
    </w:rPr>
  </w:style>
  <w:style w:type="paragraph" w:styleId="BalloonText">
    <w:name w:val="Balloon Text"/>
    <w:basedOn w:val="Normal"/>
    <w:semiHidden/>
    <w:rsid w:val="00E23A3A"/>
    <w:rPr>
      <w:rFonts w:ascii="Tahoma" w:hAnsi="Tahoma" w:cs="Tahoma"/>
      <w:sz w:val="16"/>
      <w:szCs w:val="16"/>
    </w:rPr>
  </w:style>
  <w:style w:type="paragraph" w:styleId="Title">
    <w:name w:val="Title"/>
    <w:basedOn w:val="Normal"/>
    <w:qFormat/>
    <w:rsid w:val="009161AE"/>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9161AE"/>
    <w:pPr>
      <w:spacing w:after="120"/>
    </w:pPr>
  </w:style>
  <w:style w:type="paragraph" w:styleId="Subtitle">
    <w:name w:val="Subtitle"/>
    <w:basedOn w:val="Normal"/>
    <w:qFormat/>
    <w:rsid w:val="009161AE"/>
    <w:pPr>
      <w:spacing w:after="60"/>
      <w:jc w:val="center"/>
      <w:outlineLvl w:val="1"/>
    </w:pPr>
    <w:rPr>
      <w:rFonts w:ascii="Arial" w:hAnsi="Arial" w:cs="Arial"/>
    </w:rPr>
  </w:style>
  <w:style w:type="paragraph" w:customStyle="1" w:styleId="Byline">
    <w:name w:val="Byline"/>
    <w:basedOn w:val="BodyText"/>
    <w:rsid w:val="009161AE"/>
  </w:style>
  <w:style w:type="character" w:styleId="CommentReference">
    <w:name w:val="annotation reference"/>
    <w:rsid w:val="000B6C8E"/>
    <w:rPr>
      <w:sz w:val="16"/>
      <w:szCs w:val="16"/>
    </w:rPr>
  </w:style>
  <w:style w:type="paragraph" w:styleId="CommentText">
    <w:name w:val="annotation text"/>
    <w:basedOn w:val="Normal"/>
    <w:link w:val="CommentTextChar"/>
    <w:rsid w:val="000B6C8E"/>
    <w:rPr>
      <w:sz w:val="20"/>
      <w:szCs w:val="20"/>
    </w:rPr>
  </w:style>
  <w:style w:type="character" w:customStyle="1" w:styleId="CommentTextChar">
    <w:name w:val="Comment Text Char"/>
    <w:basedOn w:val="DefaultParagraphFont"/>
    <w:link w:val="CommentText"/>
    <w:rsid w:val="000B6C8E"/>
  </w:style>
  <w:style w:type="paragraph" w:styleId="CommentSubject">
    <w:name w:val="annotation subject"/>
    <w:basedOn w:val="CommentText"/>
    <w:next w:val="CommentText"/>
    <w:link w:val="CommentSubjectChar"/>
    <w:rsid w:val="000B6C8E"/>
    <w:rPr>
      <w:b/>
      <w:bCs/>
    </w:rPr>
  </w:style>
  <w:style w:type="character" w:customStyle="1" w:styleId="CommentSubjectChar">
    <w:name w:val="Comment Subject Char"/>
    <w:link w:val="CommentSubject"/>
    <w:rsid w:val="000B6C8E"/>
    <w:rPr>
      <w:b/>
      <w:bCs/>
    </w:rPr>
  </w:style>
  <w:style w:type="character" w:customStyle="1" w:styleId="ICBAbold">
    <w:name w:val="ICBA bold"/>
    <w:rsid w:val="008C048D"/>
    <w:rPr>
      <w:b/>
    </w:rPr>
  </w:style>
  <w:style w:type="character" w:customStyle="1" w:styleId="ICBAital">
    <w:name w:val="ICBA ital"/>
    <w:rsid w:val="008C048D"/>
    <w:rPr>
      <w:i/>
    </w:rPr>
  </w:style>
  <w:style w:type="character" w:customStyle="1" w:styleId="ICBAhyperlinks">
    <w:name w:val="ICBA hyperlinks"/>
    <w:rsid w:val="008C048D"/>
    <w:rPr>
      <w:b/>
      <w:i/>
    </w:rPr>
  </w:style>
  <w:style w:type="character" w:customStyle="1" w:styleId="icbabold0">
    <w:name w:val="icbabold"/>
    <w:rsid w:val="00675A4E"/>
    <w:rPr>
      <w:b/>
      <w:bCs/>
    </w:rPr>
  </w:style>
  <w:style w:type="character" w:customStyle="1" w:styleId="BodyTextChar">
    <w:name w:val="Body Text Char"/>
    <w:link w:val="BodyText"/>
    <w:rsid w:val="008C048D"/>
    <w:rPr>
      <w:sz w:val="24"/>
      <w:szCs w:val="24"/>
    </w:rPr>
  </w:style>
  <w:style w:type="paragraph" w:customStyle="1" w:styleId="DarkList-Accent31">
    <w:name w:val="Dark List - Accent 31"/>
    <w:hidden/>
    <w:uiPriority w:val="99"/>
    <w:semiHidden/>
    <w:rsid w:val="003140CE"/>
    <w:rPr>
      <w:sz w:val="24"/>
      <w:szCs w:val="24"/>
    </w:rPr>
  </w:style>
  <w:style w:type="paragraph" w:customStyle="1" w:styleId="LightList-Accent31">
    <w:name w:val="Light List - Accent 31"/>
    <w:hidden/>
    <w:uiPriority w:val="71"/>
    <w:rsid w:val="007773DD"/>
    <w:rPr>
      <w:sz w:val="24"/>
      <w:szCs w:val="24"/>
    </w:rPr>
  </w:style>
  <w:style w:type="paragraph" w:customStyle="1" w:styleId="MediumList2-Accent21">
    <w:name w:val="Medium List 2 - Accent 21"/>
    <w:hidden/>
    <w:uiPriority w:val="99"/>
    <w:semiHidden/>
    <w:rsid w:val="00C42E05"/>
    <w:rPr>
      <w:sz w:val="24"/>
      <w:szCs w:val="24"/>
    </w:rPr>
  </w:style>
  <w:style w:type="paragraph" w:customStyle="1" w:styleId="ColorfulShading-Accent11">
    <w:name w:val="Colorful Shading - Accent 11"/>
    <w:hidden/>
    <w:uiPriority w:val="71"/>
    <w:rsid w:val="007E4553"/>
    <w:rPr>
      <w:sz w:val="24"/>
      <w:szCs w:val="24"/>
    </w:rPr>
  </w:style>
  <w:style w:type="paragraph" w:styleId="ListParagraph">
    <w:name w:val="List Paragraph"/>
    <w:basedOn w:val="Normal"/>
    <w:uiPriority w:val="34"/>
    <w:qFormat/>
    <w:rsid w:val="00F82230"/>
    <w:pPr>
      <w:ind w:left="720"/>
      <w:contextualSpacing/>
    </w:pPr>
  </w:style>
  <w:style w:type="paragraph" w:styleId="Revision">
    <w:name w:val="Revision"/>
    <w:hidden/>
    <w:uiPriority w:val="99"/>
    <w:semiHidden/>
    <w:rsid w:val="00A42015"/>
    <w:rPr>
      <w:sz w:val="24"/>
      <w:szCs w:val="24"/>
    </w:rPr>
  </w:style>
  <w:style w:type="character" w:customStyle="1" w:styleId="emailaddress">
    <w:name w:val="emailaddress"/>
    <w:basedOn w:val="DefaultParagraphFont"/>
    <w:rsid w:val="004B5849"/>
  </w:style>
  <w:style w:type="character" w:styleId="FollowedHyperlink">
    <w:name w:val="FollowedHyperlink"/>
    <w:basedOn w:val="DefaultParagraphFont"/>
    <w:semiHidden/>
    <w:unhideWhenUsed/>
    <w:rsid w:val="001D46E3"/>
    <w:rPr>
      <w:color w:val="800080" w:themeColor="followedHyperlink"/>
      <w:u w:val="single"/>
    </w:rPr>
  </w:style>
  <w:style w:type="table" w:styleId="TableGrid">
    <w:name w:val="Table Grid"/>
    <w:basedOn w:val="TableNormal"/>
    <w:rsid w:val="00A23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8893">
      <w:bodyDiv w:val="1"/>
      <w:marLeft w:val="0"/>
      <w:marRight w:val="0"/>
      <w:marTop w:val="0"/>
      <w:marBottom w:val="0"/>
      <w:divBdr>
        <w:top w:val="none" w:sz="0" w:space="0" w:color="auto"/>
        <w:left w:val="none" w:sz="0" w:space="0" w:color="auto"/>
        <w:bottom w:val="none" w:sz="0" w:space="0" w:color="auto"/>
        <w:right w:val="none" w:sz="0" w:space="0" w:color="auto"/>
      </w:divBdr>
    </w:div>
    <w:div w:id="132217006">
      <w:bodyDiv w:val="1"/>
      <w:marLeft w:val="0"/>
      <w:marRight w:val="0"/>
      <w:marTop w:val="0"/>
      <w:marBottom w:val="0"/>
      <w:divBdr>
        <w:top w:val="none" w:sz="0" w:space="0" w:color="auto"/>
        <w:left w:val="none" w:sz="0" w:space="0" w:color="auto"/>
        <w:bottom w:val="none" w:sz="0" w:space="0" w:color="auto"/>
        <w:right w:val="none" w:sz="0" w:space="0" w:color="auto"/>
      </w:divBdr>
    </w:div>
    <w:div w:id="204104847">
      <w:bodyDiv w:val="1"/>
      <w:marLeft w:val="0"/>
      <w:marRight w:val="0"/>
      <w:marTop w:val="0"/>
      <w:marBottom w:val="0"/>
      <w:divBdr>
        <w:top w:val="none" w:sz="0" w:space="0" w:color="auto"/>
        <w:left w:val="none" w:sz="0" w:space="0" w:color="auto"/>
        <w:bottom w:val="none" w:sz="0" w:space="0" w:color="auto"/>
        <w:right w:val="none" w:sz="0" w:space="0" w:color="auto"/>
      </w:divBdr>
    </w:div>
    <w:div w:id="387344666">
      <w:bodyDiv w:val="1"/>
      <w:marLeft w:val="0"/>
      <w:marRight w:val="0"/>
      <w:marTop w:val="0"/>
      <w:marBottom w:val="0"/>
      <w:divBdr>
        <w:top w:val="none" w:sz="0" w:space="0" w:color="auto"/>
        <w:left w:val="none" w:sz="0" w:space="0" w:color="auto"/>
        <w:bottom w:val="none" w:sz="0" w:space="0" w:color="auto"/>
        <w:right w:val="none" w:sz="0" w:space="0" w:color="auto"/>
      </w:divBdr>
    </w:div>
    <w:div w:id="706638190">
      <w:bodyDiv w:val="1"/>
      <w:marLeft w:val="0"/>
      <w:marRight w:val="0"/>
      <w:marTop w:val="0"/>
      <w:marBottom w:val="0"/>
      <w:divBdr>
        <w:top w:val="none" w:sz="0" w:space="0" w:color="auto"/>
        <w:left w:val="none" w:sz="0" w:space="0" w:color="auto"/>
        <w:bottom w:val="none" w:sz="0" w:space="0" w:color="auto"/>
        <w:right w:val="none" w:sz="0" w:space="0" w:color="auto"/>
      </w:divBdr>
    </w:div>
    <w:div w:id="754397133">
      <w:bodyDiv w:val="1"/>
      <w:marLeft w:val="0"/>
      <w:marRight w:val="0"/>
      <w:marTop w:val="0"/>
      <w:marBottom w:val="0"/>
      <w:divBdr>
        <w:top w:val="none" w:sz="0" w:space="0" w:color="auto"/>
        <w:left w:val="none" w:sz="0" w:space="0" w:color="auto"/>
        <w:bottom w:val="none" w:sz="0" w:space="0" w:color="auto"/>
        <w:right w:val="none" w:sz="0" w:space="0" w:color="auto"/>
      </w:divBdr>
    </w:div>
    <w:div w:id="769739769">
      <w:bodyDiv w:val="1"/>
      <w:marLeft w:val="0"/>
      <w:marRight w:val="0"/>
      <w:marTop w:val="0"/>
      <w:marBottom w:val="0"/>
      <w:divBdr>
        <w:top w:val="none" w:sz="0" w:space="0" w:color="auto"/>
        <w:left w:val="none" w:sz="0" w:space="0" w:color="auto"/>
        <w:bottom w:val="none" w:sz="0" w:space="0" w:color="auto"/>
        <w:right w:val="none" w:sz="0" w:space="0" w:color="auto"/>
      </w:divBdr>
    </w:div>
    <w:div w:id="1051420485">
      <w:bodyDiv w:val="1"/>
      <w:marLeft w:val="0"/>
      <w:marRight w:val="0"/>
      <w:marTop w:val="0"/>
      <w:marBottom w:val="0"/>
      <w:divBdr>
        <w:top w:val="none" w:sz="0" w:space="0" w:color="auto"/>
        <w:left w:val="none" w:sz="0" w:space="0" w:color="auto"/>
        <w:bottom w:val="none" w:sz="0" w:space="0" w:color="auto"/>
        <w:right w:val="none" w:sz="0" w:space="0" w:color="auto"/>
      </w:divBdr>
    </w:div>
    <w:div w:id="1084768571">
      <w:bodyDiv w:val="1"/>
      <w:marLeft w:val="0"/>
      <w:marRight w:val="0"/>
      <w:marTop w:val="0"/>
      <w:marBottom w:val="0"/>
      <w:divBdr>
        <w:top w:val="none" w:sz="0" w:space="0" w:color="auto"/>
        <w:left w:val="none" w:sz="0" w:space="0" w:color="auto"/>
        <w:bottom w:val="none" w:sz="0" w:space="0" w:color="auto"/>
        <w:right w:val="none" w:sz="0" w:space="0" w:color="auto"/>
      </w:divBdr>
    </w:div>
    <w:div w:id="1092094597">
      <w:bodyDiv w:val="1"/>
      <w:marLeft w:val="0"/>
      <w:marRight w:val="0"/>
      <w:marTop w:val="0"/>
      <w:marBottom w:val="0"/>
      <w:divBdr>
        <w:top w:val="none" w:sz="0" w:space="0" w:color="auto"/>
        <w:left w:val="none" w:sz="0" w:space="0" w:color="auto"/>
        <w:bottom w:val="none" w:sz="0" w:space="0" w:color="auto"/>
        <w:right w:val="none" w:sz="0" w:space="0" w:color="auto"/>
      </w:divBdr>
    </w:div>
    <w:div w:id="1116951703">
      <w:bodyDiv w:val="1"/>
      <w:marLeft w:val="0"/>
      <w:marRight w:val="0"/>
      <w:marTop w:val="0"/>
      <w:marBottom w:val="0"/>
      <w:divBdr>
        <w:top w:val="none" w:sz="0" w:space="0" w:color="auto"/>
        <w:left w:val="none" w:sz="0" w:space="0" w:color="auto"/>
        <w:bottom w:val="none" w:sz="0" w:space="0" w:color="auto"/>
        <w:right w:val="none" w:sz="0" w:space="0" w:color="auto"/>
      </w:divBdr>
    </w:div>
    <w:div w:id="1306622358">
      <w:bodyDiv w:val="1"/>
      <w:marLeft w:val="0"/>
      <w:marRight w:val="0"/>
      <w:marTop w:val="0"/>
      <w:marBottom w:val="0"/>
      <w:divBdr>
        <w:top w:val="none" w:sz="0" w:space="0" w:color="auto"/>
        <w:left w:val="none" w:sz="0" w:space="0" w:color="auto"/>
        <w:bottom w:val="none" w:sz="0" w:space="0" w:color="auto"/>
        <w:right w:val="none" w:sz="0" w:space="0" w:color="auto"/>
      </w:divBdr>
    </w:div>
    <w:div w:id="1496141383">
      <w:bodyDiv w:val="1"/>
      <w:marLeft w:val="0"/>
      <w:marRight w:val="0"/>
      <w:marTop w:val="0"/>
      <w:marBottom w:val="0"/>
      <w:divBdr>
        <w:top w:val="none" w:sz="0" w:space="0" w:color="auto"/>
        <w:left w:val="none" w:sz="0" w:space="0" w:color="auto"/>
        <w:bottom w:val="none" w:sz="0" w:space="0" w:color="auto"/>
        <w:right w:val="none" w:sz="0" w:space="0" w:color="auto"/>
      </w:divBdr>
    </w:div>
    <w:div w:id="1580752797">
      <w:bodyDiv w:val="1"/>
      <w:marLeft w:val="0"/>
      <w:marRight w:val="0"/>
      <w:marTop w:val="0"/>
      <w:marBottom w:val="0"/>
      <w:divBdr>
        <w:top w:val="none" w:sz="0" w:space="0" w:color="auto"/>
        <w:left w:val="none" w:sz="0" w:space="0" w:color="auto"/>
        <w:bottom w:val="none" w:sz="0" w:space="0" w:color="auto"/>
        <w:right w:val="none" w:sz="0" w:space="0" w:color="auto"/>
      </w:divBdr>
    </w:div>
    <w:div w:id="1828132419">
      <w:bodyDiv w:val="1"/>
      <w:marLeft w:val="0"/>
      <w:marRight w:val="0"/>
      <w:marTop w:val="0"/>
      <w:marBottom w:val="0"/>
      <w:divBdr>
        <w:top w:val="none" w:sz="0" w:space="0" w:color="auto"/>
        <w:left w:val="none" w:sz="0" w:space="0" w:color="auto"/>
        <w:bottom w:val="none" w:sz="0" w:space="0" w:color="auto"/>
        <w:right w:val="none" w:sz="0" w:space="0" w:color="auto"/>
      </w:divBdr>
    </w:div>
    <w:div w:id="1835028886">
      <w:bodyDiv w:val="1"/>
      <w:marLeft w:val="0"/>
      <w:marRight w:val="0"/>
      <w:marTop w:val="0"/>
      <w:marBottom w:val="0"/>
      <w:divBdr>
        <w:top w:val="none" w:sz="0" w:space="0" w:color="auto"/>
        <w:left w:val="none" w:sz="0" w:space="0" w:color="auto"/>
        <w:bottom w:val="none" w:sz="0" w:space="0" w:color="auto"/>
        <w:right w:val="none" w:sz="0" w:space="0" w:color="auto"/>
      </w:divBdr>
    </w:div>
    <w:div w:id="1842503108">
      <w:bodyDiv w:val="1"/>
      <w:marLeft w:val="0"/>
      <w:marRight w:val="0"/>
      <w:marTop w:val="0"/>
      <w:marBottom w:val="0"/>
      <w:divBdr>
        <w:top w:val="none" w:sz="0" w:space="0" w:color="auto"/>
        <w:left w:val="none" w:sz="0" w:space="0" w:color="auto"/>
        <w:bottom w:val="none" w:sz="0" w:space="0" w:color="auto"/>
        <w:right w:val="none" w:sz="0" w:space="0" w:color="auto"/>
      </w:divBdr>
    </w:div>
    <w:div w:id="1944024823">
      <w:bodyDiv w:val="1"/>
      <w:marLeft w:val="0"/>
      <w:marRight w:val="0"/>
      <w:marTop w:val="0"/>
      <w:marBottom w:val="0"/>
      <w:divBdr>
        <w:top w:val="none" w:sz="0" w:space="0" w:color="auto"/>
        <w:left w:val="none" w:sz="0" w:space="0" w:color="auto"/>
        <w:bottom w:val="none" w:sz="0" w:space="0" w:color="auto"/>
        <w:right w:val="none" w:sz="0" w:space="0" w:color="auto"/>
      </w:divBdr>
    </w:div>
    <w:div w:id="21110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reber@icbasecuriti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A5319-B608-4A9D-BAF6-246B2C7A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Beware Falling Rates:  Will Margin Compression Accompany Lower Rates</vt:lpstr>
    </vt:vector>
  </TitlesOfParts>
  <Company>Vining Sparks</Company>
  <LinksUpToDate>false</LinksUpToDate>
  <CharactersWithSpaces>5637</CharactersWithSpaces>
  <SharedDoc>false</SharedDoc>
  <HLinks>
    <vt:vector size="6" baseType="variant">
      <vt:variant>
        <vt:i4>3997759</vt:i4>
      </vt:variant>
      <vt:variant>
        <vt:i4>0</vt:i4>
      </vt:variant>
      <vt:variant>
        <vt:i4>0</vt:i4>
      </vt:variant>
      <vt:variant>
        <vt:i4>5</vt:i4>
      </vt:variant>
      <vt:variant>
        <vt:lpwstr>http://www.icbasecurities.com/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Beware Falling Rates:  Will Margin Compression Accompany Lower Rates</dc:title>
  <dc:creator>Reber, Jim - ICBA Securities</dc:creator>
  <cp:lastModifiedBy>Tiffany Lukk</cp:lastModifiedBy>
  <cp:revision>4</cp:revision>
  <cp:lastPrinted>2021-04-28T14:53:00Z</cp:lastPrinted>
  <dcterms:created xsi:type="dcterms:W3CDTF">2022-08-09T15:01:00Z</dcterms:created>
  <dcterms:modified xsi:type="dcterms:W3CDTF">2022-09-12T15:06:00Z</dcterms:modified>
</cp:coreProperties>
</file>