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AEB09" w14:textId="585B7D1F" w:rsidR="00017DB6" w:rsidRPr="003D49D5" w:rsidRDefault="00296592" w:rsidP="003D49D5">
      <w:pPr>
        <w:tabs>
          <w:tab w:val="left" w:pos="540"/>
          <w:tab w:val="left" w:pos="2550"/>
        </w:tabs>
        <w:spacing w:line="360" w:lineRule="auto"/>
        <w:rPr>
          <w:rStyle w:val="ICBAbold"/>
        </w:rPr>
      </w:pPr>
      <w:bookmarkStart w:id="0" w:name="_Hlk66104766"/>
      <w:r w:rsidRPr="003D49D5">
        <w:rPr>
          <w:rStyle w:val="ICBAbold"/>
        </w:rPr>
        <w:t>Independent Banker</w:t>
      </w:r>
    </w:p>
    <w:p w14:paraId="0AA1C8D8" w14:textId="4CCF1F78" w:rsidR="00F86B09" w:rsidRPr="00A73119" w:rsidRDefault="00296592" w:rsidP="003D49D5">
      <w:pPr>
        <w:tabs>
          <w:tab w:val="left" w:pos="540"/>
          <w:tab w:val="left" w:pos="2550"/>
        </w:tabs>
        <w:spacing w:line="360" w:lineRule="auto"/>
        <w:rPr>
          <w:rStyle w:val="ICBAbold"/>
        </w:rPr>
      </w:pPr>
      <w:r w:rsidRPr="003D49D5">
        <w:rPr>
          <w:rStyle w:val="ICBAbold"/>
          <w:bCs/>
        </w:rPr>
        <w:t>Portfolio</w:t>
      </w:r>
      <w:r w:rsidR="00A73119">
        <w:rPr>
          <w:rStyle w:val="ICBAbold"/>
          <w:bCs/>
        </w:rPr>
        <w:t xml:space="preserve"> — Portfolio Management</w:t>
      </w:r>
      <w:r w:rsidR="00536105" w:rsidRPr="003D49D5">
        <w:rPr>
          <w:rStyle w:val="ICBAbold"/>
          <w:bCs/>
        </w:rPr>
        <w:t xml:space="preserve"> </w:t>
      </w:r>
    </w:p>
    <w:p w14:paraId="2222FB56" w14:textId="0E1D19CB" w:rsidR="00A73119" w:rsidRPr="003D49D5" w:rsidRDefault="00A73119" w:rsidP="003D49D5">
      <w:pPr>
        <w:tabs>
          <w:tab w:val="left" w:pos="540"/>
          <w:tab w:val="left" w:pos="2550"/>
        </w:tabs>
        <w:spacing w:line="360" w:lineRule="auto"/>
        <w:rPr>
          <w:rStyle w:val="ICBAbold"/>
          <w:bCs/>
        </w:rPr>
      </w:pPr>
      <w:r>
        <w:rPr>
          <w:rStyle w:val="ICBAbold"/>
          <w:bCs/>
        </w:rPr>
        <w:t>June 2022</w:t>
      </w:r>
    </w:p>
    <w:p w14:paraId="2FAFA8F6" w14:textId="77777777" w:rsidR="00F86B09" w:rsidRPr="003D49D5" w:rsidRDefault="00F86B09" w:rsidP="003D49D5">
      <w:pPr>
        <w:tabs>
          <w:tab w:val="left" w:pos="540"/>
          <w:tab w:val="left" w:pos="2550"/>
        </w:tabs>
        <w:spacing w:line="360" w:lineRule="auto"/>
        <w:rPr>
          <w:rStyle w:val="ICBAbold"/>
          <w:bCs/>
        </w:rPr>
      </w:pPr>
    </w:p>
    <w:p w14:paraId="7EEED5BF" w14:textId="4CE30E0A" w:rsidR="004C4F00" w:rsidRPr="00867B80" w:rsidRDefault="00F86B09" w:rsidP="003D49D5">
      <w:pPr>
        <w:tabs>
          <w:tab w:val="left" w:pos="540"/>
          <w:tab w:val="left" w:pos="2550"/>
        </w:tabs>
        <w:spacing w:line="360" w:lineRule="auto"/>
        <w:rPr>
          <w:rStyle w:val="ICBAbold"/>
          <w:bCs/>
        </w:rPr>
      </w:pPr>
      <w:r w:rsidRPr="003D49D5">
        <w:rPr>
          <w:rStyle w:val="ICBAbold"/>
          <w:b w:val="0"/>
          <w:color w:val="FF0000"/>
        </w:rPr>
        <w:t xml:space="preserve">[tag] </w:t>
      </w:r>
      <w:r w:rsidRPr="00867B80">
        <w:rPr>
          <w:rStyle w:val="ICBAbold"/>
          <w:bCs/>
        </w:rPr>
        <w:t xml:space="preserve">Portfolio </w:t>
      </w:r>
      <w:r w:rsidR="00296592" w:rsidRPr="00867B80">
        <w:rPr>
          <w:rStyle w:val="ICBAbold"/>
          <w:bCs/>
        </w:rPr>
        <w:t>Managemen</w:t>
      </w:r>
      <w:r w:rsidR="00BC35B4" w:rsidRPr="00867B80">
        <w:rPr>
          <w:rStyle w:val="ICBAbold"/>
          <w:bCs/>
        </w:rPr>
        <w:t>t</w:t>
      </w:r>
    </w:p>
    <w:p w14:paraId="2B8AF5A7" w14:textId="77777777" w:rsidR="004C4F00" w:rsidRPr="003D49D5" w:rsidRDefault="004C4F00" w:rsidP="003D49D5">
      <w:pPr>
        <w:tabs>
          <w:tab w:val="left" w:pos="540"/>
        </w:tabs>
        <w:spacing w:line="360" w:lineRule="auto"/>
        <w:rPr>
          <w:rStyle w:val="ICBAbold"/>
        </w:rPr>
      </w:pPr>
    </w:p>
    <w:p w14:paraId="0CFEC57D" w14:textId="42A37CFC" w:rsidR="007A2F87" w:rsidRPr="003D49D5" w:rsidRDefault="009C7D32" w:rsidP="003D49D5">
      <w:pPr>
        <w:tabs>
          <w:tab w:val="left" w:pos="540"/>
        </w:tabs>
        <w:spacing w:line="360" w:lineRule="auto"/>
        <w:rPr>
          <w:rStyle w:val="ICBAbold"/>
        </w:rPr>
      </w:pPr>
      <w:r w:rsidRPr="003D49D5">
        <w:rPr>
          <w:rStyle w:val="ICBAbold"/>
          <w:b w:val="0"/>
          <w:color w:val="FF0000"/>
        </w:rPr>
        <w:t xml:space="preserve">[hed] </w:t>
      </w:r>
      <w:r w:rsidR="000F1281">
        <w:rPr>
          <w:rStyle w:val="ICBAbold"/>
          <w:bCs/>
        </w:rPr>
        <w:t>What we</w:t>
      </w:r>
      <w:r w:rsidR="00902B18">
        <w:rPr>
          <w:rStyle w:val="ICBAbold"/>
          <w:bCs/>
        </w:rPr>
        <w:t xml:space="preserve"> hoped for?</w:t>
      </w:r>
    </w:p>
    <w:p w14:paraId="24EAFA45" w14:textId="77777777" w:rsidR="009C7D32" w:rsidRPr="003D49D5" w:rsidRDefault="009C7D32" w:rsidP="003D49D5">
      <w:pPr>
        <w:tabs>
          <w:tab w:val="left" w:pos="540"/>
        </w:tabs>
        <w:spacing w:line="360" w:lineRule="auto"/>
        <w:rPr>
          <w:rStyle w:val="ICBAbold"/>
          <w:b w:val="0"/>
        </w:rPr>
      </w:pPr>
    </w:p>
    <w:p w14:paraId="658FE2D6" w14:textId="052ACDA0" w:rsidR="004C4F00" w:rsidRPr="003D49D5" w:rsidRDefault="009C7D32" w:rsidP="003D49D5">
      <w:pPr>
        <w:tabs>
          <w:tab w:val="left" w:pos="540"/>
        </w:tabs>
        <w:spacing w:line="360" w:lineRule="auto"/>
        <w:rPr>
          <w:rStyle w:val="ICBAbold"/>
          <w:b w:val="0"/>
        </w:rPr>
      </w:pPr>
      <w:r w:rsidRPr="003D49D5">
        <w:rPr>
          <w:rStyle w:val="ICBAbold"/>
          <w:b w:val="0"/>
          <w:color w:val="FF0000"/>
        </w:rPr>
        <w:t xml:space="preserve">[dek] </w:t>
      </w:r>
      <w:r w:rsidR="00902B18">
        <w:rPr>
          <w:bCs/>
        </w:rPr>
        <w:t xml:space="preserve">Community bankers wished for higher rates in 2022. </w:t>
      </w:r>
      <w:r w:rsidR="0082520E">
        <w:rPr>
          <w:bCs/>
        </w:rPr>
        <w:t>And now…</w:t>
      </w:r>
    </w:p>
    <w:p w14:paraId="15E4735A" w14:textId="65643AFD" w:rsidR="002D72FA" w:rsidRPr="003D49D5" w:rsidRDefault="007A6602" w:rsidP="003D49D5">
      <w:pPr>
        <w:tabs>
          <w:tab w:val="left" w:pos="540"/>
        </w:tabs>
        <w:spacing w:line="360" w:lineRule="auto"/>
        <w:rPr>
          <w:rStyle w:val="ICBAbold"/>
          <w:b w:val="0"/>
        </w:rPr>
      </w:pPr>
      <w:r w:rsidRPr="003D49D5">
        <w:rPr>
          <w:rStyle w:val="ICBAbold"/>
          <w:b w:val="0"/>
        </w:rPr>
        <w:t xml:space="preserve"> </w:t>
      </w:r>
    </w:p>
    <w:p w14:paraId="7829F42C" w14:textId="369DBED1" w:rsidR="002D72FA" w:rsidRPr="003D49D5" w:rsidRDefault="002D72FA" w:rsidP="003D49D5">
      <w:pPr>
        <w:tabs>
          <w:tab w:val="left" w:pos="540"/>
        </w:tabs>
        <w:spacing w:line="360" w:lineRule="auto"/>
        <w:rPr>
          <w:rStyle w:val="ICBAbold"/>
          <w:b w:val="0"/>
          <w:color w:val="FF0000"/>
        </w:rPr>
      </w:pPr>
      <w:r w:rsidRPr="003D49D5">
        <w:rPr>
          <w:rStyle w:val="ICBAbold"/>
          <w:b w:val="0"/>
          <w:color w:val="FF0000"/>
        </w:rPr>
        <w:t>[byline]</w:t>
      </w:r>
    </w:p>
    <w:p w14:paraId="5CAE2639" w14:textId="47B266CA" w:rsidR="003D49D5" w:rsidRPr="003D49D5" w:rsidRDefault="003D49D5" w:rsidP="003D49D5">
      <w:pPr>
        <w:tabs>
          <w:tab w:val="left" w:pos="540"/>
        </w:tabs>
        <w:spacing w:line="360" w:lineRule="auto"/>
        <w:rPr>
          <w:rStyle w:val="ICBAbold"/>
          <w:b w:val="0"/>
        </w:rPr>
      </w:pPr>
      <w:r>
        <w:rPr>
          <w:rStyle w:val="ICBAbold"/>
          <w:b w:val="0"/>
        </w:rPr>
        <w:t>By Jim Reber, ICBA Securities</w:t>
      </w:r>
    </w:p>
    <w:p w14:paraId="3D76A72A" w14:textId="4C0E5996" w:rsidR="002D72FA" w:rsidRPr="003D49D5" w:rsidRDefault="002D72FA" w:rsidP="003D49D5">
      <w:pPr>
        <w:tabs>
          <w:tab w:val="left" w:pos="540"/>
        </w:tabs>
        <w:spacing w:line="360" w:lineRule="auto"/>
        <w:rPr>
          <w:rStyle w:val="ICBAbold"/>
          <w:b w:val="0"/>
        </w:rPr>
      </w:pPr>
    </w:p>
    <w:p w14:paraId="302A2267" w14:textId="603DF194" w:rsidR="00F96FFB" w:rsidRPr="00A73119" w:rsidRDefault="00902B18" w:rsidP="003D49D5">
      <w:pPr>
        <w:tabs>
          <w:tab w:val="left" w:pos="540"/>
        </w:tabs>
        <w:spacing w:line="360" w:lineRule="auto"/>
        <w:rPr>
          <w:rStyle w:val="ICBAbold"/>
          <w:b w:val="0"/>
          <w:color w:val="FF0000"/>
        </w:rPr>
      </w:pPr>
      <w:r>
        <w:rPr>
          <w:rStyle w:val="ICBAbold"/>
          <w:b w:val="0"/>
        </w:rPr>
        <w:t xml:space="preserve">I confess an affinity for Casey Stengel. The legendary manager of the New York Yankees </w:t>
      </w:r>
      <w:r w:rsidR="0014148E">
        <w:rPr>
          <w:rStyle w:val="ICBAbold"/>
          <w:b w:val="0"/>
        </w:rPr>
        <w:t>in</w:t>
      </w:r>
      <w:r>
        <w:rPr>
          <w:rStyle w:val="ICBAbold"/>
          <w:b w:val="0"/>
        </w:rPr>
        <w:t xml:space="preserve"> the 1950s</w:t>
      </w:r>
      <w:r w:rsidR="0082520E">
        <w:rPr>
          <w:rStyle w:val="ICBAbold"/>
          <w:b w:val="0"/>
        </w:rPr>
        <w:t xml:space="preserve">, during which his teams won seven World Series titles, </w:t>
      </w:r>
      <w:r>
        <w:rPr>
          <w:rStyle w:val="ICBAbold"/>
          <w:b w:val="0"/>
        </w:rPr>
        <w:t>could politely be referred to as garrulous</w:t>
      </w:r>
      <w:r w:rsidR="0082520E">
        <w:rPr>
          <w:rStyle w:val="ICBAbold"/>
          <w:b w:val="0"/>
        </w:rPr>
        <w:t xml:space="preserve">. </w:t>
      </w:r>
      <w:r w:rsidR="005B5000">
        <w:rPr>
          <w:rStyle w:val="ICBAbold"/>
          <w:b w:val="0"/>
        </w:rPr>
        <w:t xml:space="preserve">Casey also had a way of mangling the English language that came to be known as “Stengelese.” </w:t>
      </w:r>
      <w:r w:rsidR="0082520E">
        <w:rPr>
          <w:rStyle w:val="ICBAbold"/>
          <w:b w:val="0"/>
        </w:rPr>
        <w:t>M</w:t>
      </w:r>
      <w:r>
        <w:rPr>
          <w:rStyle w:val="ICBAbold"/>
          <w:b w:val="0"/>
        </w:rPr>
        <w:t>any of his comments are transportable to other walks of life</w:t>
      </w:r>
      <w:r w:rsidR="0082520E">
        <w:rPr>
          <w:rStyle w:val="ICBAbold"/>
          <w:b w:val="0"/>
        </w:rPr>
        <w:t>, and some have appeared in this column over the last 17 years. Now that we’re well into the 2022 baseball season</w:t>
      </w:r>
      <w:r w:rsidR="00F956BE">
        <w:rPr>
          <w:rStyle w:val="ICBAbold"/>
          <w:b w:val="0"/>
        </w:rPr>
        <w:t>,</w:t>
      </w:r>
      <w:r w:rsidR="0082520E">
        <w:rPr>
          <w:rStyle w:val="ICBAbold"/>
          <w:b w:val="0"/>
        </w:rPr>
        <w:t xml:space="preserve"> I’d like to dust off another of the Old Professor’s </w:t>
      </w:r>
      <w:r w:rsidR="005B5000">
        <w:rPr>
          <w:rStyle w:val="ICBAbold"/>
          <w:b w:val="0"/>
        </w:rPr>
        <w:t>quotes</w:t>
      </w:r>
      <w:r w:rsidR="0082520E">
        <w:rPr>
          <w:rStyle w:val="ICBAbold"/>
          <w:b w:val="0"/>
        </w:rPr>
        <w:t xml:space="preserve"> and </w:t>
      </w:r>
      <w:r w:rsidR="005B5000">
        <w:rPr>
          <w:rStyle w:val="ICBAbold"/>
          <w:b w:val="0"/>
        </w:rPr>
        <w:t>attempt to maneuver</w:t>
      </w:r>
      <w:r w:rsidR="0082520E">
        <w:rPr>
          <w:rStyle w:val="ICBAbold"/>
          <w:b w:val="0"/>
        </w:rPr>
        <w:t xml:space="preserve"> that back to bond portfolio management: </w:t>
      </w:r>
      <w:r w:rsidR="00F956BE">
        <w:rPr>
          <w:color w:val="333333"/>
          <w:shd w:val="clear" w:color="auto" w:fill="FFFFFF"/>
        </w:rPr>
        <w:t>“</w:t>
      </w:r>
      <w:r w:rsidR="0082520E" w:rsidRPr="0082520E">
        <w:rPr>
          <w:color w:val="333333"/>
          <w:shd w:val="clear" w:color="auto" w:fill="FFFFFF"/>
        </w:rPr>
        <w:t>There are three things you can do in a baseball game. You can win, or you can lose, or it can rain.</w:t>
      </w:r>
      <w:r w:rsidR="00F956BE">
        <w:rPr>
          <w:color w:val="333333"/>
          <w:shd w:val="clear" w:color="auto" w:fill="FFFFFF"/>
        </w:rPr>
        <w:t>”</w:t>
      </w:r>
    </w:p>
    <w:p w14:paraId="4A423A03" w14:textId="77777777" w:rsidR="00E33B63" w:rsidRPr="003D49D5" w:rsidRDefault="00E33B63" w:rsidP="003D49D5">
      <w:pPr>
        <w:tabs>
          <w:tab w:val="left" w:pos="540"/>
        </w:tabs>
        <w:spacing w:line="360" w:lineRule="auto"/>
        <w:rPr>
          <w:rStyle w:val="ICBAbold"/>
          <w:b w:val="0"/>
        </w:rPr>
      </w:pPr>
    </w:p>
    <w:p w14:paraId="188BF7EF" w14:textId="2381CB99" w:rsidR="003653F6" w:rsidRPr="003D49D5" w:rsidRDefault="009E1EFF" w:rsidP="003D49D5">
      <w:pPr>
        <w:tabs>
          <w:tab w:val="left" w:pos="540"/>
        </w:tabs>
        <w:spacing w:line="360" w:lineRule="auto"/>
        <w:rPr>
          <w:rStyle w:val="ICBAbold"/>
          <w:bCs/>
        </w:rPr>
      </w:pPr>
      <w:r w:rsidRPr="00531C4A">
        <w:rPr>
          <w:rStyle w:val="ICBAbold"/>
          <w:b w:val="0"/>
          <w:color w:val="FF0000"/>
        </w:rPr>
        <w:t>[subhed]</w:t>
      </w:r>
      <w:r w:rsidR="00932C40" w:rsidRPr="00531C4A">
        <w:rPr>
          <w:rStyle w:val="ICBAbold"/>
          <w:bCs/>
          <w:color w:val="FF0000"/>
        </w:rPr>
        <w:t xml:space="preserve"> </w:t>
      </w:r>
      <w:r w:rsidR="0089600C">
        <w:rPr>
          <w:rStyle w:val="ICBAbold"/>
          <w:bCs/>
        </w:rPr>
        <w:t>Praying for rain</w:t>
      </w:r>
    </w:p>
    <w:p w14:paraId="006EFF20" w14:textId="7F7C054A" w:rsidR="00B23CC3" w:rsidRDefault="0089600C" w:rsidP="003D49D5">
      <w:pPr>
        <w:tabs>
          <w:tab w:val="left" w:pos="540"/>
        </w:tabs>
        <w:spacing w:line="360" w:lineRule="auto"/>
        <w:rPr>
          <w:rStyle w:val="ICBAbold"/>
          <w:b w:val="0"/>
        </w:rPr>
      </w:pPr>
      <w:r>
        <w:rPr>
          <w:rStyle w:val="ICBAbold"/>
          <w:b w:val="0"/>
        </w:rPr>
        <w:t>If your duties include managing you community bank’s collection of bonds, it might be said that your goal at the end of the quarter, or year, or career is to</w:t>
      </w:r>
      <w:r w:rsidR="0014148E">
        <w:rPr>
          <w:rStyle w:val="ICBAbold"/>
          <w:b w:val="0"/>
        </w:rPr>
        <w:t xml:space="preserve"> end in a tie. By that I mean the portfolio has a reasonable risk-adjusted return, and the attendant unrealized gain or loss is purely a sidebar. It’s </w:t>
      </w:r>
      <w:r w:rsidR="002D0E62">
        <w:rPr>
          <w:rStyle w:val="ICBAbold"/>
          <w:b w:val="0"/>
        </w:rPr>
        <w:t>simple</w:t>
      </w:r>
      <w:r w:rsidR="0014148E">
        <w:rPr>
          <w:rStyle w:val="ICBAbold"/>
          <w:b w:val="0"/>
        </w:rPr>
        <w:t xml:space="preserve"> enough to calculate the return over a period of time, the standard being tax-equivalent yield. It’s easy to compare your bank’s returns </w:t>
      </w:r>
      <w:r w:rsidR="003B292A">
        <w:rPr>
          <w:rStyle w:val="ICBAbold"/>
          <w:b w:val="0"/>
        </w:rPr>
        <w:t xml:space="preserve">with </w:t>
      </w:r>
      <w:r w:rsidR="0014148E">
        <w:rPr>
          <w:rStyle w:val="ICBAbold"/>
          <w:b w:val="0"/>
        </w:rPr>
        <w:t>your peers</w:t>
      </w:r>
      <w:r w:rsidR="003B292A">
        <w:rPr>
          <w:rStyle w:val="ICBAbold"/>
          <w:b w:val="0"/>
        </w:rPr>
        <w:t>’</w:t>
      </w:r>
      <w:r w:rsidR="0014148E">
        <w:rPr>
          <w:rStyle w:val="ICBAbold"/>
          <w:b w:val="0"/>
        </w:rPr>
        <w:t xml:space="preserve">, </w:t>
      </w:r>
      <w:r w:rsidR="002D0E62">
        <w:rPr>
          <w:rStyle w:val="ICBAbold"/>
          <w:b w:val="0"/>
        </w:rPr>
        <w:t>as</w:t>
      </w:r>
      <w:r w:rsidR="0014148E">
        <w:rPr>
          <w:rStyle w:val="ICBAbold"/>
          <w:b w:val="0"/>
        </w:rPr>
        <w:t xml:space="preserve"> the call report contains enough information </w:t>
      </w:r>
      <w:r w:rsidR="002D0E62">
        <w:rPr>
          <w:rStyle w:val="ICBAbold"/>
          <w:b w:val="0"/>
        </w:rPr>
        <w:t>for reporting agencies, including bank regulators, to make that information public.</w:t>
      </w:r>
    </w:p>
    <w:p w14:paraId="683DB69E" w14:textId="684E711E" w:rsidR="002D0E62" w:rsidRDefault="002D0E62" w:rsidP="003D49D5">
      <w:pPr>
        <w:tabs>
          <w:tab w:val="left" w:pos="540"/>
        </w:tabs>
        <w:spacing w:line="360" w:lineRule="auto"/>
        <w:rPr>
          <w:rStyle w:val="ICBAbold"/>
          <w:b w:val="0"/>
        </w:rPr>
      </w:pPr>
      <w:r>
        <w:rPr>
          <w:rStyle w:val="ICBAbold"/>
          <w:b w:val="0"/>
        </w:rPr>
        <w:lastRenderedPageBreak/>
        <w:t xml:space="preserve">It’s also simple to quantify the risks associated, especially since credit risk is assumed to be confined to the loan portfolio. The major </w:t>
      </w:r>
      <w:r w:rsidR="00DD541D">
        <w:rPr>
          <w:rStyle w:val="ICBAbold"/>
          <w:b w:val="0"/>
        </w:rPr>
        <w:t xml:space="preserve">remaining </w:t>
      </w:r>
      <w:r>
        <w:rPr>
          <w:rStyle w:val="ICBAbold"/>
          <w:b w:val="0"/>
        </w:rPr>
        <w:t xml:space="preserve">risk is price volatility, and you will recall the primary means of measuring that is duration. Duration is essentially the weighted average period of time until your bonds reprice, one way or another. Your bank’s bond accounting provider will calculate the effective duration each period and estimate how that would change if rates rise or fall. </w:t>
      </w:r>
    </w:p>
    <w:p w14:paraId="45D83FC2" w14:textId="77777777" w:rsidR="002D0E62" w:rsidRDefault="002D0E62" w:rsidP="003D49D5">
      <w:pPr>
        <w:tabs>
          <w:tab w:val="left" w:pos="540"/>
        </w:tabs>
        <w:spacing w:line="360" w:lineRule="auto"/>
        <w:rPr>
          <w:rStyle w:val="ICBAbold"/>
          <w:b w:val="0"/>
        </w:rPr>
      </w:pPr>
    </w:p>
    <w:p w14:paraId="17D11650" w14:textId="01983FCC" w:rsidR="00272D2A" w:rsidRPr="003D49D5" w:rsidRDefault="009E1EFF" w:rsidP="003D49D5">
      <w:pPr>
        <w:tabs>
          <w:tab w:val="left" w:pos="540"/>
        </w:tabs>
        <w:spacing w:line="360" w:lineRule="auto"/>
        <w:rPr>
          <w:rStyle w:val="ICBAbold"/>
          <w:bCs/>
        </w:rPr>
      </w:pPr>
      <w:r w:rsidRPr="00531C4A">
        <w:rPr>
          <w:rStyle w:val="ICBAbold"/>
          <w:b w:val="0"/>
          <w:color w:val="FF0000"/>
        </w:rPr>
        <w:t>[subhed]</w:t>
      </w:r>
      <w:r w:rsidR="00D97604">
        <w:rPr>
          <w:rStyle w:val="ICBAbold"/>
          <w:bCs/>
          <w:color w:val="FF0000"/>
        </w:rPr>
        <w:t xml:space="preserve"> </w:t>
      </w:r>
      <w:r w:rsidR="00D97604" w:rsidRPr="00D97604">
        <w:rPr>
          <w:rStyle w:val="ICBAbold"/>
          <w:bCs/>
        </w:rPr>
        <w:t>Unrealized = unfinished</w:t>
      </w:r>
    </w:p>
    <w:p w14:paraId="46471224" w14:textId="251ECC14" w:rsidR="00D97604" w:rsidRDefault="00D97604" w:rsidP="003D49D5">
      <w:pPr>
        <w:tabs>
          <w:tab w:val="left" w:pos="540"/>
        </w:tabs>
        <w:spacing w:line="360" w:lineRule="auto"/>
        <w:rPr>
          <w:rStyle w:val="ICBAbold"/>
          <w:b w:val="0"/>
        </w:rPr>
      </w:pPr>
      <w:r>
        <w:rPr>
          <w:rStyle w:val="ICBAbold"/>
          <w:b w:val="0"/>
        </w:rPr>
        <w:t xml:space="preserve">Which brings us to the third rail of many investment committees’ measuring sticks: </w:t>
      </w:r>
      <w:r w:rsidR="003B292A">
        <w:rPr>
          <w:rStyle w:val="ICBAbold"/>
          <w:b w:val="0"/>
        </w:rPr>
        <w:t xml:space="preserve">gain </w:t>
      </w:r>
      <w:r>
        <w:rPr>
          <w:rStyle w:val="ICBAbold"/>
          <w:b w:val="0"/>
        </w:rPr>
        <w:t xml:space="preserve">or loss in the market value of the holdings. I have long contended that the net change in market values of a collection of bonds gets far too much attention from community bank management. This is especially so since the end of the Great Recession, which was the last time there were any real impairments to bond holdings. </w:t>
      </w:r>
      <w:r w:rsidR="001B4D1A">
        <w:rPr>
          <w:rStyle w:val="ICBAbold"/>
          <w:b w:val="0"/>
        </w:rPr>
        <w:t xml:space="preserve">In the </w:t>
      </w:r>
      <w:r w:rsidR="003B292A">
        <w:rPr>
          <w:rStyle w:val="ICBAbold"/>
          <w:b w:val="0"/>
        </w:rPr>
        <w:t>p</w:t>
      </w:r>
      <w:r w:rsidR="001B4D1A">
        <w:rPr>
          <w:rStyle w:val="ICBAbold"/>
          <w:b w:val="0"/>
        </w:rPr>
        <w:t>ast 14 years</w:t>
      </w:r>
      <w:r>
        <w:rPr>
          <w:rStyle w:val="ICBAbold"/>
          <w:b w:val="0"/>
        </w:rPr>
        <w:t xml:space="preserve">, gains or losses have been </w:t>
      </w:r>
      <w:r w:rsidR="000F1281">
        <w:rPr>
          <w:rStyle w:val="ICBAbold"/>
          <w:b w:val="0"/>
        </w:rPr>
        <w:t>purely</w:t>
      </w:r>
      <w:r>
        <w:rPr>
          <w:rStyle w:val="ICBAbold"/>
          <w:b w:val="0"/>
        </w:rPr>
        <w:t xml:space="preserve"> the result of changes in interest rates. </w:t>
      </w:r>
    </w:p>
    <w:p w14:paraId="20038E04" w14:textId="38F25A14" w:rsidR="00D97604" w:rsidRDefault="000F1281" w:rsidP="003D49D5">
      <w:pPr>
        <w:tabs>
          <w:tab w:val="left" w:pos="540"/>
        </w:tabs>
        <w:spacing w:line="360" w:lineRule="auto"/>
        <w:rPr>
          <w:rStyle w:val="ICBAbold"/>
          <w:b w:val="0"/>
        </w:rPr>
      </w:pPr>
      <w:r>
        <w:rPr>
          <w:rStyle w:val="ICBAbold"/>
          <w:b w:val="0"/>
        </w:rPr>
        <w:t>W</w:t>
      </w:r>
      <w:r w:rsidR="00D97604">
        <w:rPr>
          <w:rStyle w:val="ICBAbold"/>
          <w:b w:val="0"/>
        </w:rPr>
        <w:t>e also remember just a couple of years ago, when bond prices were soaring while equities plummeted as the COVID-19 pandemic swept across the globe. Portfolio managers knew intuitively that this was</w:t>
      </w:r>
      <w:r w:rsidR="007763D2">
        <w:rPr>
          <w:rStyle w:val="ICBAbold"/>
          <w:b w:val="0"/>
        </w:rPr>
        <w:t xml:space="preserve"> not in the longer-term best interest of the bank, as yields</w:t>
      </w:r>
      <w:r>
        <w:rPr>
          <w:rStyle w:val="ICBAbold"/>
          <w:b w:val="0"/>
        </w:rPr>
        <w:t xml:space="preserve"> </w:t>
      </w:r>
      <w:r w:rsidR="007763D2">
        <w:rPr>
          <w:rStyle w:val="ICBAbold"/>
          <w:b w:val="0"/>
        </w:rPr>
        <w:t>and earnings</w:t>
      </w:r>
      <w:r>
        <w:rPr>
          <w:rStyle w:val="ICBAbold"/>
          <w:b w:val="0"/>
        </w:rPr>
        <w:t xml:space="preserve"> </w:t>
      </w:r>
      <w:r w:rsidR="007763D2">
        <w:rPr>
          <w:rStyle w:val="ICBAbold"/>
          <w:b w:val="0"/>
        </w:rPr>
        <w:t xml:space="preserve">were on the way down. </w:t>
      </w:r>
      <w:r w:rsidR="001D1A44">
        <w:rPr>
          <w:rStyle w:val="ICBAbold"/>
          <w:b w:val="0"/>
        </w:rPr>
        <w:t>It made perfect sense then, as now, to posture the overall balance sheet to benefit from rising rates, which it was hoped</w:t>
      </w:r>
      <w:r w:rsidR="008E4CDA">
        <w:rPr>
          <w:rStyle w:val="ICBAbold"/>
          <w:b w:val="0"/>
        </w:rPr>
        <w:t xml:space="preserve"> </w:t>
      </w:r>
      <w:r w:rsidR="001D1A44">
        <w:rPr>
          <w:rStyle w:val="ICBAbold"/>
          <w:b w:val="0"/>
        </w:rPr>
        <w:t xml:space="preserve">would one day again prevail. </w:t>
      </w:r>
    </w:p>
    <w:p w14:paraId="5B6A6164" w14:textId="2D8D47AD" w:rsidR="00605318" w:rsidRPr="003D49D5" w:rsidRDefault="00BE73F5" w:rsidP="003D49D5">
      <w:pPr>
        <w:tabs>
          <w:tab w:val="left" w:pos="540"/>
        </w:tabs>
        <w:spacing w:line="360" w:lineRule="auto"/>
        <w:rPr>
          <w:rStyle w:val="ICBAbold"/>
          <w:b w:val="0"/>
        </w:rPr>
      </w:pPr>
      <w:r w:rsidRPr="003D49D5">
        <w:rPr>
          <w:rStyle w:val="ICBAbold"/>
          <w:bCs/>
        </w:rPr>
        <w:tab/>
      </w:r>
    </w:p>
    <w:p w14:paraId="46C62AA4" w14:textId="7C630CAD" w:rsidR="00327F42" w:rsidRDefault="009E1EFF" w:rsidP="003D49D5">
      <w:pPr>
        <w:tabs>
          <w:tab w:val="left" w:pos="540"/>
        </w:tabs>
        <w:spacing w:line="360" w:lineRule="auto"/>
        <w:rPr>
          <w:rStyle w:val="ICBAbold"/>
          <w:bCs/>
        </w:rPr>
      </w:pPr>
      <w:r w:rsidRPr="00531C4A">
        <w:rPr>
          <w:rStyle w:val="ICBAbold"/>
          <w:b w:val="0"/>
          <w:color w:val="FF0000"/>
        </w:rPr>
        <w:t>[subhed]</w:t>
      </w:r>
      <w:r w:rsidRPr="00531C4A">
        <w:rPr>
          <w:rStyle w:val="ICBAbold"/>
          <w:bCs/>
          <w:color w:val="FF0000"/>
        </w:rPr>
        <w:t xml:space="preserve"> </w:t>
      </w:r>
      <w:r w:rsidR="008E4CDA">
        <w:rPr>
          <w:rStyle w:val="ICBAbold"/>
          <w:bCs/>
        </w:rPr>
        <w:t>Ducks on the pond</w:t>
      </w:r>
    </w:p>
    <w:p w14:paraId="7EEA4AD8" w14:textId="1E58C7B6" w:rsidR="005E2D89" w:rsidRDefault="001B4D1A" w:rsidP="003D49D5">
      <w:pPr>
        <w:tabs>
          <w:tab w:val="left" w:pos="540"/>
        </w:tabs>
        <w:spacing w:line="360" w:lineRule="auto"/>
        <w:rPr>
          <w:rStyle w:val="ICBAbold"/>
          <w:b w:val="0"/>
        </w:rPr>
      </w:pPr>
      <w:r>
        <w:rPr>
          <w:rStyle w:val="ICBAbold"/>
          <w:b w:val="0"/>
        </w:rPr>
        <w:t>N</w:t>
      </w:r>
      <w:r w:rsidR="005E2D89" w:rsidRPr="005E2D89">
        <w:rPr>
          <w:rStyle w:val="ICBAbold"/>
          <w:b w:val="0"/>
        </w:rPr>
        <w:t xml:space="preserve">ow that day has arrived, </w:t>
      </w:r>
      <w:r w:rsidR="005E2D89">
        <w:rPr>
          <w:rStyle w:val="ICBAbold"/>
          <w:b w:val="0"/>
        </w:rPr>
        <w:t>it seems that community bankers are again consumed with the drop in their portfolio’s market values. Let me quickly and pointedly state that manage</w:t>
      </w:r>
      <w:r>
        <w:rPr>
          <w:rStyle w:val="ICBAbold"/>
          <w:b w:val="0"/>
        </w:rPr>
        <w:t>rs</w:t>
      </w:r>
      <w:r w:rsidR="005E2D89">
        <w:rPr>
          <w:rStyle w:val="ICBAbold"/>
          <w:b w:val="0"/>
        </w:rPr>
        <w:t xml:space="preserve"> </w:t>
      </w:r>
      <w:r w:rsidR="003B292A">
        <w:rPr>
          <w:rStyle w:val="ICBAbold"/>
          <w:b w:val="0"/>
        </w:rPr>
        <w:t>&lt;i&gt;</w:t>
      </w:r>
      <w:r w:rsidR="005E2D89" w:rsidRPr="005E2D89">
        <w:rPr>
          <w:rStyle w:val="ICBAbold"/>
          <w:b w:val="0"/>
          <w:i/>
          <w:iCs/>
        </w:rPr>
        <w:t>should</w:t>
      </w:r>
      <w:r w:rsidR="003B292A">
        <w:rPr>
          <w:rStyle w:val="ICBAbold"/>
          <w:b w:val="0"/>
          <w:i/>
          <w:iCs/>
        </w:rPr>
        <w:t>&lt;i&gt;</w:t>
      </w:r>
      <w:r w:rsidR="005E2D89">
        <w:rPr>
          <w:rStyle w:val="ICBAbold"/>
          <w:b w:val="0"/>
        </w:rPr>
        <w:t xml:space="preserve"> be aware of the</w:t>
      </w:r>
      <w:r w:rsidR="006C300C">
        <w:rPr>
          <w:rStyle w:val="ICBAbold"/>
          <w:b w:val="0"/>
        </w:rPr>
        <w:t>ir</w:t>
      </w:r>
      <w:r w:rsidR="005E2D89">
        <w:rPr>
          <w:rStyle w:val="ICBAbold"/>
          <w:b w:val="0"/>
        </w:rPr>
        <w:t xml:space="preserve"> price volatility posture</w:t>
      </w:r>
      <w:r w:rsidR="006C300C">
        <w:rPr>
          <w:rStyle w:val="ICBAbold"/>
          <w:b w:val="0"/>
        </w:rPr>
        <w:t xml:space="preserve">, and also of the current gain or loss (which in mid-2022 is a loss). But, in true bond portfolio tradition, let’s remind ourselves that this is a zero-sum game, at least as it relates to the market values. Rates are at their highest since 2018, and </w:t>
      </w:r>
      <w:r w:rsidR="00E26AB7">
        <w:rPr>
          <w:rStyle w:val="ICBAbold"/>
          <w:b w:val="0"/>
        </w:rPr>
        <w:t xml:space="preserve">the last time portfolios were underwater for any length of time, overall yields rose noticeably. </w:t>
      </w:r>
      <w:r w:rsidR="003B292A">
        <w:rPr>
          <w:rStyle w:val="ICBAbold"/>
          <w:b w:val="0"/>
        </w:rPr>
        <w:t>(</w:t>
      </w:r>
      <w:r w:rsidR="00F956BE">
        <w:rPr>
          <w:rStyle w:val="ICBAbold"/>
          <w:b w:val="0"/>
        </w:rPr>
        <w:t>See table.</w:t>
      </w:r>
      <w:r w:rsidR="003B292A">
        <w:rPr>
          <w:rStyle w:val="ICBAbold"/>
          <w:b w:val="0"/>
        </w:rPr>
        <w:t>)</w:t>
      </w:r>
      <w:r w:rsidR="00F956BE">
        <w:rPr>
          <w:rStyle w:val="ICBAbold"/>
          <w:b w:val="0"/>
        </w:rPr>
        <w:t xml:space="preserve"> </w:t>
      </w:r>
      <w:r w:rsidR="00DF513D">
        <w:rPr>
          <w:rStyle w:val="ICBAbold"/>
          <w:b w:val="0"/>
        </w:rPr>
        <w:t xml:space="preserve">Perhaps this illustrates the </w:t>
      </w:r>
      <w:r w:rsidR="008A0443">
        <w:rPr>
          <w:rStyle w:val="ICBAbold"/>
          <w:b w:val="0"/>
        </w:rPr>
        <w:t>“</w:t>
      </w:r>
      <w:r w:rsidR="00473CE3">
        <w:rPr>
          <w:rStyle w:val="ICBAbold"/>
          <w:b w:val="0"/>
        </w:rPr>
        <w:t>playing for a tie</w:t>
      </w:r>
      <w:r w:rsidR="008A0443">
        <w:rPr>
          <w:rStyle w:val="ICBAbold"/>
          <w:b w:val="0"/>
        </w:rPr>
        <w:t>”</w:t>
      </w:r>
      <w:r w:rsidR="00473CE3">
        <w:rPr>
          <w:rStyle w:val="ICBAbold"/>
          <w:b w:val="0"/>
        </w:rPr>
        <w:t xml:space="preserve"> metaphor.</w:t>
      </w:r>
      <w:r w:rsidR="00446C61">
        <w:rPr>
          <w:rStyle w:val="ICBAbold"/>
          <w:b w:val="0"/>
        </w:rPr>
        <w:t xml:space="preserve"> </w:t>
      </w:r>
    </w:p>
    <w:p w14:paraId="5A29E5B3" w14:textId="4EF25022" w:rsidR="00E81FCA" w:rsidRDefault="00E81FCA" w:rsidP="003D49D5">
      <w:pPr>
        <w:tabs>
          <w:tab w:val="left" w:pos="540"/>
        </w:tabs>
        <w:spacing w:line="360" w:lineRule="auto"/>
        <w:rPr>
          <w:rStyle w:val="ICBAbold"/>
          <w:b w:val="0"/>
        </w:rPr>
      </w:pPr>
      <w:r>
        <w:rPr>
          <w:rStyle w:val="ICBAbold"/>
          <w:b w:val="0"/>
        </w:rPr>
        <w:t xml:space="preserve">Given that overall rate risk exposures are stilted toward benefiting from this landscape, the suggestion is to keep the eyes on the market values and use some of the liquidity that many banks have been warehousing. Could rates move up from here? Absolutely. The </w:t>
      </w:r>
      <w:r w:rsidR="00F956BE">
        <w:rPr>
          <w:rStyle w:val="ICBAbold"/>
          <w:b w:val="0"/>
        </w:rPr>
        <w:t>F</w:t>
      </w:r>
      <w:r>
        <w:rPr>
          <w:rStyle w:val="ICBAbold"/>
          <w:b w:val="0"/>
        </w:rPr>
        <w:t xml:space="preserve">ed’s strategy </w:t>
      </w:r>
      <w:r>
        <w:rPr>
          <w:rStyle w:val="ICBAbold"/>
          <w:b w:val="0"/>
        </w:rPr>
        <w:lastRenderedPageBreak/>
        <w:t>for winding down its balance sheet is far more aggressive than it was last time around, and the mountain is much higher</w:t>
      </w:r>
      <w:r w:rsidR="00DF513D">
        <w:rPr>
          <w:rStyle w:val="ICBAbold"/>
          <w:b w:val="0"/>
        </w:rPr>
        <w:t xml:space="preserve">. </w:t>
      </w:r>
    </w:p>
    <w:p w14:paraId="58D4BCA0" w14:textId="0105331C" w:rsidR="000D282B" w:rsidRPr="005E2D89" w:rsidRDefault="000D282B" w:rsidP="003D49D5">
      <w:pPr>
        <w:tabs>
          <w:tab w:val="left" w:pos="540"/>
        </w:tabs>
        <w:spacing w:line="360" w:lineRule="auto"/>
        <w:rPr>
          <w:rStyle w:val="ICBAbold"/>
          <w:b w:val="0"/>
        </w:rPr>
      </w:pPr>
      <w:r>
        <w:rPr>
          <w:rStyle w:val="ICBAbold"/>
          <w:b w:val="0"/>
        </w:rPr>
        <w:t xml:space="preserve">The message of this column is that 2022 will likely be remembered as a good time to have purchased fixed income securities. This </w:t>
      </w:r>
      <w:r w:rsidR="0011297C">
        <w:rPr>
          <w:rStyle w:val="ICBAbold"/>
          <w:b w:val="0"/>
        </w:rPr>
        <w:t xml:space="preserve">primarily </w:t>
      </w:r>
      <w:r w:rsidR="001B4D1A">
        <w:rPr>
          <w:rStyle w:val="ICBAbold"/>
          <w:b w:val="0"/>
        </w:rPr>
        <w:t xml:space="preserve">is </w:t>
      </w:r>
      <w:r w:rsidR="0011297C">
        <w:rPr>
          <w:rStyle w:val="ICBAbold"/>
          <w:b w:val="0"/>
        </w:rPr>
        <w:t>the residue of the attention paid to creating balance sheets that would benefit from higher rates. As Casey himself opined, “Never make predictions, especially about the future.”</w:t>
      </w:r>
    </w:p>
    <w:p w14:paraId="2B9E53E0" w14:textId="77777777" w:rsidR="003D49D5" w:rsidRDefault="003D49D5" w:rsidP="003D49D5">
      <w:pPr>
        <w:tabs>
          <w:tab w:val="left" w:pos="540"/>
        </w:tabs>
        <w:spacing w:line="360" w:lineRule="auto"/>
        <w:rPr>
          <w:color w:val="000000" w:themeColor="text1"/>
        </w:rPr>
      </w:pPr>
    </w:p>
    <w:p w14:paraId="6E0B3AC9" w14:textId="517F4028" w:rsidR="003D49D5" w:rsidRPr="00A45CEB" w:rsidRDefault="003D49D5" w:rsidP="003D49D5">
      <w:pPr>
        <w:tabs>
          <w:tab w:val="left" w:pos="540"/>
        </w:tabs>
        <w:spacing w:line="360" w:lineRule="auto"/>
        <w:rPr>
          <w:b/>
          <w:iCs/>
        </w:rPr>
      </w:pPr>
      <w:r w:rsidRPr="00A45CEB">
        <w:rPr>
          <w:rStyle w:val="ICBAbold"/>
          <w:iCs/>
        </w:rPr>
        <w:t>Jim Reber</w:t>
      </w:r>
      <w:r w:rsidRPr="00A45CEB">
        <w:rPr>
          <w:b/>
          <w:iCs/>
        </w:rPr>
        <w:t xml:space="preserve"> (</w:t>
      </w:r>
      <w:hyperlink r:id="rId6" w:history="1">
        <w:r w:rsidRPr="00A45CEB">
          <w:rPr>
            <w:rStyle w:val="Hyperlink"/>
            <w:b/>
            <w:i/>
          </w:rPr>
          <w:t>jreber@icbasecurities.com</w:t>
        </w:r>
      </w:hyperlink>
      <w:r w:rsidRPr="00A45CEB">
        <w:rPr>
          <w:b/>
          <w:iCs/>
        </w:rPr>
        <w:t xml:space="preserve">) is president and CEO of ICBA Securities, ICBA’s institutional, fixed-income broker-dealer for community banks. </w:t>
      </w:r>
    </w:p>
    <w:p w14:paraId="3BC940F3" w14:textId="3E0F7074" w:rsidR="003D49D5" w:rsidRPr="00A45CEB" w:rsidRDefault="00C56651" w:rsidP="003D49D5">
      <w:pPr>
        <w:tabs>
          <w:tab w:val="left" w:pos="540"/>
        </w:tabs>
        <w:spacing w:line="360" w:lineRule="auto"/>
        <w:rPr>
          <w:rStyle w:val="ICBAbold"/>
          <w:b w:val="0"/>
          <w:color w:val="FF0000"/>
        </w:rPr>
      </w:pPr>
      <w:r w:rsidRPr="00A45CEB">
        <w:rPr>
          <w:rStyle w:val="ICBAbold"/>
          <w:b w:val="0"/>
          <w:color w:val="FF0000"/>
        </w:rPr>
        <w:t>[ends]</w:t>
      </w:r>
    </w:p>
    <w:p w14:paraId="4E7A9D39" w14:textId="39CD8D9C" w:rsidR="00836447" w:rsidRPr="003D49D5" w:rsidRDefault="00836447" w:rsidP="003D49D5">
      <w:pPr>
        <w:tabs>
          <w:tab w:val="left" w:pos="540"/>
        </w:tabs>
        <w:spacing w:line="360" w:lineRule="auto"/>
        <w:rPr>
          <w:color w:val="000000" w:themeColor="text1"/>
        </w:rPr>
      </w:pPr>
    </w:p>
    <w:p w14:paraId="5C0C1D4C" w14:textId="0F496F88" w:rsidR="00D127B2" w:rsidRPr="003D49D5" w:rsidRDefault="005F6DFA" w:rsidP="003D49D5">
      <w:pPr>
        <w:spacing w:line="360" w:lineRule="auto"/>
        <w:rPr>
          <w:rStyle w:val="ICBAbold"/>
          <w:bCs/>
        </w:rPr>
      </w:pPr>
      <w:r w:rsidRPr="00531C4A">
        <w:rPr>
          <w:rStyle w:val="ICBAbold"/>
          <w:b w:val="0"/>
          <w:color w:val="FF0000"/>
        </w:rPr>
        <w:t>[sidebar]</w:t>
      </w:r>
      <w:r w:rsidR="008E2EF6" w:rsidRPr="00531C4A">
        <w:rPr>
          <w:rStyle w:val="ICBAbold"/>
          <w:b w:val="0"/>
          <w:color w:val="FF0000"/>
        </w:rPr>
        <w:t xml:space="preserve"> </w:t>
      </w:r>
      <w:r w:rsidR="00D127B2" w:rsidRPr="003D49D5">
        <w:rPr>
          <w:rStyle w:val="ICBAbold"/>
          <w:bCs/>
        </w:rPr>
        <w:t xml:space="preserve">Education on </w:t>
      </w:r>
      <w:r w:rsidR="008E2EF6" w:rsidRPr="003D49D5">
        <w:rPr>
          <w:rStyle w:val="ICBAbold"/>
          <w:bCs/>
        </w:rPr>
        <w:t>tap</w:t>
      </w:r>
    </w:p>
    <w:p w14:paraId="0F487EBD" w14:textId="23E7C7AA" w:rsidR="009F09CD" w:rsidRPr="003D49D5" w:rsidRDefault="009F09CD" w:rsidP="003D49D5">
      <w:pPr>
        <w:spacing w:line="360" w:lineRule="auto"/>
        <w:rPr>
          <w:rStyle w:val="ICBAbold"/>
          <w:b w:val="0"/>
        </w:rPr>
      </w:pPr>
      <w:r w:rsidRPr="003D49D5">
        <w:rPr>
          <w:rStyle w:val="ICBAbold"/>
          <w:bCs/>
        </w:rPr>
        <w:t xml:space="preserve">2022 </w:t>
      </w:r>
      <w:r w:rsidR="00972C1B" w:rsidRPr="003D49D5">
        <w:rPr>
          <w:rStyle w:val="ICBAbold"/>
          <w:bCs/>
        </w:rPr>
        <w:t xml:space="preserve">webinar </w:t>
      </w:r>
      <w:r w:rsidRPr="003D49D5">
        <w:rPr>
          <w:rStyle w:val="ICBAbold"/>
          <w:bCs/>
        </w:rPr>
        <w:t xml:space="preserve">series </w:t>
      </w:r>
      <w:r w:rsidR="004F5A4C" w:rsidRPr="003D49D5">
        <w:rPr>
          <w:rStyle w:val="ICBAbold"/>
          <w:bCs/>
        </w:rPr>
        <w:t>continues</w:t>
      </w:r>
    </w:p>
    <w:p w14:paraId="08B7D3EA" w14:textId="1B4484A7" w:rsidR="009F09CD" w:rsidRPr="00A45CEB" w:rsidRDefault="009F09CD" w:rsidP="003D49D5">
      <w:pPr>
        <w:spacing w:line="360" w:lineRule="auto"/>
        <w:rPr>
          <w:b/>
          <w:bCs/>
        </w:rPr>
      </w:pPr>
      <w:r w:rsidRPr="003D49D5">
        <w:rPr>
          <w:rStyle w:val="ICBAbold"/>
          <w:b w:val="0"/>
        </w:rPr>
        <w:t xml:space="preserve">ICBA Securities and its exclusive broker </w:t>
      </w:r>
      <w:r w:rsidR="008E4CDA">
        <w:rPr>
          <w:rStyle w:val="ICBAbold"/>
          <w:b w:val="0"/>
        </w:rPr>
        <w:t>Stifel Financial</w:t>
      </w:r>
      <w:r w:rsidRPr="003D49D5">
        <w:rPr>
          <w:rStyle w:val="ICBAbold"/>
          <w:b w:val="0"/>
        </w:rPr>
        <w:t xml:space="preserve"> </w:t>
      </w:r>
      <w:r w:rsidR="0029771B" w:rsidRPr="003D49D5">
        <w:rPr>
          <w:rStyle w:val="ICBAbold"/>
          <w:b w:val="0"/>
        </w:rPr>
        <w:t xml:space="preserve">present the next installment </w:t>
      </w:r>
      <w:r w:rsidR="0043584C" w:rsidRPr="003D49D5">
        <w:rPr>
          <w:rStyle w:val="ICBAbold"/>
          <w:b w:val="0"/>
        </w:rPr>
        <w:t>o</w:t>
      </w:r>
      <w:r w:rsidR="0029771B" w:rsidRPr="003D49D5">
        <w:rPr>
          <w:rStyle w:val="ICBAbold"/>
          <w:b w:val="0"/>
        </w:rPr>
        <w:t>f the</w:t>
      </w:r>
      <w:r w:rsidR="00972C1B" w:rsidRPr="003D49D5">
        <w:rPr>
          <w:rStyle w:val="ICBAbold"/>
          <w:b w:val="0"/>
        </w:rPr>
        <w:t xml:space="preserve"> </w:t>
      </w:r>
      <w:r w:rsidRPr="003D49D5">
        <w:rPr>
          <w:rStyle w:val="ICBAbold"/>
          <w:b w:val="0"/>
        </w:rPr>
        <w:t xml:space="preserve">2022 Community Banking Matters webinar series on </w:t>
      </w:r>
      <w:r w:rsidR="008E4CDA">
        <w:rPr>
          <w:rStyle w:val="ICBAbold"/>
          <w:b w:val="0"/>
        </w:rPr>
        <w:t>June 14</w:t>
      </w:r>
      <w:r w:rsidRPr="003D49D5">
        <w:rPr>
          <w:rStyle w:val="ICBAbold"/>
          <w:b w:val="0"/>
        </w:rPr>
        <w:t xml:space="preserve"> at 10</w:t>
      </w:r>
      <w:r w:rsidR="00D43A71" w:rsidRPr="003D49D5">
        <w:rPr>
          <w:rStyle w:val="ICBAbold"/>
          <w:b w:val="0"/>
        </w:rPr>
        <w:t xml:space="preserve"> a.m. </w:t>
      </w:r>
      <w:r w:rsidRPr="003D49D5">
        <w:rPr>
          <w:rStyle w:val="ICBAbold"/>
          <w:b w:val="0"/>
        </w:rPr>
        <w:t xml:space="preserve">Central. </w:t>
      </w:r>
      <w:r w:rsidR="0029771B" w:rsidRPr="003D49D5">
        <w:rPr>
          <w:rStyle w:val="ICBAbold"/>
          <w:b w:val="0"/>
        </w:rPr>
        <w:t xml:space="preserve">The topic is </w:t>
      </w:r>
      <w:r w:rsidRPr="003D49D5">
        <w:rPr>
          <w:rStyle w:val="ICBAbold"/>
          <w:b w:val="0"/>
        </w:rPr>
        <w:t>“</w:t>
      </w:r>
      <w:r w:rsidR="008E4CDA">
        <w:rPr>
          <w:rStyle w:val="ICBAbold"/>
          <w:b w:val="0"/>
        </w:rPr>
        <w:t>Mortgage Market Update and Opportunities</w:t>
      </w:r>
      <w:r w:rsidRPr="003D49D5">
        <w:rPr>
          <w:rStyle w:val="ICBAbold"/>
          <w:b w:val="0"/>
        </w:rPr>
        <w:t>.” To register</w:t>
      </w:r>
      <w:r w:rsidR="00D43A71" w:rsidRPr="003D49D5">
        <w:rPr>
          <w:rStyle w:val="ICBAbold"/>
          <w:b w:val="0"/>
        </w:rPr>
        <w:t>,</w:t>
      </w:r>
      <w:r w:rsidRPr="003D49D5">
        <w:rPr>
          <w:rStyle w:val="ICBAbold"/>
          <w:b w:val="0"/>
        </w:rPr>
        <w:t xml:space="preserve"> visit </w:t>
      </w:r>
      <w:r w:rsidR="008E4CDA" w:rsidRPr="00A45CEB">
        <w:rPr>
          <w:b/>
          <w:bCs/>
        </w:rPr>
        <w:t>stifel</w:t>
      </w:r>
      <w:r w:rsidR="00FE2DCC" w:rsidRPr="00A45CEB">
        <w:rPr>
          <w:b/>
          <w:bCs/>
        </w:rPr>
        <w:t>.com</w:t>
      </w:r>
    </w:p>
    <w:p w14:paraId="33D1D06A" w14:textId="13353439" w:rsidR="00E4200A" w:rsidRPr="003D49D5" w:rsidRDefault="00E4200A" w:rsidP="003D49D5">
      <w:pPr>
        <w:spacing w:line="360" w:lineRule="auto"/>
        <w:rPr>
          <w:rStyle w:val="Hyperlink"/>
        </w:rPr>
      </w:pPr>
    </w:p>
    <w:p w14:paraId="0CCB61A5" w14:textId="5BFA7A72" w:rsidR="002F6B8F" w:rsidRDefault="005E2D89" w:rsidP="003D49D5">
      <w:pPr>
        <w:spacing w:line="360" w:lineRule="auto"/>
        <w:rPr>
          <w:rStyle w:val="ICBAbold"/>
          <w:bCs/>
        </w:rPr>
      </w:pPr>
      <w:r>
        <w:rPr>
          <w:rStyle w:val="ICBAbold"/>
          <w:bCs/>
        </w:rPr>
        <w:t>Quarterly bank strategy webinar</w:t>
      </w:r>
    </w:p>
    <w:p w14:paraId="33383BDC" w14:textId="6268BC08" w:rsidR="005E2D89" w:rsidRPr="005E2D89" w:rsidRDefault="003B292A" w:rsidP="003D49D5">
      <w:pPr>
        <w:spacing w:line="360" w:lineRule="auto"/>
        <w:rPr>
          <w:rStyle w:val="ICBAbold"/>
          <w:b w:val="0"/>
        </w:rPr>
      </w:pPr>
      <w:r>
        <w:rPr>
          <w:rStyle w:val="ICBAbold"/>
          <w:b w:val="0"/>
        </w:rPr>
        <w:t xml:space="preserve">Marty Mosby, </w:t>
      </w:r>
      <w:r w:rsidR="005E2D89" w:rsidRPr="005E2D89">
        <w:rPr>
          <w:rStyle w:val="ICBAbold"/>
          <w:b w:val="0"/>
        </w:rPr>
        <w:t xml:space="preserve">Stifel Financial’s </w:t>
      </w:r>
      <w:r>
        <w:rPr>
          <w:rStyle w:val="ICBAbold"/>
          <w:b w:val="0"/>
        </w:rPr>
        <w:t xml:space="preserve">director </w:t>
      </w:r>
      <w:r w:rsidR="005E2D89">
        <w:rPr>
          <w:rStyle w:val="ICBAbold"/>
          <w:b w:val="0"/>
        </w:rPr>
        <w:t xml:space="preserve">of </w:t>
      </w:r>
      <w:r>
        <w:rPr>
          <w:rStyle w:val="ICBAbold"/>
          <w:b w:val="0"/>
        </w:rPr>
        <w:t xml:space="preserve">bank advisory </w:t>
      </w:r>
      <w:r w:rsidR="005E2D89">
        <w:rPr>
          <w:rStyle w:val="ICBAbold"/>
          <w:b w:val="0"/>
        </w:rPr>
        <w:t xml:space="preserve">and </w:t>
      </w:r>
      <w:r>
        <w:rPr>
          <w:rStyle w:val="ICBAbold"/>
          <w:b w:val="0"/>
        </w:rPr>
        <w:t>strategic services,</w:t>
      </w:r>
      <w:r w:rsidR="005E2D89">
        <w:rPr>
          <w:rStyle w:val="ICBAbold"/>
          <w:b w:val="0"/>
        </w:rPr>
        <w:t xml:space="preserve"> will discuss the community banking industry’s advantages and challenges at his next webinar on June 23 at 10 a.m. Central. Visit </w:t>
      </w:r>
      <w:r w:rsidR="008A0443" w:rsidRPr="00A45CEB">
        <w:rPr>
          <w:rStyle w:val="ICBAbold"/>
          <w:bCs/>
        </w:rPr>
        <w:t>icbasecurities.com</w:t>
      </w:r>
      <w:r w:rsidR="005E2D89">
        <w:rPr>
          <w:rStyle w:val="ICBAbold"/>
          <w:b w:val="0"/>
        </w:rPr>
        <w:t xml:space="preserve"> to register.  </w:t>
      </w:r>
    </w:p>
    <w:bookmarkEnd w:id="0"/>
    <w:p w14:paraId="3943208B" w14:textId="5F444FAF" w:rsidR="00972D89" w:rsidRDefault="00972D89" w:rsidP="003D49D5">
      <w:pPr>
        <w:spacing w:line="360" w:lineRule="auto"/>
        <w:rPr>
          <w:rStyle w:val="ICBAbold"/>
          <w:b w:val="0"/>
        </w:rPr>
      </w:pPr>
    </w:p>
    <w:sectPr w:rsidR="00972D89" w:rsidSect="00E424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080EB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C25118"/>
    <w:multiLevelType w:val="hybridMultilevel"/>
    <w:tmpl w:val="1ABAB73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7C3C31"/>
    <w:multiLevelType w:val="hybridMultilevel"/>
    <w:tmpl w:val="B3846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5B1C93"/>
    <w:multiLevelType w:val="hybridMultilevel"/>
    <w:tmpl w:val="EBE44338"/>
    <w:lvl w:ilvl="0" w:tplc="0F9070F6">
      <w:numFmt w:val="bullet"/>
      <w:lvlText w:val=""/>
      <w:lvlJc w:val="left"/>
      <w:pPr>
        <w:ind w:left="2160" w:hanging="360"/>
      </w:pPr>
      <w:rPr>
        <w:rFonts w:ascii="Symbol" w:eastAsia="Times New Roman"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01B2075"/>
    <w:multiLevelType w:val="hybridMultilevel"/>
    <w:tmpl w:val="5A561D84"/>
    <w:lvl w:ilvl="0" w:tplc="E64C74EE">
      <w:numFmt w:val="bullet"/>
      <w:lvlText w:val=""/>
      <w:lvlJc w:val="left"/>
      <w:pPr>
        <w:ind w:left="2700" w:hanging="360"/>
      </w:pPr>
      <w:rPr>
        <w:rFonts w:ascii="Symbol" w:eastAsia="Times New Roman" w:hAnsi="Symbol" w:cs="Times New Roman"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5" w15:restartNumberingAfterBreak="0">
    <w:nsid w:val="1648759A"/>
    <w:multiLevelType w:val="hybridMultilevel"/>
    <w:tmpl w:val="D9C63BB8"/>
    <w:lvl w:ilvl="0" w:tplc="88AA5322">
      <w:numFmt w:val="bullet"/>
      <w:lvlText w:val=""/>
      <w:lvlJc w:val="left"/>
      <w:pPr>
        <w:ind w:left="480" w:hanging="360"/>
      </w:pPr>
      <w:rPr>
        <w:rFonts w:ascii="Symbol" w:eastAsia="Times New Roman" w:hAnsi="Symbol"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6" w15:restartNumberingAfterBreak="0">
    <w:nsid w:val="1CDA7F2B"/>
    <w:multiLevelType w:val="hybridMultilevel"/>
    <w:tmpl w:val="2C04FDB0"/>
    <w:lvl w:ilvl="0" w:tplc="278A3BD0">
      <w:start w:val="10"/>
      <w:numFmt w:val="bullet"/>
      <w:lvlText w:val=""/>
      <w:lvlJc w:val="left"/>
      <w:pPr>
        <w:ind w:left="3960" w:hanging="360"/>
      </w:pPr>
      <w:rPr>
        <w:rFonts w:ascii="Symbol" w:eastAsia="Times New Roman" w:hAnsi="Symbol"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7" w15:restartNumberingAfterBreak="0">
    <w:nsid w:val="1E880ACD"/>
    <w:multiLevelType w:val="hybridMultilevel"/>
    <w:tmpl w:val="A9221EA8"/>
    <w:lvl w:ilvl="0" w:tplc="5FBE8F9A">
      <w:start w:val="201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0E64E8E"/>
    <w:multiLevelType w:val="hybridMultilevel"/>
    <w:tmpl w:val="DCA2D848"/>
    <w:lvl w:ilvl="0" w:tplc="04090001">
      <w:start w:val="1"/>
      <w:numFmt w:val="bullet"/>
      <w:lvlText w:val=""/>
      <w:lvlJc w:val="left"/>
      <w:pPr>
        <w:ind w:left="1263" w:hanging="360"/>
      </w:pPr>
      <w:rPr>
        <w:rFonts w:ascii="Symbol" w:hAnsi="Symbol" w:hint="default"/>
      </w:rPr>
    </w:lvl>
    <w:lvl w:ilvl="1" w:tplc="04090003" w:tentative="1">
      <w:start w:val="1"/>
      <w:numFmt w:val="bullet"/>
      <w:lvlText w:val="o"/>
      <w:lvlJc w:val="left"/>
      <w:pPr>
        <w:ind w:left="1983" w:hanging="360"/>
      </w:pPr>
      <w:rPr>
        <w:rFonts w:ascii="Courier New" w:hAnsi="Courier New" w:cs="Courier New" w:hint="default"/>
      </w:rPr>
    </w:lvl>
    <w:lvl w:ilvl="2" w:tplc="04090005" w:tentative="1">
      <w:start w:val="1"/>
      <w:numFmt w:val="bullet"/>
      <w:lvlText w:val=""/>
      <w:lvlJc w:val="left"/>
      <w:pPr>
        <w:ind w:left="2703" w:hanging="360"/>
      </w:pPr>
      <w:rPr>
        <w:rFonts w:ascii="Wingdings" w:hAnsi="Wingdings" w:hint="default"/>
      </w:rPr>
    </w:lvl>
    <w:lvl w:ilvl="3" w:tplc="04090001" w:tentative="1">
      <w:start w:val="1"/>
      <w:numFmt w:val="bullet"/>
      <w:lvlText w:val=""/>
      <w:lvlJc w:val="left"/>
      <w:pPr>
        <w:ind w:left="3423" w:hanging="360"/>
      </w:pPr>
      <w:rPr>
        <w:rFonts w:ascii="Symbol" w:hAnsi="Symbol" w:hint="default"/>
      </w:rPr>
    </w:lvl>
    <w:lvl w:ilvl="4" w:tplc="04090003" w:tentative="1">
      <w:start w:val="1"/>
      <w:numFmt w:val="bullet"/>
      <w:lvlText w:val="o"/>
      <w:lvlJc w:val="left"/>
      <w:pPr>
        <w:ind w:left="4143" w:hanging="360"/>
      </w:pPr>
      <w:rPr>
        <w:rFonts w:ascii="Courier New" w:hAnsi="Courier New" w:cs="Courier New" w:hint="default"/>
      </w:rPr>
    </w:lvl>
    <w:lvl w:ilvl="5" w:tplc="04090005" w:tentative="1">
      <w:start w:val="1"/>
      <w:numFmt w:val="bullet"/>
      <w:lvlText w:val=""/>
      <w:lvlJc w:val="left"/>
      <w:pPr>
        <w:ind w:left="4863" w:hanging="360"/>
      </w:pPr>
      <w:rPr>
        <w:rFonts w:ascii="Wingdings" w:hAnsi="Wingdings" w:hint="default"/>
      </w:rPr>
    </w:lvl>
    <w:lvl w:ilvl="6" w:tplc="04090001" w:tentative="1">
      <w:start w:val="1"/>
      <w:numFmt w:val="bullet"/>
      <w:lvlText w:val=""/>
      <w:lvlJc w:val="left"/>
      <w:pPr>
        <w:ind w:left="5583" w:hanging="360"/>
      </w:pPr>
      <w:rPr>
        <w:rFonts w:ascii="Symbol" w:hAnsi="Symbol" w:hint="default"/>
      </w:rPr>
    </w:lvl>
    <w:lvl w:ilvl="7" w:tplc="04090003" w:tentative="1">
      <w:start w:val="1"/>
      <w:numFmt w:val="bullet"/>
      <w:lvlText w:val="o"/>
      <w:lvlJc w:val="left"/>
      <w:pPr>
        <w:ind w:left="6303" w:hanging="360"/>
      </w:pPr>
      <w:rPr>
        <w:rFonts w:ascii="Courier New" w:hAnsi="Courier New" w:cs="Courier New" w:hint="default"/>
      </w:rPr>
    </w:lvl>
    <w:lvl w:ilvl="8" w:tplc="04090005" w:tentative="1">
      <w:start w:val="1"/>
      <w:numFmt w:val="bullet"/>
      <w:lvlText w:val=""/>
      <w:lvlJc w:val="left"/>
      <w:pPr>
        <w:ind w:left="7023" w:hanging="360"/>
      </w:pPr>
      <w:rPr>
        <w:rFonts w:ascii="Wingdings" w:hAnsi="Wingdings" w:hint="default"/>
      </w:rPr>
    </w:lvl>
  </w:abstractNum>
  <w:abstractNum w:abstractNumId="9" w15:restartNumberingAfterBreak="0">
    <w:nsid w:val="22850E5C"/>
    <w:multiLevelType w:val="hybridMultilevel"/>
    <w:tmpl w:val="07EC4F4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D62772"/>
    <w:multiLevelType w:val="hybridMultilevel"/>
    <w:tmpl w:val="4FE0C608"/>
    <w:lvl w:ilvl="0" w:tplc="9A9245AC">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6E67C60"/>
    <w:multiLevelType w:val="hybridMultilevel"/>
    <w:tmpl w:val="A0043B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26FC453C"/>
    <w:multiLevelType w:val="hybridMultilevel"/>
    <w:tmpl w:val="C56A05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1D4EF4"/>
    <w:multiLevelType w:val="hybridMultilevel"/>
    <w:tmpl w:val="6C80C7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AA70C49"/>
    <w:multiLevelType w:val="hybridMultilevel"/>
    <w:tmpl w:val="71181E8A"/>
    <w:lvl w:ilvl="0" w:tplc="FC62CB9A">
      <w:numFmt w:val="bullet"/>
      <w:lvlText w:val=""/>
      <w:lvlJc w:val="left"/>
      <w:pPr>
        <w:ind w:left="2160" w:hanging="360"/>
      </w:pPr>
      <w:rPr>
        <w:rFonts w:ascii="Symbol" w:eastAsia="Times New Roman"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2B602AEA"/>
    <w:multiLevelType w:val="hybridMultilevel"/>
    <w:tmpl w:val="168C81F0"/>
    <w:lvl w:ilvl="0" w:tplc="FBA8096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5291851"/>
    <w:multiLevelType w:val="hybridMultilevel"/>
    <w:tmpl w:val="37960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D07731"/>
    <w:multiLevelType w:val="hybridMultilevel"/>
    <w:tmpl w:val="BEB80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7E1F84"/>
    <w:multiLevelType w:val="hybridMultilevel"/>
    <w:tmpl w:val="91F6FF3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BE04E07"/>
    <w:multiLevelType w:val="hybridMultilevel"/>
    <w:tmpl w:val="6D42E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1413CE"/>
    <w:multiLevelType w:val="hybridMultilevel"/>
    <w:tmpl w:val="9DECFA62"/>
    <w:lvl w:ilvl="0" w:tplc="D85CDDB8">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12D151E"/>
    <w:multiLevelType w:val="hybridMultilevel"/>
    <w:tmpl w:val="8B641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FC7887"/>
    <w:multiLevelType w:val="multilevel"/>
    <w:tmpl w:val="C56A05D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D147E8"/>
    <w:multiLevelType w:val="hybridMultilevel"/>
    <w:tmpl w:val="171A7F6A"/>
    <w:lvl w:ilvl="0" w:tplc="04090001">
      <w:start w:val="201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D605F9"/>
    <w:multiLevelType w:val="hybridMultilevel"/>
    <w:tmpl w:val="CBA88E16"/>
    <w:lvl w:ilvl="0" w:tplc="52702CA2">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4D0F6FD8"/>
    <w:multiLevelType w:val="multilevel"/>
    <w:tmpl w:val="C56A05D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4190E2E"/>
    <w:multiLevelType w:val="hybridMultilevel"/>
    <w:tmpl w:val="681C8228"/>
    <w:lvl w:ilvl="0" w:tplc="BC5EF7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AA523F4"/>
    <w:multiLevelType w:val="hybridMultilevel"/>
    <w:tmpl w:val="E8F0D7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9F1C71"/>
    <w:multiLevelType w:val="hybridMultilevel"/>
    <w:tmpl w:val="BD3AE74E"/>
    <w:lvl w:ilvl="0" w:tplc="04090001">
      <w:start w:val="1"/>
      <w:numFmt w:val="bullet"/>
      <w:lvlText w:val=""/>
      <w:lvlJc w:val="left"/>
      <w:pPr>
        <w:ind w:left="1258" w:hanging="360"/>
      </w:pPr>
      <w:rPr>
        <w:rFonts w:ascii="Symbol" w:hAnsi="Symbol" w:hint="default"/>
      </w:rPr>
    </w:lvl>
    <w:lvl w:ilvl="1" w:tplc="04090003" w:tentative="1">
      <w:start w:val="1"/>
      <w:numFmt w:val="bullet"/>
      <w:lvlText w:val="o"/>
      <w:lvlJc w:val="left"/>
      <w:pPr>
        <w:ind w:left="1978" w:hanging="360"/>
      </w:pPr>
      <w:rPr>
        <w:rFonts w:ascii="Courier New" w:hAnsi="Courier New" w:cs="Courier New" w:hint="default"/>
      </w:rPr>
    </w:lvl>
    <w:lvl w:ilvl="2" w:tplc="04090005" w:tentative="1">
      <w:start w:val="1"/>
      <w:numFmt w:val="bullet"/>
      <w:lvlText w:val=""/>
      <w:lvlJc w:val="left"/>
      <w:pPr>
        <w:ind w:left="2698" w:hanging="360"/>
      </w:pPr>
      <w:rPr>
        <w:rFonts w:ascii="Wingdings" w:hAnsi="Wingdings" w:hint="default"/>
      </w:rPr>
    </w:lvl>
    <w:lvl w:ilvl="3" w:tplc="04090001" w:tentative="1">
      <w:start w:val="1"/>
      <w:numFmt w:val="bullet"/>
      <w:lvlText w:val=""/>
      <w:lvlJc w:val="left"/>
      <w:pPr>
        <w:ind w:left="3418" w:hanging="360"/>
      </w:pPr>
      <w:rPr>
        <w:rFonts w:ascii="Symbol" w:hAnsi="Symbol" w:hint="default"/>
      </w:rPr>
    </w:lvl>
    <w:lvl w:ilvl="4" w:tplc="04090003" w:tentative="1">
      <w:start w:val="1"/>
      <w:numFmt w:val="bullet"/>
      <w:lvlText w:val="o"/>
      <w:lvlJc w:val="left"/>
      <w:pPr>
        <w:ind w:left="4138" w:hanging="360"/>
      </w:pPr>
      <w:rPr>
        <w:rFonts w:ascii="Courier New" w:hAnsi="Courier New" w:cs="Courier New" w:hint="default"/>
      </w:rPr>
    </w:lvl>
    <w:lvl w:ilvl="5" w:tplc="04090005" w:tentative="1">
      <w:start w:val="1"/>
      <w:numFmt w:val="bullet"/>
      <w:lvlText w:val=""/>
      <w:lvlJc w:val="left"/>
      <w:pPr>
        <w:ind w:left="4858" w:hanging="360"/>
      </w:pPr>
      <w:rPr>
        <w:rFonts w:ascii="Wingdings" w:hAnsi="Wingdings" w:hint="default"/>
      </w:rPr>
    </w:lvl>
    <w:lvl w:ilvl="6" w:tplc="04090001" w:tentative="1">
      <w:start w:val="1"/>
      <w:numFmt w:val="bullet"/>
      <w:lvlText w:val=""/>
      <w:lvlJc w:val="left"/>
      <w:pPr>
        <w:ind w:left="5578" w:hanging="360"/>
      </w:pPr>
      <w:rPr>
        <w:rFonts w:ascii="Symbol" w:hAnsi="Symbol" w:hint="default"/>
      </w:rPr>
    </w:lvl>
    <w:lvl w:ilvl="7" w:tplc="04090003" w:tentative="1">
      <w:start w:val="1"/>
      <w:numFmt w:val="bullet"/>
      <w:lvlText w:val="o"/>
      <w:lvlJc w:val="left"/>
      <w:pPr>
        <w:ind w:left="6298" w:hanging="360"/>
      </w:pPr>
      <w:rPr>
        <w:rFonts w:ascii="Courier New" w:hAnsi="Courier New" w:cs="Courier New" w:hint="default"/>
      </w:rPr>
    </w:lvl>
    <w:lvl w:ilvl="8" w:tplc="04090005" w:tentative="1">
      <w:start w:val="1"/>
      <w:numFmt w:val="bullet"/>
      <w:lvlText w:val=""/>
      <w:lvlJc w:val="left"/>
      <w:pPr>
        <w:ind w:left="7018" w:hanging="360"/>
      </w:pPr>
      <w:rPr>
        <w:rFonts w:ascii="Wingdings" w:hAnsi="Wingdings" w:hint="default"/>
      </w:rPr>
    </w:lvl>
  </w:abstractNum>
  <w:abstractNum w:abstractNumId="29" w15:restartNumberingAfterBreak="0">
    <w:nsid w:val="6C402380"/>
    <w:multiLevelType w:val="hybridMultilevel"/>
    <w:tmpl w:val="9EFCDB0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868AE"/>
    <w:multiLevelType w:val="hybridMultilevel"/>
    <w:tmpl w:val="520293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EA86039"/>
    <w:multiLevelType w:val="hybridMultilevel"/>
    <w:tmpl w:val="9C18D6B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F524A7"/>
    <w:multiLevelType w:val="hybridMultilevel"/>
    <w:tmpl w:val="061EF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48230D"/>
    <w:multiLevelType w:val="hybridMultilevel"/>
    <w:tmpl w:val="C4243DC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16cid:durableId="1528637823">
    <w:abstractNumId w:val="30"/>
  </w:num>
  <w:num w:numId="2" w16cid:durableId="1976906571">
    <w:abstractNumId w:val="18"/>
  </w:num>
  <w:num w:numId="3" w16cid:durableId="319770378">
    <w:abstractNumId w:val="15"/>
  </w:num>
  <w:num w:numId="4" w16cid:durableId="51777458">
    <w:abstractNumId w:val="33"/>
  </w:num>
  <w:num w:numId="5" w16cid:durableId="259534425">
    <w:abstractNumId w:val="12"/>
  </w:num>
  <w:num w:numId="6" w16cid:durableId="1232229910">
    <w:abstractNumId w:val="25"/>
  </w:num>
  <w:num w:numId="7" w16cid:durableId="742490020">
    <w:abstractNumId w:val="22"/>
  </w:num>
  <w:num w:numId="8" w16cid:durableId="1020354875">
    <w:abstractNumId w:val="0"/>
  </w:num>
  <w:num w:numId="9" w16cid:durableId="1997873603">
    <w:abstractNumId w:val="23"/>
  </w:num>
  <w:num w:numId="10" w16cid:durableId="969936646">
    <w:abstractNumId w:val="7"/>
  </w:num>
  <w:num w:numId="11" w16cid:durableId="1587615712">
    <w:abstractNumId w:val="26"/>
  </w:num>
  <w:num w:numId="12" w16cid:durableId="2013485827">
    <w:abstractNumId w:val="27"/>
  </w:num>
  <w:num w:numId="13" w16cid:durableId="131100406">
    <w:abstractNumId w:val="17"/>
  </w:num>
  <w:num w:numId="14" w16cid:durableId="1440875974">
    <w:abstractNumId w:val="31"/>
  </w:num>
  <w:num w:numId="15" w16cid:durableId="919173624">
    <w:abstractNumId w:val="20"/>
  </w:num>
  <w:num w:numId="16" w16cid:durableId="1972858325">
    <w:abstractNumId w:val="10"/>
  </w:num>
  <w:num w:numId="17" w16cid:durableId="1506243613">
    <w:abstractNumId w:val="24"/>
  </w:num>
  <w:num w:numId="18" w16cid:durableId="1836458055">
    <w:abstractNumId w:val="14"/>
  </w:num>
  <w:num w:numId="19" w16cid:durableId="1775901059">
    <w:abstractNumId w:val="3"/>
  </w:num>
  <w:num w:numId="20" w16cid:durableId="1780024786">
    <w:abstractNumId w:val="4"/>
  </w:num>
  <w:num w:numId="21" w16cid:durableId="1604412860">
    <w:abstractNumId w:val="29"/>
  </w:num>
  <w:num w:numId="22" w16cid:durableId="267274966">
    <w:abstractNumId w:val="19"/>
  </w:num>
  <w:num w:numId="23" w16cid:durableId="2022781377">
    <w:abstractNumId w:val="6"/>
  </w:num>
  <w:num w:numId="24" w16cid:durableId="470947663">
    <w:abstractNumId w:val="11"/>
  </w:num>
  <w:num w:numId="25" w16cid:durableId="129712198">
    <w:abstractNumId w:val="13"/>
  </w:num>
  <w:num w:numId="26" w16cid:durableId="2018658111">
    <w:abstractNumId w:val="16"/>
  </w:num>
  <w:num w:numId="27" w16cid:durableId="1290933290">
    <w:abstractNumId w:val="32"/>
  </w:num>
  <w:num w:numId="28" w16cid:durableId="2144693785">
    <w:abstractNumId w:val="5"/>
  </w:num>
  <w:num w:numId="29" w16cid:durableId="1113598515">
    <w:abstractNumId w:val="1"/>
  </w:num>
  <w:num w:numId="30" w16cid:durableId="430976718">
    <w:abstractNumId w:val="9"/>
  </w:num>
  <w:num w:numId="31" w16cid:durableId="1902667116">
    <w:abstractNumId w:val="21"/>
  </w:num>
  <w:num w:numId="32" w16cid:durableId="534390538">
    <w:abstractNumId w:val="28"/>
  </w:num>
  <w:num w:numId="33" w16cid:durableId="1040328133">
    <w:abstractNumId w:val="8"/>
  </w:num>
  <w:num w:numId="34" w16cid:durableId="14853211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F7D"/>
    <w:rsid w:val="00002453"/>
    <w:rsid w:val="00002F33"/>
    <w:rsid w:val="000047F9"/>
    <w:rsid w:val="000057FC"/>
    <w:rsid w:val="00005900"/>
    <w:rsid w:val="00007110"/>
    <w:rsid w:val="000076DD"/>
    <w:rsid w:val="00007AEB"/>
    <w:rsid w:val="000136D3"/>
    <w:rsid w:val="00013A2D"/>
    <w:rsid w:val="00013AB6"/>
    <w:rsid w:val="000154A5"/>
    <w:rsid w:val="00015A62"/>
    <w:rsid w:val="00015F32"/>
    <w:rsid w:val="00016B59"/>
    <w:rsid w:val="0001766E"/>
    <w:rsid w:val="00017AC4"/>
    <w:rsid w:val="00017C0B"/>
    <w:rsid w:val="00017DB6"/>
    <w:rsid w:val="000204AE"/>
    <w:rsid w:val="0002091D"/>
    <w:rsid w:val="00020EF5"/>
    <w:rsid w:val="000210E1"/>
    <w:rsid w:val="00021413"/>
    <w:rsid w:val="00021DBD"/>
    <w:rsid w:val="00023676"/>
    <w:rsid w:val="00023BD1"/>
    <w:rsid w:val="000247A7"/>
    <w:rsid w:val="00024ADE"/>
    <w:rsid w:val="00026487"/>
    <w:rsid w:val="00027F50"/>
    <w:rsid w:val="00030D9B"/>
    <w:rsid w:val="00030F53"/>
    <w:rsid w:val="00031F9E"/>
    <w:rsid w:val="00033824"/>
    <w:rsid w:val="0003389A"/>
    <w:rsid w:val="00034044"/>
    <w:rsid w:val="0003423B"/>
    <w:rsid w:val="0003446B"/>
    <w:rsid w:val="000358C7"/>
    <w:rsid w:val="00035A10"/>
    <w:rsid w:val="00035B60"/>
    <w:rsid w:val="00035F85"/>
    <w:rsid w:val="00036599"/>
    <w:rsid w:val="00036920"/>
    <w:rsid w:val="000371A3"/>
    <w:rsid w:val="00037C88"/>
    <w:rsid w:val="000408A2"/>
    <w:rsid w:val="0004114B"/>
    <w:rsid w:val="00041DC0"/>
    <w:rsid w:val="000428F3"/>
    <w:rsid w:val="00042B0A"/>
    <w:rsid w:val="000439DA"/>
    <w:rsid w:val="000447C0"/>
    <w:rsid w:val="00045325"/>
    <w:rsid w:val="00046845"/>
    <w:rsid w:val="00046C83"/>
    <w:rsid w:val="00047077"/>
    <w:rsid w:val="00047FCB"/>
    <w:rsid w:val="000507C7"/>
    <w:rsid w:val="00050965"/>
    <w:rsid w:val="00050B4F"/>
    <w:rsid w:val="00050EA0"/>
    <w:rsid w:val="00050FE0"/>
    <w:rsid w:val="000518AE"/>
    <w:rsid w:val="000519F2"/>
    <w:rsid w:val="00053929"/>
    <w:rsid w:val="00053DFD"/>
    <w:rsid w:val="0005431A"/>
    <w:rsid w:val="0005489B"/>
    <w:rsid w:val="00054BF5"/>
    <w:rsid w:val="00054CA4"/>
    <w:rsid w:val="0005540A"/>
    <w:rsid w:val="000563F5"/>
    <w:rsid w:val="000576AC"/>
    <w:rsid w:val="00060268"/>
    <w:rsid w:val="000608B9"/>
    <w:rsid w:val="00061D21"/>
    <w:rsid w:val="00062887"/>
    <w:rsid w:val="00062F69"/>
    <w:rsid w:val="00063A9F"/>
    <w:rsid w:val="0006438A"/>
    <w:rsid w:val="00064C61"/>
    <w:rsid w:val="00065DFC"/>
    <w:rsid w:val="0006654C"/>
    <w:rsid w:val="000722B3"/>
    <w:rsid w:val="000722F0"/>
    <w:rsid w:val="0007251A"/>
    <w:rsid w:val="00072A61"/>
    <w:rsid w:val="00073ED0"/>
    <w:rsid w:val="00074A85"/>
    <w:rsid w:val="00075029"/>
    <w:rsid w:val="0007580B"/>
    <w:rsid w:val="00076FD6"/>
    <w:rsid w:val="00077E24"/>
    <w:rsid w:val="00080027"/>
    <w:rsid w:val="000805FB"/>
    <w:rsid w:val="00080787"/>
    <w:rsid w:val="00080F1C"/>
    <w:rsid w:val="000814C3"/>
    <w:rsid w:val="00081F69"/>
    <w:rsid w:val="0008229C"/>
    <w:rsid w:val="000824C8"/>
    <w:rsid w:val="0008279E"/>
    <w:rsid w:val="00082D18"/>
    <w:rsid w:val="00083D98"/>
    <w:rsid w:val="0008512C"/>
    <w:rsid w:val="0008621A"/>
    <w:rsid w:val="00086D50"/>
    <w:rsid w:val="00091039"/>
    <w:rsid w:val="0009122B"/>
    <w:rsid w:val="000931E0"/>
    <w:rsid w:val="0009339D"/>
    <w:rsid w:val="0009430F"/>
    <w:rsid w:val="0009583A"/>
    <w:rsid w:val="00095C21"/>
    <w:rsid w:val="0009641E"/>
    <w:rsid w:val="00096854"/>
    <w:rsid w:val="000A0045"/>
    <w:rsid w:val="000A031F"/>
    <w:rsid w:val="000A1541"/>
    <w:rsid w:val="000A1958"/>
    <w:rsid w:val="000A2908"/>
    <w:rsid w:val="000A47D4"/>
    <w:rsid w:val="000A505B"/>
    <w:rsid w:val="000A6190"/>
    <w:rsid w:val="000A6B2C"/>
    <w:rsid w:val="000B055B"/>
    <w:rsid w:val="000B0972"/>
    <w:rsid w:val="000B0B4C"/>
    <w:rsid w:val="000B179F"/>
    <w:rsid w:val="000B1C44"/>
    <w:rsid w:val="000B3260"/>
    <w:rsid w:val="000B3652"/>
    <w:rsid w:val="000B57FE"/>
    <w:rsid w:val="000B5879"/>
    <w:rsid w:val="000B6AF6"/>
    <w:rsid w:val="000B6C8E"/>
    <w:rsid w:val="000B758B"/>
    <w:rsid w:val="000C041B"/>
    <w:rsid w:val="000C0D94"/>
    <w:rsid w:val="000C2C51"/>
    <w:rsid w:val="000C2E96"/>
    <w:rsid w:val="000C3167"/>
    <w:rsid w:val="000C40B1"/>
    <w:rsid w:val="000C5B37"/>
    <w:rsid w:val="000C6B3E"/>
    <w:rsid w:val="000D12AD"/>
    <w:rsid w:val="000D1431"/>
    <w:rsid w:val="000D282B"/>
    <w:rsid w:val="000D28BC"/>
    <w:rsid w:val="000D3680"/>
    <w:rsid w:val="000D3B4B"/>
    <w:rsid w:val="000D5018"/>
    <w:rsid w:val="000D596C"/>
    <w:rsid w:val="000D5B4D"/>
    <w:rsid w:val="000D5C33"/>
    <w:rsid w:val="000D627A"/>
    <w:rsid w:val="000E0027"/>
    <w:rsid w:val="000E0CC0"/>
    <w:rsid w:val="000E2E15"/>
    <w:rsid w:val="000E3B1F"/>
    <w:rsid w:val="000E4013"/>
    <w:rsid w:val="000E4059"/>
    <w:rsid w:val="000E4E1C"/>
    <w:rsid w:val="000E5FBC"/>
    <w:rsid w:val="000E68DB"/>
    <w:rsid w:val="000E7AFD"/>
    <w:rsid w:val="000F0A9B"/>
    <w:rsid w:val="000F0B10"/>
    <w:rsid w:val="000F0F20"/>
    <w:rsid w:val="000F1281"/>
    <w:rsid w:val="000F135D"/>
    <w:rsid w:val="000F1C6A"/>
    <w:rsid w:val="000F2FFC"/>
    <w:rsid w:val="000F4010"/>
    <w:rsid w:val="000F53E3"/>
    <w:rsid w:val="000F5B2C"/>
    <w:rsid w:val="000F6AE6"/>
    <w:rsid w:val="000F7DC6"/>
    <w:rsid w:val="00100103"/>
    <w:rsid w:val="00100114"/>
    <w:rsid w:val="0010061D"/>
    <w:rsid w:val="001010C3"/>
    <w:rsid w:val="001013B2"/>
    <w:rsid w:val="00102BFC"/>
    <w:rsid w:val="00103CAD"/>
    <w:rsid w:val="0010563C"/>
    <w:rsid w:val="0010723E"/>
    <w:rsid w:val="00107EE1"/>
    <w:rsid w:val="00111E18"/>
    <w:rsid w:val="00111E48"/>
    <w:rsid w:val="00112931"/>
    <w:rsid w:val="0011297C"/>
    <w:rsid w:val="001137B7"/>
    <w:rsid w:val="0011439A"/>
    <w:rsid w:val="00114B3D"/>
    <w:rsid w:val="001151E4"/>
    <w:rsid w:val="00115557"/>
    <w:rsid w:val="00115BD7"/>
    <w:rsid w:val="001162C0"/>
    <w:rsid w:val="00117469"/>
    <w:rsid w:val="00117E2E"/>
    <w:rsid w:val="00120042"/>
    <w:rsid w:val="00121494"/>
    <w:rsid w:val="00121F17"/>
    <w:rsid w:val="00121FD6"/>
    <w:rsid w:val="00122B22"/>
    <w:rsid w:val="001231BD"/>
    <w:rsid w:val="00124663"/>
    <w:rsid w:val="001246D8"/>
    <w:rsid w:val="00124A74"/>
    <w:rsid w:val="00127461"/>
    <w:rsid w:val="00130378"/>
    <w:rsid w:val="00131AD0"/>
    <w:rsid w:val="00131D76"/>
    <w:rsid w:val="00133406"/>
    <w:rsid w:val="00135803"/>
    <w:rsid w:val="001365E8"/>
    <w:rsid w:val="0013690B"/>
    <w:rsid w:val="00136CB5"/>
    <w:rsid w:val="00136DE6"/>
    <w:rsid w:val="00136DFC"/>
    <w:rsid w:val="00137144"/>
    <w:rsid w:val="00137AF8"/>
    <w:rsid w:val="00140A1B"/>
    <w:rsid w:val="00140B60"/>
    <w:rsid w:val="00141144"/>
    <w:rsid w:val="0014135D"/>
    <w:rsid w:val="0014148E"/>
    <w:rsid w:val="00141F98"/>
    <w:rsid w:val="00142F7D"/>
    <w:rsid w:val="00143080"/>
    <w:rsid w:val="00143117"/>
    <w:rsid w:val="00144504"/>
    <w:rsid w:val="00144565"/>
    <w:rsid w:val="0014572B"/>
    <w:rsid w:val="00145E0D"/>
    <w:rsid w:val="001461EE"/>
    <w:rsid w:val="00146B35"/>
    <w:rsid w:val="00150BE6"/>
    <w:rsid w:val="00150C6F"/>
    <w:rsid w:val="00151099"/>
    <w:rsid w:val="00151AED"/>
    <w:rsid w:val="00152B9E"/>
    <w:rsid w:val="00152E5A"/>
    <w:rsid w:val="001550F4"/>
    <w:rsid w:val="00155F6B"/>
    <w:rsid w:val="00156B35"/>
    <w:rsid w:val="00157F76"/>
    <w:rsid w:val="001633EC"/>
    <w:rsid w:val="00163CF2"/>
    <w:rsid w:val="001645E7"/>
    <w:rsid w:val="001647C7"/>
    <w:rsid w:val="00164B44"/>
    <w:rsid w:val="00164CE2"/>
    <w:rsid w:val="00164D77"/>
    <w:rsid w:val="001663A5"/>
    <w:rsid w:val="0016663E"/>
    <w:rsid w:val="00167A04"/>
    <w:rsid w:val="00170A04"/>
    <w:rsid w:val="00170ED9"/>
    <w:rsid w:val="00171D06"/>
    <w:rsid w:val="00172096"/>
    <w:rsid w:val="00172296"/>
    <w:rsid w:val="00172923"/>
    <w:rsid w:val="00172AF4"/>
    <w:rsid w:val="001730B5"/>
    <w:rsid w:val="001734BC"/>
    <w:rsid w:val="00173D79"/>
    <w:rsid w:val="00174D25"/>
    <w:rsid w:val="00174DF0"/>
    <w:rsid w:val="00175E9A"/>
    <w:rsid w:val="00176A00"/>
    <w:rsid w:val="00176EEC"/>
    <w:rsid w:val="00177BCA"/>
    <w:rsid w:val="001818B3"/>
    <w:rsid w:val="00182318"/>
    <w:rsid w:val="00185262"/>
    <w:rsid w:val="00186055"/>
    <w:rsid w:val="00187870"/>
    <w:rsid w:val="00192658"/>
    <w:rsid w:val="00193D70"/>
    <w:rsid w:val="0019411A"/>
    <w:rsid w:val="001941A3"/>
    <w:rsid w:val="001948D7"/>
    <w:rsid w:val="00194B6C"/>
    <w:rsid w:val="00194CC9"/>
    <w:rsid w:val="00194FF2"/>
    <w:rsid w:val="001957D7"/>
    <w:rsid w:val="00195963"/>
    <w:rsid w:val="00196496"/>
    <w:rsid w:val="001967E4"/>
    <w:rsid w:val="00197B21"/>
    <w:rsid w:val="001A0893"/>
    <w:rsid w:val="001A24A6"/>
    <w:rsid w:val="001A3102"/>
    <w:rsid w:val="001A464B"/>
    <w:rsid w:val="001A468B"/>
    <w:rsid w:val="001A49E8"/>
    <w:rsid w:val="001A5B81"/>
    <w:rsid w:val="001A5E9A"/>
    <w:rsid w:val="001B04B5"/>
    <w:rsid w:val="001B13A0"/>
    <w:rsid w:val="001B1862"/>
    <w:rsid w:val="001B1BAC"/>
    <w:rsid w:val="001B27D6"/>
    <w:rsid w:val="001B2FFA"/>
    <w:rsid w:val="001B355F"/>
    <w:rsid w:val="001B4AF1"/>
    <w:rsid w:val="001B4D1A"/>
    <w:rsid w:val="001B4EE0"/>
    <w:rsid w:val="001B612B"/>
    <w:rsid w:val="001B6A58"/>
    <w:rsid w:val="001B7DEC"/>
    <w:rsid w:val="001C0957"/>
    <w:rsid w:val="001C1350"/>
    <w:rsid w:val="001C16F3"/>
    <w:rsid w:val="001C3D2F"/>
    <w:rsid w:val="001C3DFF"/>
    <w:rsid w:val="001C50C5"/>
    <w:rsid w:val="001C5436"/>
    <w:rsid w:val="001C5683"/>
    <w:rsid w:val="001C5FFD"/>
    <w:rsid w:val="001C60D3"/>
    <w:rsid w:val="001C6190"/>
    <w:rsid w:val="001C7F04"/>
    <w:rsid w:val="001D067F"/>
    <w:rsid w:val="001D1529"/>
    <w:rsid w:val="001D1A44"/>
    <w:rsid w:val="001D2293"/>
    <w:rsid w:val="001D2596"/>
    <w:rsid w:val="001D2C01"/>
    <w:rsid w:val="001D34AC"/>
    <w:rsid w:val="001D469D"/>
    <w:rsid w:val="001D46E3"/>
    <w:rsid w:val="001D4CE8"/>
    <w:rsid w:val="001D57DC"/>
    <w:rsid w:val="001D668B"/>
    <w:rsid w:val="001D6974"/>
    <w:rsid w:val="001D6CB4"/>
    <w:rsid w:val="001D6D3C"/>
    <w:rsid w:val="001D72FA"/>
    <w:rsid w:val="001D76EB"/>
    <w:rsid w:val="001D7D62"/>
    <w:rsid w:val="001E0F7A"/>
    <w:rsid w:val="001E131C"/>
    <w:rsid w:val="001E194C"/>
    <w:rsid w:val="001E2338"/>
    <w:rsid w:val="001E2B2D"/>
    <w:rsid w:val="001E2FB4"/>
    <w:rsid w:val="001E34F3"/>
    <w:rsid w:val="001E377F"/>
    <w:rsid w:val="001E3EF3"/>
    <w:rsid w:val="001E59C5"/>
    <w:rsid w:val="001E5E37"/>
    <w:rsid w:val="001E6511"/>
    <w:rsid w:val="001E7851"/>
    <w:rsid w:val="001E7DB8"/>
    <w:rsid w:val="001F1957"/>
    <w:rsid w:val="001F21AB"/>
    <w:rsid w:val="001F256A"/>
    <w:rsid w:val="001F26FC"/>
    <w:rsid w:val="001F31D1"/>
    <w:rsid w:val="001F3432"/>
    <w:rsid w:val="001F3DD9"/>
    <w:rsid w:val="001F4658"/>
    <w:rsid w:val="001F4CAB"/>
    <w:rsid w:val="001F4F8B"/>
    <w:rsid w:val="001F5357"/>
    <w:rsid w:val="001F5875"/>
    <w:rsid w:val="001F5E2E"/>
    <w:rsid w:val="001F6452"/>
    <w:rsid w:val="001F65A9"/>
    <w:rsid w:val="001F686A"/>
    <w:rsid w:val="001F6BD1"/>
    <w:rsid w:val="001F7223"/>
    <w:rsid w:val="001F7CC7"/>
    <w:rsid w:val="001F7F4F"/>
    <w:rsid w:val="002010F6"/>
    <w:rsid w:val="0020375D"/>
    <w:rsid w:val="002066B2"/>
    <w:rsid w:val="00206D80"/>
    <w:rsid w:val="00211086"/>
    <w:rsid w:val="00211D91"/>
    <w:rsid w:val="0021236C"/>
    <w:rsid w:val="00212537"/>
    <w:rsid w:val="00212B15"/>
    <w:rsid w:val="00212F46"/>
    <w:rsid w:val="00212FAD"/>
    <w:rsid w:val="002132C2"/>
    <w:rsid w:val="00214548"/>
    <w:rsid w:val="0021483C"/>
    <w:rsid w:val="00215152"/>
    <w:rsid w:val="0021580A"/>
    <w:rsid w:val="0021607F"/>
    <w:rsid w:val="00217BFE"/>
    <w:rsid w:val="00222160"/>
    <w:rsid w:val="002227C2"/>
    <w:rsid w:val="00223CCB"/>
    <w:rsid w:val="00224565"/>
    <w:rsid w:val="00224D72"/>
    <w:rsid w:val="0022502E"/>
    <w:rsid w:val="00225354"/>
    <w:rsid w:val="00225AFE"/>
    <w:rsid w:val="00225E52"/>
    <w:rsid w:val="00226624"/>
    <w:rsid w:val="0022667C"/>
    <w:rsid w:val="00226B69"/>
    <w:rsid w:val="002307D1"/>
    <w:rsid w:val="00230BCD"/>
    <w:rsid w:val="00231E86"/>
    <w:rsid w:val="002322F1"/>
    <w:rsid w:val="00232DE7"/>
    <w:rsid w:val="0023344F"/>
    <w:rsid w:val="00233E7E"/>
    <w:rsid w:val="00233E8B"/>
    <w:rsid w:val="00235914"/>
    <w:rsid w:val="00235C73"/>
    <w:rsid w:val="002371FD"/>
    <w:rsid w:val="00237A7B"/>
    <w:rsid w:val="0024180A"/>
    <w:rsid w:val="00242665"/>
    <w:rsid w:val="00243274"/>
    <w:rsid w:val="00243549"/>
    <w:rsid w:val="00243C96"/>
    <w:rsid w:val="00244542"/>
    <w:rsid w:val="00244C21"/>
    <w:rsid w:val="00244C98"/>
    <w:rsid w:val="00246B42"/>
    <w:rsid w:val="00247A00"/>
    <w:rsid w:val="00247E9E"/>
    <w:rsid w:val="00251BC7"/>
    <w:rsid w:val="00251D0F"/>
    <w:rsid w:val="002525C7"/>
    <w:rsid w:val="00252BA7"/>
    <w:rsid w:val="00253731"/>
    <w:rsid w:val="00253E77"/>
    <w:rsid w:val="00254A8C"/>
    <w:rsid w:val="002552E4"/>
    <w:rsid w:val="0025596B"/>
    <w:rsid w:val="00255BEA"/>
    <w:rsid w:val="00256ABD"/>
    <w:rsid w:val="00256FD3"/>
    <w:rsid w:val="0025757D"/>
    <w:rsid w:val="00257DA4"/>
    <w:rsid w:val="002613AF"/>
    <w:rsid w:val="00261C54"/>
    <w:rsid w:val="00261C92"/>
    <w:rsid w:val="002628DC"/>
    <w:rsid w:val="00262F49"/>
    <w:rsid w:val="00263BA9"/>
    <w:rsid w:val="002642E3"/>
    <w:rsid w:val="00264475"/>
    <w:rsid w:val="00264C21"/>
    <w:rsid w:val="00264E08"/>
    <w:rsid w:val="00265C53"/>
    <w:rsid w:val="002665E1"/>
    <w:rsid w:val="00266BA4"/>
    <w:rsid w:val="00270B73"/>
    <w:rsid w:val="002710AC"/>
    <w:rsid w:val="00271665"/>
    <w:rsid w:val="00271CBE"/>
    <w:rsid w:val="00272D2A"/>
    <w:rsid w:val="00273B9A"/>
    <w:rsid w:val="00274010"/>
    <w:rsid w:val="002743E5"/>
    <w:rsid w:val="00274F6B"/>
    <w:rsid w:val="0027549E"/>
    <w:rsid w:val="00276AD9"/>
    <w:rsid w:val="00277F53"/>
    <w:rsid w:val="00277F7F"/>
    <w:rsid w:val="00280067"/>
    <w:rsid w:val="00280443"/>
    <w:rsid w:val="002825D6"/>
    <w:rsid w:val="0028294C"/>
    <w:rsid w:val="00282FE5"/>
    <w:rsid w:val="00283154"/>
    <w:rsid w:val="00283F95"/>
    <w:rsid w:val="002846EB"/>
    <w:rsid w:val="0028490C"/>
    <w:rsid w:val="00284A49"/>
    <w:rsid w:val="002855FF"/>
    <w:rsid w:val="0028565E"/>
    <w:rsid w:val="00285EE1"/>
    <w:rsid w:val="002869A1"/>
    <w:rsid w:val="0028736B"/>
    <w:rsid w:val="00290505"/>
    <w:rsid w:val="00290D7D"/>
    <w:rsid w:val="00292D0D"/>
    <w:rsid w:val="0029405C"/>
    <w:rsid w:val="00294217"/>
    <w:rsid w:val="00294559"/>
    <w:rsid w:val="00295618"/>
    <w:rsid w:val="00295A07"/>
    <w:rsid w:val="00295DF8"/>
    <w:rsid w:val="00296592"/>
    <w:rsid w:val="00296EEA"/>
    <w:rsid w:val="0029771B"/>
    <w:rsid w:val="0029790A"/>
    <w:rsid w:val="00297D20"/>
    <w:rsid w:val="002A10DA"/>
    <w:rsid w:val="002A1EAF"/>
    <w:rsid w:val="002A217E"/>
    <w:rsid w:val="002A3723"/>
    <w:rsid w:val="002A4A40"/>
    <w:rsid w:val="002A51E8"/>
    <w:rsid w:val="002A6110"/>
    <w:rsid w:val="002A6BC7"/>
    <w:rsid w:val="002B4F7D"/>
    <w:rsid w:val="002B4FDC"/>
    <w:rsid w:val="002B5580"/>
    <w:rsid w:val="002B6223"/>
    <w:rsid w:val="002B650B"/>
    <w:rsid w:val="002B6567"/>
    <w:rsid w:val="002B7321"/>
    <w:rsid w:val="002B7578"/>
    <w:rsid w:val="002B7A6D"/>
    <w:rsid w:val="002B7BEF"/>
    <w:rsid w:val="002B7C5F"/>
    <w:rsid w:val="002C03B0"/>
    <w:rsid w:val="002C0DFF"/>
    <w:rsid w:val="002C0E09"/>
    <w:rsid w:val="002C0F16"/>
    <w:rsid w:val="002C16F0"/>
    <w:rsid w:val="002C17D9"/>
    <w:rsid w:val="002C1831"/>
    <w:rsid w:val="002C1BBC"/>
    <w:rsid w:val="002C3C76"/>
    <w:rsid w:val="002C51E9"/>
    <w:rsid w:val="002C54F2"/>
    <w:rsid w:val="002C5749"/>
    <w:rsid w:val="002C57C5"/>
    <w:rsid w:val="002C5E50"/>
    <w:rsid w:val="002C6ABA"/>
    <w:rsid w:val="002C70AE"/>
    <w:rsid w:val="002C75CC"/>
    <w:rsid w:val="002C77B8"/>
    <w:rsid w:val="002D0E62"/>
    <w:rsid w:val="002D0EE3"/>
    <w:rsid w:val="002D17D4"/>
    <w:rsid w:val="002D3604"/>
    <w:rsid w:val="002D44D1"/>
    <w:rsid w:val="002D4C15"/>
    <w:rsid w:val="002D58FC"/>
    <w:rsid w:val="002D5A8E"/>
    <w:rsid w:val="002D5DBF"/>
    <w:rsid w:val="002D64EC"/>
    <w:rsid w:val="002D6C9D"/>
    <w:rsid w:val="002D7263"/>
    <w:rsid w:val="002D72FA"/>
    <w:rsid w:val="002D7B47"/>
    <w:rsid w:val="002E1027"/>
    <w:rsid w:val="002E14D3"/>
    <w:rsid w:val="002E2328"/>
    <w:rsid w:val="002E35DA"/>
    <w:rsid w:val="002E4BC0"/>
    <w:rsid w:val="002E5DDF"/>
    <w:rsid w:val="002E5F32"/>
    <w:rsid w:val="002E60B0"/>
    <w:rsid w:val="002E76B0"/>
    <w:rsid w:val="002E7D4B"/>
    <w:rsid w:val="002E7EDA"/>
    <w:rsid w:val="002E7FD8"/>
    <w:rsid w:val="002F2612"/>
    <w:rsid w:val="002F2AC3"/>
    <w:rsid w:val="002F33C1"/>
    <w:rsid w:val="002F4CE8"/>
    <w:rsid w:val="002F521C"/>
    <w:rsid w:val="002F6153"/>
    <w:rsid w:val="002F6542"/>
    <w:rsid w:val="002F682B"/>
    <w:rsid w:val="002F69F3"/>
    <w:rsid w:val="002F6B8F"/>
    <w:rsid w:val="002F6BC5"/>
    <w:rsid w:val="002F7061"/>
    <w:rsid w:val="002F7374"/>
    <w:rsid w:val="002F7AF7"/>
    <w:rsid w:val="002F7CFB"/>
    <w:rsid w:val="0030081F"/>
    <w:rsid w:val="00300E88"/>
    <w:rsid w:val="00300FE2"/>
    <w:rsid w:val="00301397"/>
    <w:rsid w:val="0030193A"/>
    <w:rsid w:val="00301B99"/>
    <w:rsid w:val="00302345"/>
    <w:rsid w:val="00302487"/>
    <w:rsid w:val="00302DE1"/>
    <w:rsid w:val="0030324A"/>
    <w:rsid w:val="00303B3B"/>
    <w:rsid w:val="003044D2"/>
    <w:rsid w:val="00304527"/>
    <w:rsid w:val="00304791"/>
    <w:rsid w:val="00304811"/>
    <w:rsid w:val="00304E0F"/>
    <w:rsid w:val="00305081"/>
    <w:rsid w:val="003052BE"/>
    <w:rsid w:val="0030587A"/>
    <w:rsid w:val="003070D1"/>
    <w:rsid w:val="003074F8"/>
    <w:rsid w:val="00307623"/>
    <w:rsid w:val="00307D86"/>
    <w:rsid w:val="003100BF"/>
    <w:rsid w:val="00310C23"/>
    <w:rsid w:val="00310CBC"/>
    <w:rsid w:val="00313AFF"/>
    <w:rsid w:val="003140CE"/>
    <w:rsid w:val="00315362"/>
    <w:rsid w:val="00315A2D"/>
    <w:rsid w:val="00316526"/>
    <w:rsid w:val="00316601"/>
    <w:rsid w:val="00317665"/>
    <w:rsid w:val="0031772C"/>
    <w:rsid w:val="003205BF"/>
    <w:rsid w:val="0032069E"/>
    <w:rsid w:val="0032092E"/>
    <w:rsid w:val="00320DED"/>
    <w:rsid w:val="00320E27"/>
    <w:rsid w:val="003245F8"/>
    <w:rsid w:val="00324641"/>
    <w:rsid w:val="003263FC"/>
    <w:rsid w:val="003270B0"/>
    <w:rsid w:val="00327F42"/>
    <w:rsid w:val="003319D9"/>
    <w:rsid w:val="00331BCE"/>
    <w:rsid w:val="0033292C"/>
    <w:rsid w:val="00332972"/>
    <w:rsid w:val="00332C3E"/>
    <w:rsid w:val="00332D8E"/>
    <w:rsid w:val="00333AD7"/>
    <w:rsid w:val="00333E63"/>
    <w:rsid w:val="0033505B"/>
    <w:rsid w:val="00336356"/>
    <w:rsid w:val="00336821"/>
    <w:rsid w:val="00336B45"/>
    <w:rsid w:val="00336CE1"/>
    <w:rsid w:val="00341F19"/>
    <w:rsid w:val="00342303"/>
    <w:rsid w:val="00342897"/>
    <w:rsid w:val="00342D48"/>
    <w:rsid w:val="0034313F"/>
    <w:rsid w:val="003432FE"/>
    <w:rsid w:val="0034364E"/>
    <w:rsid w:val="00343675"/>
    <w:rsid w:val="00343E61"/>
    <w:rsid w:val="003452A9"/>
    <w:rsid w:val="00345902"/>
    <w:rsid w:val="00345B9B"/>
    <w:rsid w:val="00345BFC"/>
    <w:rsid w:val="00345CCD"/>
    <w:rsid w:val="00346493"/>
    <w:rsid w:val="003479D2"/>
    <w:rsid w:val="00350C14"/>
    <w:rsid w:val="00350C46"/>
    <w:rsid w:val="003514DB"/>
    <w:rsid w:val="00351C0C"/>
    <w:rsid w:val="00351D3E"/>
    <w:rsid w:val="003529F8"/>
    <w:rsid w:val="00353718"/>
    <w:rsid w:val="00353BAA"/>
    <w:rsid w:val="00353CC8"/>
    <w:rsid w:val="00355F81"/>
    <w:rsid w:val="0035612B"/>
    <w:rsid w:val="0035660F"/>
    <w:rsid w:val="00356C5B"/>
    <w:rsid w:val="003573A6"/>
    <w:rsid w:val="00357931"/>
    <w:rsid w:val="00361151"/>
    <w:rsid w:val="00361D81"/>
    <w:rsid w:val="0036394A"/>
    <w:rsid w:val="00363D2F"/>
    <w:rsid w:val="00364289"/>
    <w:rsid w:val="0036458C"/>
    <w:rsid w:val="00364EB5"/>
    <w:rsid w:val="003653F6"/>
    <w:rsid w:val="00365CFA"/>
    <w:rsid w:val="0036650F"/>
    <w:rsid w:val="0036659F"/>
    <w:rsid w:val="00366685"/>
    <w:rsid w:val="0036679D"/>
    <w:rsid w:val="00366F1D"/>
    <w:rsid w:val="003700FB"/>
    <w:rsid w:val="003713BD"/>
    <w:rsid w:val="003720E5"/>
    <w:rsid w:val="003723C0"/>
    <w:rsid w:val="0037253E"/>
    <w:rsid w:val="00374333"/>
    <w:rsid w:val="00374485"/>
    <w:rsid w:val="003761A2"/>
    <w:rsid w:val="00376A48"/>
    <w:rsid w:val="00377210"/>
    <w:rsid w:val="00377CCF"/>
    <w:rsid w:val="00377D09"/>
    <w:rsid w:val="00377E4A"/>
    <w:rsid w:val="00380837"/>
    <w:rsid w:val="0038176D"/>
    <w:rsid w:val="003817B3"/>
    <w:rsid w:val="003817F9"/>
    <w:rsid w:val="0038297D"/>
    <w:rsid w:val="00382B91"/>
    <w:rsid w:val="00382BB6"/>
    <w:rsid w:val="003830DE"/>
    <w:rsid w:val="0038343B"/>
    <w:rsid w:val="00384C16"/>
    <w:rsid w:val="0038565F"/>
    <w:rsid w:val="00385836"/>
    <w:rsid w:val="00385CE3"/>
    <w:rsid w:val="00386E53"/>
    <w:rsid w:val="00387089"/>
    <w:rsid w:val="003872A2"/>
    <w:rsid w:val="003903C3"/>
    <w:rsid w:val="003905DB"/>
    <w:rsid w:val="0039087A"/>
    <w:rsid w:val="003912F1"/>
    <w:rsid w:val="0039244A"/>
    <w:rsid w:val="00392A9C"/>
    <w:rsid w:val="00392B7E"/>
    <w:rsid w:val="00392BA2"/>
    <w:rsid w:val="0039315A"/>
    <w:rsid w:val="003931F6"/>
    <w:rsid w:val="00393B6D"/>
    <w:rsid w:val="00393BF2"/>
    <w:rsid w:val="003945D8"/>
    <w:rsid w:val="003947B5"/>
    <w:rsid w:val="00394C1D"/>
    <w:rsid w:val="0039531E"/>
    <w:rsid w:val="003962AB"/>
    <w:rsid w:val="003A09CB"/>
    <w:rsid w:val="003A0FC9"/>
    <w:rsid w:val="003A114E"/>
    <w:rsid w:val="003A1A95"/>
    <w:rsid w:val="003A25A3"/>
    <w:rsid w:val="003A415B"/>
    <w:rsid w:val="003A6101"/>
    <w:rsid w:val="003A7044"/>
    <w:rsid w:val="003B0385"/>
    <w:rsid w:val="003B09EF"/>
    <w:rsid w:val="003B138B"/>
    <w:rsid w:val="003B19B8"/>
    <w:rsid w:val="003B292A"/>
    <w:rsid w:val="003B4158"/>
    <w:rsid w:val="003B4B4B"/>
    <w:rsid w:val="003B5FE6"/>
    <w:rsid w:val="003B6125"/>
    <w:rsid w:val="003B69CD"/>
    <w:rsid w:val="003B6E6C"/>
    <w:rsid w:val="003B74E1"/>
    <w:rsid w:val="003B77D6"/>
    <w:rsid w:val="003C034B"/>
    <w:rsid w:val="003C04F6"/>
    <w:rsid w:val="003C1812"/>
    <w:rsid w:val="003C1E4B"/>
    <w:rsid w:val="003C225B"/>
    <w:rsid w:val="003C2989"/>
    <w:rsid w:val="003C2AC8"/>
    <w:rsid w:val="003C35B2"/>
    <w:rsid w:val="003C3AD4"/>
    <w:rsid w:val="003C4B23"/>
    <w:rsid w:val="003C4BD6"/>
    <w:rsid w:val="003C4E23"/>
    <w:rsid w:val="003C53C6"/>
    <w:rsid w:val="003C5CAA"/>
    <w:rsid w:val="003C6090"/>
    <w:rsid w:val="003C6118"/>
    <w:rsid w:val="003C6BD5"/>
    <w:rsid w:val="003C6DA0"/>
    <w:rsid w:val="003C6F81"/>
    <w:rsid w:val="003C6F88"/>
    <w:rsid w:val="003D1919"/>
    <w:rsid w:val="003D213C"/>
    <w:rsid w:val="003D21A1"/>
    <w:rsid w:val="003D2F59"/>
    <w:rsid w:val="003D3059"/>
    <w:rsid w:val="003D3C4A"/>
    <w:rsid w:val="003D3D3C"/>
    <w:rsid w:val="003D49D5"/>
    <w:rsid w:val="003D5F55"/>
    <w:rsid w:val="003D711F"/>
    <w:rsid w:val="003D7C98"/>
    <w:rsid w:val="003D7DB9"/>
    <w:rsid w:val="003E0F28"/>
    <w:rsid w:val="003E223B"/>
    <w:rsid w:val="003E286B"/>
    <w:rsid w:val="003E3801"/>
    <w:rsid w:val="003E4240"/>
    <w:rsid w:val="003E4970"/>
    <w:rsid w:val="003E6188"/>
    <w:rsid w:val="003E6795"/>
    <w:rsid w:val="003E721A"/>
    <w:rsid w:val="003E73B9"/>
    <w:rsid w:val="003E7929"/>
    <w:rsid w:val="003E7E70"/>
    <w:rsid w:val="003F0482"/>
    <w:rsid w:val="003F2B51"/>
    <w:rsid w:val="003F2FE9"/>
    <w:rsid w:val="003F3F02"/>
    <w:rsid w:val="003F4243"/>
    <w:rsid w:val="003F4D65"/>
    <w:rsid w:val="003F4EEA"/>
    <w:rsid w:val="003F538C"/>
    <w:rsid w:val="003F54A7"/>
    <w:rsid w:val="003F57BC"/>
    <w:rsid w:val="003F5AA8"/>
    <w:rsid w:val="003F6196"/>
    <w:rsid w:val="003F6F3E"/>
    <w:rsid w:val="003F79CA"/>
    <w:rsid w:val="003F79E2"/>
    <w:rsid w:val="003F7D39"/>
    <w:rsid w:val="00400D74"/>
    <w:rsid w:val="004010A2"/>
    <w:rsid w:val="00401CE3"/>
    <w:rsid w:val="00404097"/>
    <w:rsid w:val="00404159"/>
    <w:rsid w:val="0040427A"/>
    <w:rsid w:val="0040427E"/>
    <w:rsid w:val="00405743"/>
    <w:rsid w:val="0040575E"/>
    <w:rsid w:val="00405E38"/>
    <w:rsid w:val="004065D9"/>
    <w:rsid w:val="004073B1"/>
    <w:rsid w:val="00407B5F"/>
    <w:rsid w:val="00410121"/>
    <w:rsid w:val="0041024A"/>
    <w:rsid w:val="00410AA4"/>
    <w:rsid w:val="0041123D"/>
    <w:rsid w:val="00411958"/>
    <w:rsid w:val="00411CAA"/>
    <w:rsid w:val="0041308E"/>
    <w:rsid w:val="004142F2"/>
    <w:rsid w:val="00415378"/>
    <w:rsid w:val="0041768B"/>
    <w:rsid w:val="004178F6"/>
    <w:rsid w:val="0042017D"/>
    <w:rsid w:val="0042264D"/>
    <w:rsid w:val="0042276C"/>
    <w:rsid w:val="00422E64"/>
    <w:rsid w:val="0042343D"/>
    <w:rsid w:val="004248D4"/>
    <w:rsid w:val="00424BD6"/>
    <w:rsid w:val="00427438"/>
    <w:rsid w:val="004275A7"/>
    <w:rsid w:val="00427ADD"/>
    <w:rsid w:val="00427FC8"/>
    <w:rsid w:val="00430154"/>
    <w:rsid w:val="004307BD"/>
    <w:rsid w:val="0043109E"/>
    <w:rsid w:val="00431DB4"/>
    <w:rsid w:val="00433DE1"/>
    <w:rsid w:val="004347B4"/>
    <w:rsid w:val="0043499E"/>
    <w:rsid w:val="0043584C"/>
    <w:rsid w:val="004368B1"/>
    <w:rsid w:val="004373E4"/>
    <w:rsid w:val="00441D1D"/>
    <w:rsid w:val="00442E9B"/>
    <w:rsid w:val="004436F1"/>
    <w:rsid w:val="004437C1"/>
    <w:rsid w:val="00444018"/>
    <w:rsid w:val="004444EB"/>
    <w:rsid w:val="00444775"/>
    <w:rsid w:val="004455C4"/>
    <w:rsid w:val="004463E6"/>
    <w:rsid w:val="00446C61"/>
    <w:rsid w:val="004509A6"/>
    <w:rsid w:val="004518D7"/>
    <w:rsid w:val="00451AB4"/>
    <w:rsid w:val="00451EB4"/>
    <w:rsid w:val="0045295B"/>
    <w:rsid w:val="00452F2A"/>
    <w:rsid w:val="004545EF"/>
    <w:rsid w:val="00454610"/>
    <w:rsid w:val="0045519A"/>
    <w:rsid w:val="00455A98"/>
    <w:rsid w:val="00456E9C"/>
    <w:rsid w:val="0045712A"/>
    <w:rsid w:val="004619AC"/>
    <w:rsid w:val="00461EF7"/>
    <w:rsid w:val="00463D53"/>
    <w:rsid w:val="00463D87"/>
    <w:rsid w:val="00464F16"/>
    <w:rsid w:val="00465002"/>
    <w:rsid w:val="004650ED"/>
    <w:rsid w:val="00465583"/>
    <w:rsid w:val="0046697A"/>
    <w:rsid w:val="00466983"/>
    <w:rsid w:val="00466ECA"/>
    <w:rsid w:val="00466ED8"/>
    <w:rsid w:val="0046702C"/>
    <w:rsid w:val="0046713D"/>
    <w:rsid w:val="00467985"/>
    <w:rsid w:val="00467CAC"/>
    <w:rsid w:val="00470DB0"/>
    <w:rsid w:val="00471C22"/>
    <w:rsid w:val="00471E60"/>
    <w:rsid w:val="00471E89"/>
    <w:rsid w:val="00472D9D"/>
    <w:rsid w:val="00473602"/>
    <w:rsid w:val="00473A8A"/>
    <w:rsid w:val="00473CE3"/>
    <w:rsid w:val="00473F66"/>
    <w:rsid w:val="00474E26"/>
    <w:rsid w:val="00474FAE"/>
    <w:rsid w:val="004761A8"/>
    <w:rsid w:val="004762F4"/>
    <w:rsid w:val="004765A9"/>
    <w:rsid w:val="00476EDE"/>
    <w:rsid w:val="00477C7C"/>
    <w:rsid w:val="004803BD"/>
    <w:rsid w:val="0048102A"/>
    <w:rsid w:val="00482657"/>
    <w:rsid w:val="00483282"/>
    <w:rsid w:val="00483345"/>
    <w:rsid w:val="004833D7"/>
    <w:rsid w:val="004840EF"/>
    <w:rsid w:val="004867BF"/>
    <w:rsid w:val="00490569"/>
    <w:rsid w:val="0049094F"/>
    <w:rsid w:val="004916F3"/>
    <w:rsid w:val="004922D2"/>
    <w:rsid w:val="00492BE3"/>
    <w:rsid w:val="00492E1B"/>
    <w:rsid w:val="00493179"/>
    <w:rsid w:val="00493ADF"/>
    <w:rsid w:val="00494EC2"/>
    <w:rsid w:val="00495ABD"/>
    <w:rsid w:val="00496C0B"/>
    <w:rsid w:val="00496DEF"/>
    <w:rsid w:val="00496E0E"/>
    <w:rsid w:val="00497387"/>
    <w:rsid w:val="004975C9"/>
    <w:rsid w:val="004A0F88"/>
    <w:rsid w:val="004A1085"/>
    <w:rsid w:val="004A110C"/>
    <w:rsid w:val="004A1223"/>
    <w:rsid w:val="004A28D9"/>
    <w:rsid w:val="004A383B"/>
    <w:rsid w:val="004A4485"/>
    <w:rsid w:val="004A457C"/>
    <w:rsid w:val="004A4EDF"/>
    <w:rsid w:val="004A535A"/>
    <w:rsid w:val="004A5A80"/>
    <w:rsid w:val="004A5ED9"/>
    <w:rsid w:val="004B0753"/>
    <w:rsid w:val="004B152E"/>
    <w:rsid w:val="004B2956"/>
    <w:rsid w:val="004B2A59"/>
    <w:rsid w:val="004B2D52"/>
    <w:rsid w:val="004B2F82"/>
    <w:rsid w:val="004B3550"/>
    <w:rsid w:val="004B5849"/>
    <w:rsid w:val="004B5E2A"/>
    <w:rsid w:val="004B724D"/>
    <w:rsid w:val="004C03F2"/>
    <w:rsid w:val="004C0716"/>
    <w:rsid w:val="004C1308"/>
    <w:rsid w:val="004C18EA"/>
    <w:rsid w:val="004C1949"/>
    <w:rsid w:val="004C1D9B"/>
    <w:rsid w:val="004C25DA"/>
    <w:rsid w:val="004C2842"/>
    <w:rsid w:val="004C4F00"/>
    <w:rsid w:val="004C5E7F"/>
    <w:rsid w:val="004C64E0"/>
    <w:rsid w:val="004C6816"/>
    <w:rsid w:val="004C6D1A"/>
    <w:rsid w:val="004C6F22"/>
    <w:rsid w:val="004C7891"/>
    <w:rsid w:val="004C7C19"/>
    <w:rsid w:val="004D1C28"/>
    <w:rsid w:val="004D3EF0"/>
    <w:rsid w:val="004D43C9"/>
    <w:rsid w:val="004D4855"/>
    <w:rsid w:val="004D51A2"/>
    <w:rsid w:val="004D6B7D"/>
    <w:rsid w:val="004D6B98"/>
    <w:rsid w:val="004D7118"/>
    <w:rsid w:val="004D7281"/>
    <w:rsid w:val="004E0436"/>
    <w:rsid w:val="004E1096"/>
    <w:rsid w:val="004E157C"/>
    <w:rsid w:val="004E23FF"/>
    <w:rsid w:val="004E3FA3"/>
    <w:rsid w:val="004E4072"/>
    <w:rsid w:val="004E40AE"/>
    <w:rsid w:val="004E4238"/>
    <w:rsid w:val="004E4FBF"/>
    <w:rsid w:val="004E551F"/>
    <w:rsid w:val="004E5B52"/>
    <w:rsid w:val="004E5BD0"/>
    <w:rsid w:val="004E631E"/>
    <w:rsid w:val="004E6C4A"/>
    <w:rsid w:val="004F0315"/>
    <w:rsid w:val="004F03B7"/>
    <w:rsid w:val="004F040D"/>
    <w:rsid w:val="004F2059"/>
    <w:rsid w:val="004F3678"/>
    <w:rsid w:val="004F3C65"/>
    <w:rsid w:val="004F4A10"/>
    <w:rsid w:val="004F4E88"/>
    <w:rsid w:val="004F5939"/>
    <w:rsid w:val="004F5A4C"/>
    <w:rsid w:val="004F7654"/>
    <w:rsid w:val="004F7C79"/>
    <w:rsid w:val="004F7E2A"/>
    <w:rsid w:val="00501141"/>
    <w:rsid w:val="00501B7D"/>
    <w:rsid w:val="005035E0"/>
    <w:rsid w:val="0050421E"/>
    <w:rsid w:val="00504A73"/>
    <w:rsid w:val="00505443"/>
    <w:rsid w:val="00505BC3"/>
    <w:rsid w:val="0050650D"/>
    <w:rsid w:val="00506F5A"/>
    <w:rsid w:val="00507C37"/>
    <w:rsid w:val="0051011D"/>
    <w:rsid w:val="005106DE"/>
    <w:rsid w:val="005107AC"/>
    <w:rsid w:val="005108CD"/>
    <w:rsid w:val="00510A17"/>
    <w:rsid w:val="00513C03"/>
    <w:rsid w:val="005146AF"/>
    <w:rsid w:val="005152FD"/>
    <w:rsid w:val="00515EC3"/>
    <w:rsid w:val="00515EEF"/>
    <w:rsid w:val="00516703"/>
    <w:rsid w:val="00517049"/>
    <w:rsid w:val="005174D7"/>
    <w:rsid w:val="0051799F"/>
    <w:rsid w:val="0052049F"/>
    <w:rsid w:val="0052067A"/>
    <w:rsid w:val="00520DDA"/>
    <w:rsid w:val="00520EA4"/>
    <w:rsid w:val="00521783"/>
    <w:rsid w:val="00521990"/>
    <w:rsid w:val="0052277E"/>
    <w:rsid w:val="00522B23"/>
    <w:rsid w:val="00522E94"/>
    <w:rsid w:val="00523EB6"/>
    <w:rsid w:val="00524AEF"/>
    <w:rsid w:val="00524C5D"/>
    <w:rsid w:val="00525B23"/>
    <w:rsid w:val="00531C4A"/>
    <w:rsid w:val="00531F22"/>
    <w:rsid w:val="00532036"/>
    <w:rsid w:val="005327C5"/>
    <w:rsid w:val="005340F7"/>
    <w:rsid w:val="005349D5"/>
    <w:rsid w:val="00535C0F"/>
    <w:rsid w:val="00536105"/>
    <w:rsid w:val="00536D6C"/>
    <w:rsid w:val="00537013"/>
    <w:rsid w:val="00537B9E"/>
    <w:rsid w:val="00537DB4"/>
    <w:rsid w:val="00540023"/>
    <w:rsid w:val="00542823"/>
    <w:rsid w:val="00544188"/>
    <w:rsid w:val="00544C4F"/>
    <w:rsid w:val="00544D97"/>
    <w:rsid w:val="00544FC5"/>
    <w:rsid w:val="005454D6"/>
    <w:rsid w:val="005456D0"/>
    <w:rsid w:val="00545A4E"/>
    <w:rsid w:val="00545F17"/>
    <w:rsid w:val="005460E8"/>
    <w:rsid w:val="0054703E"/>
    <w:rsid w:val="005478DF"/>
    <w:rsid w:val="00551D60"/>
    <w:rsid w:val="005522F1"/>
    <w:rsid w:val="005525C8"/>
    <w:rsid w:val="00554D6D"/>
    <w:rsid w:val="00556310"/>
    <w:rsid w:val="00556B8F"/>
    <w:rsid w:val="005575C3"/>
    <w:rsid w:val="00560401"/>
    <w:rsid w:val="00564869"/>
    <w:rsid w:val="00565709"/>
    <w:rsid w:val="00565BBB"/>
    <w:rsid w:val="00566100"/>
    <w:rsid w:val="00566585"/>
    <w:rsid w:val="00567661"/>
    <w:rsid w:val="0057062A"/>
    <w:rsid w:val="00570EF8"/>
    <w:rsid w:val="005711EE"/>
    <w:rsid w:val="00571237"/>
    <w:rsid w:val="005712F8"/>
    <w:rsid w:val="0057149F"/>
    <w:rsid w:val="00571B88"/>
    <w:rsid w:val="00571F83"/>
    <w:rsid w:val="00572C01"/>
    <w:rsid w:val="00572DB0"/>
    <w:rsid w:val="00573723"/>
    <w:rsid w:val="005749E3"/>
    <w:rsid w:val="005749EE"/>
    <w:rsid w:val="00575C10"/>
    <w:rsid w:val="00575C8D"/>
    <w:rsid w:val="00576FB2"/>
    <w:rsid w:val="00580DDD"/>
    <w:rsid w:val="00580E95"/>
    <w:rsid w:val="00581380"/>
    <w:rsid w:val="0058188E"/>
    <w:rsid w:val="00581A2F"/>
    <w:rsid w:val="00581B0F"/>
    <w:rsid w:val="005822D0"/>
    <w:rsid w:val="00583313"/>
    <w:rsid w:val="00583BC5"/>
    <w:rsid w:val="00583E17"/>
    <w:rsid w:val="00583F97"/>
    <w:rsid w:val="005847CF"/>
    <w:rsid w:val="0058548F"/>
    <w:rsid w:val="00585546"/>
    <w:rsid w:val="00585D9F"/>
    <w:rsid w:val="005867D6"/>
    <w:rsid w:val="00586E49"/>
    <w:rsid w:val="0058726E"/>
    <w:rsid w:val="00591541"/>
    <w:rsid w:val="005916BF"/>
    <w:rsid w:val="00591C0B"/>
    <w:rsid w:val="00593D95"/>
    <w:rsid w:val="00594CA8"/>
    <w:rsid w:val="00595263"/>
    <w:rsid w:val="005964E0"/>
    <w:rsid w:val="00596CFD"/>
    <w:rsid w:val="0059742D"/>
    <w:rsid w:val="00597D4F"/>
    <w:rsid w:val="00597E77"/>
    <w:rsid w:val="005A052B"/>
    <w:rsid w:val="005A1936"/>
    <w:rsid w:val="005A209B"/>
    <w:rsid w:val="005A2850"/>
    <w:rsid w:val="005A33AD"/>
    <w:rsid w:val="005A42CF"/>
    <w:rsid w:val="005A4387"/>
    <w:rsid w:val="005A45A2"/>
    <w:rsid w:val="005A6414"/>
    <w:rsid w:val="005A6548"/>
    <w:rsid w:val="005A6808"/>
    <w:rsid w:val="005A6CD1"/>
    <w:rsid w:val="005A7703"/>
    <w:rsid w:val="005A773B"/>
    <w:rsid w:val="005A7E5B"/>
    <w:rsid w:val="005A7E79"/>
    <w:rsid w:val="005B0784"/>
    <w:rsid w:val="005B0CBC"/>
    <w:rsid w:val="005B1292"/>
    <w:rsid w:val="005B12D7"/>
    <w:rsid w:val="005B1C44"/>
    <w:rsid w:val="005B375B"/>
    <w:rsid w:val="005B428F"/>
    <w:rsid w:val="005B457C"/>
    <w:rsid w:val="005B4DD4"/>
    <w:rsid w:val="005B5000"/>
    <w:rsid w:val="005B5233"/>
    <w:rsid w:val="005C05BE"/>
    <w:rsid w:val="005C095D"/>
    <w:rsid w:val="005C1F1E"/>
    <w:rsid w:val="005C28A4"/>
    <w:rsid w:val="005C2D8F"/>
    <w:rsid w:val="005C3D4F"/>
    <w:rsid w:val="005C3D8F"/>
    <w:rsid w:val="005C4181"/>
    <w:rsid w:val="005C4E6B"/>
    <w:rsid w:val="005C56CB"/>
    <w:rsid w:val="005C5B21"/>
    <w:rsid w:val="005C612F"/>
    <w:rsid w:val="005D0714"/>
    <w:rsid w:val="005D0805"/>
    <w:rsid w:val="005D0979"/>
    <w:rsid w:val="005D10E6"/>
    <w:rsid w:val="005D14FA"/>
    <w:rsid w:val="005D21F7"/>
    <w:rsid w:val="005D3DD8"/>
    <w:rsid w:val="005D47CE"/>
    <w:rsid w:val="005D4C61"/>
    <w:rsid w:val="005D5305"/>
    <w:rsid w:val="005D63D1"/>
    <w:rsid w:val="005D69C4"/>
    <w:rsid w:val="005D7030"/>
    <w:rsid w:val="005D7C2B"/>
    <w:rsid w:val="005D7DEA"/>
    <w:rsid w:val="005E069A"/>
    <w:rsid w:val="005E0875"/>
    <w:rsid w:val="005E0C34"/>
    <w:rsid w:val="005E1BCF"/>
    <w:rsid w:val="005E2D69"/>
    <w:rsid w:val="005E2D89"/>
    <w:rsid w:val="005E3687"/>
    <w:rsid w:val="005E44D6"/>
    <w:rsid w:val="005E5428"/>
    <w:rsid w:val="005E549E"/>
    <w:rsid w:val="005E5791"/>
    <w:rsid w:val="005E5A35"/>
    <w:rsid w:val="005E5EBB"/>
    <w:rsid w:val="005E6A7A"/>
    <w:rsid w:val="005E7207"/>
    <w:rsid w:val="005E7854"/>
    <w:rsid w:val="005E7863"/>
    <w:rsid w:val="005E7F52"/>
    <w:rsid w:val="005F1223"/>
    <w:rsid w:val="005F2AE4"/>
    <w:rsid w:val="005F2F0A"/>
    <w:rsid w:val="005F38F5"/>
    <w:rsid w:val="005F40B4"/>
    <w:rsid w:val="005F5D1A"/>
    <w:rsid w:val="005F5F80"/>
    <w:rsid w:val="005F6DFA"/>
    <w:rsid w:val="005F7CC0"/>
    <w:rsid w:val="00600752"/>
    <w:rsid w:val="00600920"/>
    <w:rsid w:val="00603181"/>
    <w:rsid w:val="00605318"/>
    <w:rsid w:val="00605CC5"/>
    <w:rsid w:val="00606271"/>
    <w:rsid w:val="00606765"/>
    <w:rsid w:val="006067A7"/>
    <w:rsid w:val="00607877"/>
    <w:rsid w:val="00607AF8"/>
    <w:rsid w:val="00610239"/>
    <w:rsid w:val="006109C1"/>
    <w:rsid w:val="006112D6"/>
    <w:rsid w:val="006117F9"/>
    <w:rsid w:val="00612A08"/>
    <w:rsid w:val="00612ED5"/>
    <w:rsid w:val="006153D0"/>
    <w:rsid w:val="0061656C"/>
    <w:rsid w:val="0062099B"/>
    <w:rsid w:val="00620B02"/>
    <w:rsid w:val="00621087"/>
    <w:rsid w:val="00621A80"/>
    <w:rsid w:val="00622AB5"/>
    <w:rsid w:val="00623E90"/>
    <w:rsid w:val="0062426C"/>
    <w:rsid w:val="0062508F"/>
    <w:rsid w:val="00625350"/>
    <w:rsid w:val="0062586E"/>
    <w:rsid w:val="006265D4"/>
    <w:rsid w:val="00627A1A"/>
    <w:rsid w:val="00632C81"/>
    <w:rsid w:val="0063330E"/>
    <w:rsid w:val="00633B04"/>
    <w:rsid w:val="0063595F"/>
    <w:rsid w:val="00636298"/>
    <w:rsid w:val="0063665F"/>
    <w:rsid w:val="00636E51"/>
    <w:rsid w:val="00636E7B"/>
    <w:rsid w:val="006375D0"/>
    <w:rsid w:val="00640380"/>
    <w:rsid w:val="006406AA"/>
    <w:rsid w:val="006408A5"/>
    <w:rsid w:val="0064102E"/>
    <w:rsid w:val="00641CBF"/>
    <w:rsid w:val="0064210E"/>
    <w:rsid w:val="0064216A"/>
    <w:rsid w:val="0064229C"/>
    <w:rsid w:val="006438FE"/>
    <w:rsid w:val="00643B5F"/>
    <w:rsid w:val="0064674C"/>
    <w:rsid w:val="006468A2"/>
    <w:rsid w:val="00646B50"/>
    <w:rsid w:val="0064712A"/>
    <w:rsid w:val="00650D69"/>
    <w:rsid w:val="00652490"/>
    <w:rsid w:val="006524ED"/>
    <w:rsid w:val="00652EB4"/>
    <w:rsid w:val="00653904"/>
    <w:rsid w:val="00653EED"/>
    <w:rsid w:val="006549C6"/>
    <w:rsid w:val="00654EA5"/>
    <w:rsid w:val="006550A7"/>
    <w:rsid w:val="006568C9"/>
    <w:rsid w:val="006569ED"/>
    <w:rsid w:val="00657419"/>
    <w:rsid w:val="006603BF"/>
    <w:rsid w:val="00660B0E"/>
    <w:rsid w:val="00661C67"/>
    <w:rsid w:val="00662918"/>
    <w:rsid w:val="00663499"/>
    <w:rsid w:val="0066577C"/>
    <w:rsid w:val="006664DE"/>
    <w:rsid w:val="0066652C"/>
    <w:rsid w:val="006668DB"/>
    <w:rsid w:val="00666F0C"/>
    <w:rsid w:val="00667978"/>
    <w:rsid w:val="00667B79"/>
    <w:rsid w:val="00670C83"/>
    <w:rsid w:val="00671EF2"/>
    <w:rsid w:val="006730ED"/>
    <w:rsid w:val="00673142"/>
    <w:rsid w:val="00673D22"/>
    <w:rsid w:val="0067554F"/>
    <w:rsid w:val="00675633"/>
    <w:rsid w:val="00675A4E"/>
    <w:rsid w:val="00675ECC"/>
    <w:rsid w:val="006765B2"/>
    <w:rsid w:val="00676907"/>
    <w:rsid w:val="00676A4B"/>
    <w:rsid w:val="00676AD6"/>
    <w:rsid w:val="00680407"/>
    <w:rsid w:val="0068097A"/>
    <w:rsid w:val="00681155"/>
    <w:rsid w:val="006815ED"/>
    <w:rsid w:val="006817B6"/>
    <w:rsid w:val="00681803"/>
    <w:rsid w:val="00681959"/>
    <w:rsid w:val="00681F9B"/>
    <w:rsid w:val="0068356E"/>
    <w:rsid w:val="00684C9A"/>
    <w:rsid w:val="006851D7"/>
    <w:rsid w:val="006857BA"/>
    <w:rsid w:val="00686579"/>
    <w:rsid w:val="006867F8"/>
    <w:rsid w:val="00687497"/>
    <w:rsid w:val="0068749D"/>
    <w:rsid w:val="006905A7"/>
    <w:rsid w:val="00690651"/>
    <w:rsid w:val="00690BC8"/>
    <w:rsid w:val="00691CE4"/>
    <w:rsid w:val="00692335"/>
    <w:rsid w:val="006927A9"/>
    <w:rsid w:val="0069322E"/>
    <w:rsid w:val="00693DDC"/>
    <w:rsid w:val="00694C23"/>
    <w:rsid w:val="00695B20"/>
    <w:rsid w:val="00695E99"/>
    <w:rsid w:val="00695FBD"/>
    <w:rsid w:val="00696928"/>
    <w:rsid w:val="006978DA"/>
    <w:rsid w:val="006A0BE7"/>
    <w:rsid w:val="006A0E6D"/>
    <w:rsid w:val="006A14D0"/>
    <w:rsid w:val="006A18E8"/>
    <w:rsid w:val="006A270B"/>
    <w:rsid w:val="006A27D0"/>
    <w:rsid w:val="006A40AD"/>
    <w:rsid w:val="006A6081"/>
    <w:rsid w:val="006A6175"/>
    <w:rsid w:val="006A6824"/>
    <w:rsid w:val="006A6955"/>
    <w:rsid w:val="006B017B"/>
    <w:rsid w:val="006B1810"/>
    <w:rsid w:val="006B2719"/>
    <w:rsid w:val="006B2832"/>
    <w:rsid w:val="006B333C"/>
    <w:rsid w:val="006B4AD7"/>
    <w:rsid w:val="006B4E1A"/>
    <w:rsid w:val="006B5310"/>
    <w:rsid w:val="006B5556"/>
    <w:rsid w:val="006B634B"/>
    <w:rsid w:val="006B7154"/>
    <w:rsid w:val="006B7A5D"/>
    <w:rsid w:val="006B7AB7"/>
    <w:rsid w:val="006C1E63"/>
    <w:rsid w:val="006C2149"/>
    <w:rsid w:val="006C2199"/>
    <w:rsid w:val="006C284D"/>
    <w:rsid w:val="006C300C"/>
    <w:rsid w:val="006C33A3"/>
    <w:rsid w:val="006C3446"/>
    <w:rsid w:val="006C3623"/>
    <w:rsid w:val="006C5329"/>
    <w:rsid w:val="006C6C9E"/>
    <w:rsid w:val="006C6DFC"/>
    <w:rsid w:val="006C6F69"/>
    <w:rsid w:val="006D0192"/>
    <w:rsid w:val="006D03C7"/>
    <w:rsid w:val="006D1252"/>
    <w:rsid w:val="006D187A"/>
    <w:rsid w:val="006D3AAF"/>
    <w:rsid w:val="006D3B14"/>
    <w:rsid w:val="006D519E"/>
    <w:rsid w:val="006D51D9"/>
    <w:rsid w:val="006D5636"/>
    <w:rsid w:val="006D57FC"/>
    <w:rsid w:val="006D5C04"/>
    <w:rsid w:val="006D5C7C"/>
    <w:rsid w:val="006D73C9"/>
    <w:rsid w:val="006D7724"/>
    <w:rsid w:val="006D7B18"/>
    <w:rsid w:val="006E0243"/>
    <w:rsid w:val="006E033D"/>
    <w:rsid w:val="006E1A9D"/>
    <w:rsid w:val="006E2032"/>
    <w:rsid w:val="006E2355"/>
    <w:rsid w:val="006E238D"/>
    <w:rsid w:val="006E23CC"/>
    <w:rsid w:val="006E2E6C"/>
    <w:rsid w:val="006E3F99"/>
    <w:rsid w:val="006E41E4"/>
    <w:rsid w:val="006E5431"/>
    <w:rsid w:val="006E645F"/>
    <w:rsid w:val="006E7198"/>
    <w:rsid w:val="006E7243"/>
    <w:rsid w:val="006E798A"/>
    <w:rsid w:val="006F0697"/>
    <w:rsid w:val="006F08F6"/>
    <w:rsid w:val="006F0D7D"/>
    <w:rsid w:val="006F30C1"/>
    <w:rsid w:val="006F5BFD"/>
    <w:rsid w:val="006F6DA7"/>
    <w:rsid w:val="006F7337"/>
    <w:rsid w:val="006F767F"/>
    <w:rsid w:val="007003D9"/>
    <w:rsid w:val="0070066F"/>
    <w:rsid w:val="00701954"/>
    <w:rsid w:val="00702D9F"/>
    <w:rsid w:val="00703134"/>
    <w:rsid w:val="007035A1"/>
    <w:rsid w:val="00704246"/>
    <w:rsid w:val="00705A6C"/>
    <w:rsid w:val="0070675E"/>
    <w:rsid w:val="00707352"/>
    <w:rsid w:val="007078F8"/>
    <w:rsid w:val="00710727"/>
    <w:rsid w:val="007120C2"/>
    <w:rsid w:val="00714A5D"/>
    <w:rsid w:val="00715552"/>
    <w:rsid w:val="00717257"/>
    <w:rsid w:val="007177EA"/>
    <w:rsid w:val="00717B5D"/>
    <w:rsid w:val="00717DA3"/>
    <w:rsid w:val="00717DD7"/>
    <w:rsid w:val="007206A9"/>
    <w:rsid w:val="00720B58"/>
    <w:rsid w:val="007214D8"/>
    <w:rsid w:val="00722912"/>
    <w:rsid w:val="007233C0"/>
    <w:rsid w:val="00723F00"/>
    <w:rsid w:val="00724163"/>
    <w:rsid w:val="007243D2"/>
    <w:rsid w:val="00724779"/>
    <w:rsid w:val="007255E2"/>
    <w:rsid w:val="00725CE3"/>
    <w:rsid w:val="0072672C"/>
    <w:rsid w:val="00726B86"/>
    <w:rsid w:val="00726CAF"/>
    <w:rsid w:val="0072715B"/>
    <w:rsid w:val="0072771C"/>
    <w:rsid w:val="0072771D"/>
    <w:rsid w:val="007277BE"/>
    <w:rsid w:val="00730EEF"/>
    <w:rsid w:val="007312BA"/>
    <w:rsid w:val="007325C9"/>
    <w:rsid w:val="007334E4"/>
    <w:rsid w:val="00733DD2"/>
    <w:rsid w:val="00735247"/>
    <w:rsid w:val="007355BB"/>
    <w:rsid w:val="0073579B"/>
    <w:rsid w:val="00735D23"/>
    <w:rsid w:val="00736999"/>
    <w:rsid w:val="00740FCD"/>
    <w:rsid w:val="007418DE"/>
    <w:rsid w:val="0074220A"/>
    <w:rsid w:val="00742BE8"/>
    <w:rsid w:val="00742F7D"/>
    <w:rsid w:val="0074305C"/>
    <w:rsid w:val="00744664"/>
    <w:rsid w:val="00746728"/>
    <w:rsid w:val="007476D1"/>
    <w:rsid w:val="00750728"/>
    <w:rsid w:val="0075278D"/>
    <w:rsid w:val="0075287C"/>
    <w:rsid w:val="00752A86"/>
    <w:rsid w:val="007535A5"/>
    <w:rsid w:val="00753965"/>
    <w:rsid w:val="00753C5C"/>
    <w:rsid w:val="00755C9B"/>
    <w:rsid w:val="00755E7F"/>
    <w:rsid w:val="0075609A"/>
    <w:rsid w:val="00757130"/>
    <w:rsid w:val="007575EE"/>
    <w:rsid w:val="00757692"/>
    <w:rsid w:val="0076091F"/>
    <w:rsid w:val="00760B00"/>
    <w:rsid w:val="007620CB"/>
    <w:rsid w:val="0076219F"/>
    <w:rsid w:val="00762EE5"/>
    <w:rsid w:val="007633E7"/>
    <w:rsid w:val="007634B3"/>
    <w:rsid w:val="00763E4B"/>
    <w:rsid w:val="007641A8"/>
    <w:rsid w:val="00764BF1"/>
    <w:rsid w:val="00765922"/>
    <w:rsid w:val="00766325"/>
    <w:rsid w:val="00767436"/>
    <w:rsid w:val="00770C89"/>
    <w:rsid w:val="007721C8"/>
    <w:rsid w:val="00772933"/>
    <w:rsid w:val="00772CF7"/>
    <w:rsid w:val="00773453"/>
    <w:rsid w:val="0077402E"/>
    <w:rsid w:val="007746D9"/>
    <w:rsid w:val="00774B0F"/>
    <w:rsid w:val="00775C92"/>
    <w:rsid w:val="00775D48"/>
    <w:rsid w:val="007763D2"/>
    <w:rsid w:val="00776886"/>
    <w:rsid w:val="00776E5F"/>
    <w:rsid w:val="00776F11"/>
    <w:rsid w:val="007773DD"/>
    <w:rsid w:val="0077744A"/>
    <w:rsid w:val="00780B1A"/>
    <w:rsid w:val="00780D11"/>
    <w:rsid w:val="00781600"/>
    <w:rsid w:val="00781C8E"/>
    <w:rsid w:val="00783873"/>
    <w:rsid w:val="007839C9"/>
    <w:rsid w:val="00783C46"/>
    <w:rsid w:val="007848AC"/>
    <w:rsid w:val="00785D15"/>
    <w:rsid w:val="0078690F"/>
    <w:rsid w:val="00787E77"/>
    <w:rsid w:val="00790CD7"/>
    <w:rsid w:val="0079284E"/>
    <w:rsid w:val="00795E51"/>
    <w:rsid w:val="007963A1"/>
    <w:rsid w:val="00796878"/>
    <w:rsid w:val="00796982"/>
    <w:rsid w:val="00796AB0"/>
    <w:rsid w:val="00796B09"/>
    <w:rsid w:val="00797C1E"/>
    <w:rsid w:val="00797EA8"/>
    <w:rsid w:val="007A01F7"/>
    <w:rsid w:val="007A0F39"/>
    <w:rsid w:val="007A2F87"/>
    <w:rsid w:val="007A3A44"/>
    <w:rsid w:val="007A3A9A"/>
    <w:rsid w:val="007A4843"/>
    <w:rsid w:val="007A536C"/>
    <w:rsid w:val="007A5651"/>
    <w:rsid w:val="007A5A68"/>
    <w:rsid w:val="007A6602"/>
    <w:rsid w:val="007A71D6"/>
    <w:rsid w:val="007A76ED"/>
    <w:rsid w:val="007B004A"/>
    <w:rsid w:val="007B0EB3"/>
    <w:rsid w:val="007B11FE"/>
    <w:rsid w:val="007B157B"/>
    <w:rsid w:val="007B1CC4"/>
    <w:rsid w:val="007B2FC9"/>
    <w:rsid w:val="007B4FF2"/>
    <w:rsid w:val="007B542C"/>
    <w:rsid w:val="007B6ACE"/>
    <w:rsid w:val="007B6C18"/>
    <w:rsid w:val="007B7377"/>
    <w:rsid w:val="007C0763"/>
    <w:rsid w:val="007C0D64"/>
    <w:rsid w:val="007C25DE"/>
    <w:rsid w:val="007C3015"/>
    <w:rsid w:val="007C36CF"/>
    <w:rsid w:val="007C3879"/>
    <w:rsid w:val="007C3B73"/>
    <w:rsid w:val="007C3F8A"/>
    <w:rsid w:val="007C4889"/>
    <w:rsid w:val="007C546F"/>
    <w:rsid w:val="007C5FF3"/>
    <w:rsid w:val="007C6121"/>
    <w:rsid w:val="007C666F"/>
    <w:rsid w:val="007C7441"/>
    <w:rsid w:val="007D0FCD"/>
    <w:rsid w:val="007D1859"/>
    <w:rsid w:val="007D3231"/>
    <w:rsid w:val="007D41F8"/>
    <w:rsid w:val="007D4393"/>
    <w:rsid w:val="007D5366"/>
    <w:rsid w:val="007D5651"/>
    <w:rsid w:val="007D56A3"/>
    <w:rsid w:val="007D5793"/>
    <w:rsid w:val="007D6070"/>
    <w:rsid w:val="007D7098"/>
    <w:rsid w:val="007D7A26"/>
    <w:rsid w:val="007D7B64"/>
    <w:rsid w:val="007E0210"/>
    <w:rsid w:val="007E063D"/>
    <w:rsid w:val="007E258B"/>
    <w:rsid w:val="007E261E"/>
    <w:rsid w:val="007E2CA6"/>
    <w:rsid w:val="007E2E2E"/>
    <w:rsid w:val="007E2F96"/>
    <w:rsid w:val="007E371E"/>
    <w:rsid w:val="007E4553"/>
    <w:rsid w:val="007E459C"/>
    <w:rsid w:val="007E5BD8"/>
    <w:rsid w:val="007E6372"/>
    <w:rsid w:val="007E738C"/>
    <w:rsid w:val="007E741E"/>
    <w:rsid w:val="007E7C58"/>
    <w:rsid w:val="007F2551"/>
    <w:rsid w:val="007F34EE"/>
    <w:rsid w:val="007F3670"/>
    <w:rsid w:val="007F49E7"/>
    <w:rsid w:val="007F6A63"/>
    <w:rsid w:val="007F731B"/>
    <w:rsid w:val="007F7AB8"/>
    <w:rsid w:val="007F7B8C"/>
    <w:rsid w:val="007F7E09"/>
    <w:rsid w:val="00800478"/>
    <w:rsid w:val="008014A9"/>
    <w:rsid w:val="00802304"/>
    <w:rsid w:val="00802F10"/>
    <w:rsid w:val="0080313A"/>
    <w:rsid w:val="00803154"/>
    <w:rsid w:val="0080489A"/>
    <w:rsid w:val="00804AE6"/>
    <w:rsid w:val="00804C62"/>
    <w:rsid w:val="00804E7C"/>
    <w:rsid w:val="00805779"/>
    <w:rsid w:val="0080608C"/>
    <w:rsid w:val="00806F34"/>
    <w:rsid w:val="008070BC"/>
    <w:rsid w:val="00807F56"/>
    <w:rsid w:val="008105C9"/>
    <w:rsid w:val="00810657"/>
    <w:rsid w:val="00810CAC"/>
    <w:rsid w:val="008117D9"/>
    <w:rsid w:val="00811AF0"/>
    <w:rsid w:val="00812207"/>
    <w:rsid w:val="00812376"/>
    <w:rsid w:val="00812A01"/>
    <w:rsid w:val="00812D61"/>
    <w:rsid w:val="00815B66"/>
    <w:rsid w:val="00815C8E"/>
    <w:rsid w:val="008163A3"/>
    <w:rsid w:val="00816DB6"/>
    <w:rsid w:val="00817BE8"/>
    <w:rsid w:val="00820166"/>
    <w:rsid w:val="008205C8"/>
    <w:rsid w:val="00820DE2"/>
    <w:rsid w:val="0082106E"/>
    <w:rsid w:val="008228D6"/>
    <w:rsid w:val="00824153"/>
    <w:rsid w:val="0082429D"/>
    <w:rsid w:val="00824CC1"/>
    <w:rsid w:val="0082520E"/>
    <w:rsid w:val="0082642C"/>
    <w:rsid w:val="0082651D"/>
    <w:rsid w:val="00826570"/>
    <w:rsid w:val="00826A2E"/>
    <w:rsid w:val="0082755B"/>
    <w:rsid w:val="00827613"/>
    <w:rsid w:val="00827B78"/>
    <w:rsid w:val="00827EEE"/>
    <w:rsid w:val="00830423"/>
    <w:rsid w:val="00831910"/>
    <w:rsid w:val="00831917"/>
    <w:rsid w:val="0083254B"/>
    <w:rsid w:val="00835062"/>
    <w:rsid w:val="00835777"/>
    <w:rsid w:val="00835E3A"/>
    <w:rsid w:val="00836447"/>
    <w:rsid w:val="00836CD3"/>
    <w:rsid w:val="00836E21"/>
    <w:rsid w:val="00840701"/>
    <w:rsid w:val="008414BF"/>
    <w:rsid w:val="00841A00"/>
    <w:rsid w:val="00842370"/>
    <w:rsid w:val="0084386C"/>
    <w:rsid w:val="0084460C"/>
    <w:rsid w:val="008448D6"/>
    <w:rsid w:val="00845B87"/>
    <w:rsid w:val="00845CFA"/>
    <w:rsid w:val="00846007"/>
    <w:rsid w:val="00846290"/>
    <w:rsid w:val="00846B91"/>
    <w:rsid w:val="0084740C"/>
    <w:rsid w:val="00847ED7"/>
    <w:rsid w:val="00850824"/>
    <w:rsid w:val="008508F9"/>
    <w:rsid w:val="00851A8B"/>
    <w:rsid w:val="0085255F"/>
    <w:rsid w:val="008533B9"/>
    <w:rsid w:val="008534C3"/>
    <w:rsid w:val="0085400D"/>
    <w:rsid w:val="00854DBC"/>
    <w:rsid w:val="008554AF"/>
    <w:rsid w:val="008554BA"/>
    <w:rsid w:val="00855CA3"/>
    <w:rsid w:val="00855D33"/>
    <w:rsid w:val="00856361"/>
    <w:rsid w:val="00856D92"/>
    <w:rsid w:val="00857A3C"/>
    <w:rsid w:val="0086006B"/>
    <w:rsid w:val="008619F7"/>
    <w:rsid w:val="00861B0D"/>
    <w:rsid w:val="00864056"/>
    <w:rsid w:val="00864557"/>
    <w:rsid w:val="0086482E"/>
    <w:rsid w:val="008649C9"/>
    <w:rsid w:val="00864B37"/>
    <w:rsid w:val="00864F82"/>
    <w:rsid w:val="00867B80"/>
    <w:rsid w:val="00872487"/>
    <w:rsid w:val="00872C56"/>
    <w:rsid w:val="008731E3"/>
    <w:rsid w:val="008734CC"/>
    <w:rsid w:val="00873893"/>
    <w:rsid w:val="008742B6"/>
    <w:rsid w:val="00874718"/>
    <w:rsid w:val="0087474B"/>
    <w:rsid w:val="008758B7"/>
    <w:rsid w:val="00876363"/>
    <w:rsid w:val="008772EF"/>
    <w:rsid w:val="008778C7"/>
    <w:rsid w:val="00877F65"/>
    <w:rsid w:val="0088057A"/>
    <w:rsid w:val="00880885"/>
    <w:rsid w:val="00881F20"/>
    <w:rsid w:val="008828D1"/>
    <w:rsid w:val="00882ABD"/>
    <w:rsid w:val="008831C3"/>
    <w:rsid w:val="008840D3"/>
    <w:rsid w:val="0088484F"/>
    <w:rsid w:val="00884A84"/>
    <w:rsid w:val="00884FE6"/>
    <w:rsid w:val="00885D8B"/>
    <w:rsid w:val="00886025"/>
    <w:rsid w:val="00887960"/>
    <w:rsid w:val="00887F17"/>
    <w:rsid w:val="008904A1"/>
    <w:rsid w:val="00891BA0"/>
    <w:rsid w:val="00891E82"/>
    <w:rsid w:val="00893571"/>
    <w:rsid w:val="00893675"/>
    <w:rsid w:val="00894411"/>
    <w:rsid w:val="008953E0"/>
    <w:rsid w:val="0089600C"/>
    <w:rsid w:val="008965FD"/>
    <w:rsid w:val="00896968"/>
    <w:rsid w:val="00896FF1"/>
    <w:rsid w:val="008A0443"/>
    <w:rsid w:val="008A052D"/>
    <w:rsid w:val="008A1E68"/>
    <w:rsid w:val="008A2036"/>
    <w:rsid w:val="008A24B2"/>
    <w:rsid w:val="008A297E"/>
    <w:rsid w:val="008A4361"/>
    <w:rsid w:val="008A6443"/>
    <w:rsid w:val="008B0950"/>
    <w:rsid w:val="008B0B3D"/>
    <w:rsid w:val="008B1508"/>
    <w:rsid w:val="008B1533"/>
    <w:rsid w:val="008B21E3"/>
    <w:rsid w:val="008B4611"/>
    <w:rsid w:val="008B4DED"/>
    <w:rsid w:val="008B60B3"/>
    <w:rsid w:val="008B62FC"/>
    <w:rsid w:val="008B7D78"/>
    <w:rsid w:val="008C00D7"/>
    <w:rsid w:val="008C0381"/>
    <w:rsid w:val="008C048B"/>
    <w:rsid w:val="008C048D"/>
    <w:rsid w:val="008C07D3"/>
    <w:rsid w:val="008C231E"/>
    <w:rsid w:val="008C235E"/>
    <w:rsid w:val="008C3493"/>
    <w:rsid w:val="008C426D"/>
    <w:rsid w:val="008C46FD"/>
    <w:rsid w:val="008C484F"/>
    <w:rsid w:val="008C48FF"/>
    <w:rsid w:val="008C6EF2"/>
    <w:rsid w:val="008C7BEE"/>
    <w:rsid w:val="008D108B"/>
    <w:rsid w:val="008D174B"/>
    <w:rsid w:val="008D35CF"/>
    <w:rsid w:val="008D5D46"/>
    <w:rsid w:val="008D7478"/>
    <w:rsid w:val="008D7A6E"/>
    <w:rsid w:val="008E03C0"/>
    <w:rsid w:val="008E10A3"/>
    <w:rsid w:val="008E1327"/>
    <w:rsid w:val="008E1AED"/>
    <w:rsid w:val="008E2EF6"/>
    <w:rsid w:val="008E3D29"/>
    <w:rsid w:val="008E419D"/>
    <w:rsid w:val="008E4ADB"/>
    <w:rsid w:val="008E4CDA"/>
    <w:rsid w:val="008E4EE0"/>
    <w:rsid w:val="008E51DB"/>
    <w:rsid w:val="008E5CB8"/>
    <w:rsid w:val="008E6CDB"/>
    <w:rsid w:val="008E7207"/>
    <w:rsid w:val="008E7364"/>
    <w:rsid w:val="008E743C"/>
    <w:rsid w:val="008E7620"/>
    <w:rsid w:val="008E7E5B"/>
    <w:rsid w:val="008F09FC"/>
    <w:rsid w:val="008F0C48"/>
    <w:rsid w:val="008F0F99"/>
    <w:rsid w:val="008F1766"/>
    <w:rsid w:val="008F4540"/>
    <w:rsid w:val="008F4B49"/>
    <w:rsid w:val="008F55B7"/>
    <w:rsid w:val="008F5DC1"/>
    <w:rsid w:val="008F6DBB"/>
    <w:rsid w:val="008F7BEC"/>
    <w:rsid w:val="009001DF"/>
    <w:rsid w:val="00900B32"/>
    <w:rsid w:val="00900D96"/>
    <w:rsid w:val="00900FB9"/>
    <w:rsid w:val="00901AD5"/>
    <w:rsid w:val="00901AD6"/>
    <w:rsid w:val="00902B18"/>
    <w:rsid w:val="00903511"/>
    <w:rsid w:val="00905507"/>
    <w:rsid w:val="00905725"/>
    <w:rsid w:val="00905727"/>
    <w:rsid w:val="00905892"/>
    <w:rsid w:val="009066C4"/>
    <w:rsid w:val="00906C0D"/>
    <w:rsid w:val="0090759D"/>
    <w:rsid w:val="00910627"/>
    <w:rsid w:val="00911557"/>
    <w:rsid w:val="00912273"/>
    <w:rsid w:val="009128DC"/>
    <w:rsid w:val="00912DCE"/>
    <w:rsid w:val="00914521"/>
    <w:rsid w:val="009149DD"/>
    <w:rsid w:val="009151E3"/>
    <w:rsid w:val="009161AE"/>
    <w:rsid w:val="00916368"/>
    <w:rsid w:val="00916A23"/>
    <w:rsid w:val="00916DBD"/>
    <w:rsid w:val="00916ED0"/>
    <w:rsid w:val="00917102"/>
    <w:rsid w:val="009173DE"/>
    <w:rsid w:val="00917E0A"/>
    <w:rsid w:val="00920D8A"/>
    <w:rsid w:val="00920D8E"/>
    <w:rsid w:val="0092111A"/>
    <w:rsid w:val="009216F5"/>
    <w:rsid w:val="009220F4"/>
    <w:rsid w:val="00922980"/>
    <w:rsid w:val="00922A63"/>
    <w:rsid w:val="00923036"/>
    <w:rsid w:val="0092452B"/>
    <w:rsid w:val="00924DF3"/>
    <w:rsid w:val="0092674A"/>
    <w:rsid w:val="009268A2"/>
    <w:rsid w:val="009270AB"/>
    <w:rsid w:val="009275B2"/>
    <w:rsid w:val="00927DD3"/>
    <w:rsid w:val="00927FC3"/>
    <w:rsid w:val="00931449"/>
    <w:rsid w:val="00931575"/>
    <w:rsid w:val="00931EC6"/>
    <w:rsid w:val="00932609"/>
    <w:rsid w:val="009329C6"/>
    <w:rsid w:val="00932C40"/>
    <w:rsid w:val="00933106"/>
    <w:rsid w:val="009366F2"/>
    <w:rsid w:val="00936950"/>
    <w:rsid w:val="00936A30"/>
    <w:rsid w:val="00937CEA"/>
    <w:rsid w:val="00937D48"/>
    <w:rsid w:val="00940228"/>
    <w:rsid w:val="00941EA3"/>
    <w:rsid w:val="00942B51"/>
    <w:rsid w:val="00942F72"/>
    <w:rsid w:val="009437E9"/>
    <w:rsid w:val="00943B12"/>
    <w:rsid w:val="00943D86"/>
    <w:rsid w:val="00944488"/>
    <w:rsid w:val="0094455C"/>
    <w:rsid w:val="00944F46"/>
    <w:rsid w:val="009451E4"/>
    <w:rsid w:val="00946705"/>
    <w:rsid w:val="009470B4"/>
    <w:rsid w:val="00947182"/>
    <w:rsid w:val="00951314"/>
    <w:rsid w:val="00951F96"/>
    <w:rsid w:val="009528B0"/>
    <w:rsid w:val="00952954"/>
    <w:rsid w:val="00952D30"/>
    <w:rsid w:val="009533EE"/>
    <w:rsid w:val="00954312"/>
    <w:rsid w:val="00954477"/>
    <w:rsid w:val="00954585"/>
    <w:rsid w:val="00954BD2"/>
    <w:rsid w:val="00955A11"/>
    <w:rsid w:val="00955BDC"/>
    <w:rsid w:val="009565D5"/>
    <w:rsid w:val="009601F6"/>
    <w:rsid w:val="00963555"/>
    <w:rsid w:val="009636D3"/>
    <w:rsid w:val="00964E41"/>
    <w:rsid w:val="00965482"/>
    <w:rsid w:val="00966E12"/>
    <w:rsid w:val="0097080E"/>
    <w:rsid w:val="0097148E"/>
    <w:rsid w:val="00972B72"/>
    <w:rsid w:val="00972C1B"/>
    <w:rsid w:val="00972D89"/>
    <w:rsid w:val="00972F97"/>
    <w:rsid w:val="00976565"/>
    <w:rsid w:val="0097762E"/>
    <w:rsid w:val="0097770D"/>
    <w:rsid w:val="00977EE8"/>
    <w:rsid w:val="0098058A"/>
    <w:rsid w:val="009818D0"/>
    <w:rsid w:val="009827DF"/>
    <w:rsid w:val="0098348E"/>
    <w:rsid w:val="00983C33"/>
    <w:rsid w:val="00983C9A"/>
    <w:rsid w:val="00983D47"/>
    <w:rsid w:val="00984049"/>
    <w:rsid w:val="00986285"/>
    <w:rsid w:val="00986B21"/>
    <w:rsid w:val="009873BA"/>
    <w:rsid w:val="0098778C"/>
    <w:rsid w:val="00987DE7"/>
    <w:rsid w:val="0099001B"/>
    <w:rsid w:val="0099002F"/>
    <w:rsid w:val="0099015F"/>
    <w:rsid w:val="009907C9"/>
    <w:rsid w:val="0099121F"/>
    <w:rsid w:val="00991382"/>
    <w:rsid w:val="009913E3"/>
    <w:rsid w:val="00991770"/>
    <w:rsid w:val="00991947"/>
    <w:rsid w:val="00991B86"/>
    <w:rsid w:val="00993C78"/>
    <w:rsid w:val="00994366"/>
    <w:rsid w:val="009943C0"/>
    <w:rsid w:val="00994A78"/>
    <w:rsid w:val="009955EF"/>
    <w:rsid w:val="009959F5"/>
    <w:rsid w:val="00995A09"/>
    <w:rsid w:val="00996FC5"/>
    <w:rsid w:val="009972E2"/>
    <w:rsid w:val="009A0343"/>
    <w:rsid w:val="009A03C0"/>
    <w:rsid w:val="009A0E8D"/>
    <w:rsid w:val="009A0FAE"/>
    <w:rsid w:val="009A17B8"/>
    <w:rsid w:val="009A2FF9"/>
    <w:rsid w:val="009A3885"/>
    <w:rsid w:val="009A4116"/>
    <w:rsid w:val="009A4D99"/>
    <w:rsid w:val="009A64A6"/>
    <w:rsid w:val="009A7615"/>
    <w:rsid w:val="009A7911"/>
    <w:rsid w:val="009A7B48"/>
    <w:rsid w:val="009B0524"/>
    <w:rsid w:val="009B21E5"/>
    <w:rsid w:val="009B2732"/>
    <w:rsid w:val="009B369B"/>
    <w:rsid w:val="009B3F69"/>
    <w:rsid w:val="009B46AF"/>
    <w:rsid w:val="009B4B3F"/>
    <w:rsid w:val="009B5564"/>
    <w:rsid w:val="009B5595"/>
    <w:rsid w:val="009B5AC2"/>
    <w:rsid w:val="009B5B7B"/>
    <w:rsid w:val="009B6EFD"/>
    <w:rsid w:val="009C016F"/>
    <w:rsid w:val="009C019A"/>
    <w:rsid w:val="009C06CA"/>
    <w:rsid w:val="009C07A2"/>
    <w:rsid w:val="009C11EB"/>
    <w:rsid w:val="009C1A1E"/>
    <w:rsid w:val="009C2225"/>
    <w:rsid w:val="009C31A9"/>
    <w:rsid w:val="009C3527"/>
    <w:rsid w:val="009C36B1"/>
    <w:rsid w:val="009C45E3"/>
    <w:rsid w:val="009C4FAF"/>
    <w:rsid w:val="009C5CB9"/>
    <w:rsid w:val="009C6A63"/>
    <w:rsid w:val="009C7D32"/>
    <w:rsid w:val="009D00CE"/>
    <w:rsid w:val="009D0F2B"/>
    <w:rsid w:val="009D158E"/>
    <w:rsid w:val="009D1BEE"/>
    <w:rsid w:val="009D2E0D"/>
    <w:rsid w:val="009D3157"/>
    <w:rsid w:val="009D408E"/>
    <w:rsid w:val="009D63D1"/>
    <w:rsid w:val="009D6409"/>
    <w:rsid w:val="009E1A5A"/>
    <w:rsid w:val="009E1EFF"/>
    <w:rsid w:val="009E321A"/>
    <w:rsid w:val="009E35F7"/>
    <w:rsid w:val="009E4BBD"/>
    <w:rsid w:val="009E4F9D"/>
    <w:rsid w:val="009E53F7"/>
    <w:rsid w:val="009E58F3"/>
    <w:rsid w:val="009E5DE7"/>
    <w:rsid w:val="009E6C0E"/>
    <w:rsid w:val="009E6C37"/>
    <w:rsid w:val="009E7AB4"/>
    <w:rsid w:val="009E7FFB"/>
    <w:rsid w:val="009F09CD"/>
    <w:rsid w:val="009F1565"/>
    <w:rsid w:val="009F20D0"/>
    <w:rsid w:val="009F287D"/>
    <w:rsid w:val="009F28AC"/>
    <w:rsid w:val="009F2A79"/>
    <w:rsid w:val="009F2ECE"/>
    <w:rsid w:val="009F3179"/>
    <w:rsid w:val="009F3922"/>
    <w:rsid w:val="009F3C61"/>
    <w:rsid w:val="009F4098"/>
    <w:rsid w:val="009F4229"/>
    <w:rsid w:val="009F50A4"/>
    <w:rsid w:val="009F50D0"/>
    <w:rsid w:val="009F58E4"/>
    <w:rsid w:val="009F5CF4"/>
    <w:rsid w:val="009F5DAA"/>
    <w:rsid w:val="009F5F93"/>
    <w:rsid w:val="009F69F2"/>
    <w:rsid w:val="009F6AB3"/>
    <w:rsid w:val="00A00428"/>
    <w:rsid w:val="00A00D88"/>
    <w:rsid w:val="00A00E89"/>
    <w:rsid w:val="00A00FA9"/>
    <w:rsid w:val="00A02285"/>
    <w:rsid w:val="00A02687"/>
    <w:rsid w:val="00A0309E"/>
    <w:rsid w:val="00A0408D"/>
    <w:rsid w:val="00A04694"/>
    <w:rsid w:val="00A05980"/>
    <w:rsid w:val="00A05E89"/>
    <w:rsid w:val="00A06B1E"/>
    <w:rsid w:val="00A0707D"/>
    <w:rsid w:val="00A071D6"/>
    <w:rsid w:val="00A10040"/>
    <w:rsid w:val="00A12606"/>
    <w:rsid w:val="00A13200"/>
    <w:rsid w:val="00A1329C"/>
    <w:rsid w:val="00A156DC"/>
    <w:rsid w:val="00A168CC"/>
    <w:rsid w:val="00A169E2"/>
    <w:rsid w:val="00A2076F"/>
    <w:rsid w:val="00A20AFE"/>
    <w:rsid w:val="00A215D0"/>
    <w:rsid w:val="00A21C22"/>
    <w:rsid w:val="00A21C64"/>
    <w:rsid w:val="00A22178"/>
    <w:rsid w:val="00A2229F"/>
    <w:rsid w:val="00A22C84"/>
    <w:rsid w:val="00A22ED8"/>
    <w:rsid w:val="00A22FD7"/>
    <w:rsid w:val="00A23448"/>
    <w:rsid w:val="00A237AF"/>
    <w:rsid w:val="00A23A0B"/>
    <w:rsid w:val="00A24C2F"/>
    <w:rsid w:val="00A25B42"/>
    <w:rsid w:val="00A263BB"/>
    <w:rsid w:val="00A26D2D"/>
    <w:rsid w:val="00A2745C"/>
    <w:rsid w:val="00A27FAF"/>
    <w:rsid w:val="00A3056A"/>
    <w:rsid w:val="00A31705"/>
    <w:rsid w:val="00A317DE"/>
    <w:rsid w:val="00A3345D"/>
    <w:rsid w:val="00A33E1C"/>
    <w:rsid w:val="00A34F9C"/>
    <w:rsid w:val="00A3527B"/>
    <w:rsid w:val="00A36D95"/>
    <w:rsid w:val="00A37ED9"/>
    <w:rsid w:val="00A40A41"/>
    <w:rsid w:val="00A40BB4"/>
    <w:rsid w:val="00A41C36"/>
    <w:rsid w:val="00A42015"/>
    <w:rsid w:val="00A42823"/>
    <w:rsid w:val="00A42CE2"/>
    <w:rsid w:val="00A4416D"/>
    <w:rsid w:val="00A4436C"/>
    <w:rsid w:val="00A44D0F"/>
    <w:rsid w:val="00A44E26"/>
    <w:rsid w:val="00A45384"/>
    <w:rsid w:val="00A45CEB"/>
    <w:rsid w:val="00A45F8B"/>
    <w:rsid w:val="00A45FF7"/>
    <w:rsid w:val="00A5068C"/>
    <w:rsid w:val="00A50EA2"/>
    <w:rsid w:val="00A53384"/>
    <w:rsid w:val="00A533FE"/>
    <w:rsid w:val="00A535E8"/>
    <w:rsid w:val="00A543F7"/>
    <w:rsid w:val="00A5617A"/>
    <w:rsid w:val="00A564A4"/>
    <w:rsid w:val="00A56832"/>
    <w:rsid w:val="00A57377"/>
    <w:rsid w:val="00A57724"/>
    <w:rsid w:val="00A62AFA"/>
    <w:rsid w:val="00A6419B"/>
    <w:rsid w:val="00A648AB"/>
    <w:rsid w:val="00A6559F"/>
    <w:rsid w:val="00A675C0"/>
    <w:rsid w:val="00A679F7"/>
    <w:rsid w:val="00A67D5D"/>
    <w:rsid w:val="00A67EE0"/>
    <w:rsid w:val="00A70159"/>
    <w:rsid w:val="00A7049B"/>
    <w:rsid w:val="00A716B0"/>
    <w:rsid w:val="00A728A7"/>
    <w:rsid w:val="00A73119"/>
    <w:rsid w:val="00A74246"/>
    <w:rsid w:val="00A7486E"/>
    <w:rsid w:val="00A74DC6"/>
    <w:rsid w:val="00A7523A"/>
    <w:rsid w:val="00A75FFB"/>
    <w:rsid w:val="00A77001"/>
    <w:rsid w:val="00A77578"/>
    <w:rsid w:val="00A77E38"/>
    <w:rsid w:val="00A8000B"/>
    <w:rsid w:val="00A81ACC"/>
    <w:rsid w:val="00A81C5D"/>
    <w:rsid w:val="00A81C64"/>
    <w:rsid w:val="00A8248D"/>
    <w:rsid w:val="00A826F0"/>
    <w:rsid w:val="00A8295A"/>
    <w:rsid w:val="00A82B37"/>
    <w:rsid w:val="00A82E82"/>
    <w:rsid w:val="00A84E2F"/>
    <w:rsid w:val="00A85320"/>
    <w:rsid w:val="00A85497"/>
    <w:rsid w:val="00A85AC6"/>
    <w:rsid w:val="00A87A0F"/>
    <w:rsid w:val="00A87D60"/>
    <w:rsid w:val="00A9021B"/>
    <w:rsid w:val="00A90C36"/>
    <w:rsid w:val="00A9259F"/>
    <w:rsid w:val="00A94BA2"/>
    <w:rsid w:val="00A95EE1"/>
    <w:rsid w:val="00A97BB6"/>
    <w:rsid w:val="00A97F14"/>
    <w:rsid w:val="00AA0237"/>
    <w:rsid w:val="00AA03FC"/>
    <w:rsid w:val="00AA089B"/>
    <w:rsid w:val="00AA0A41"/>
    <w:rsid w:val="00AA1625"/>
    <w:rsid w:val="00AA1BEB"/>
    <w:rsid w:val="00AA235E"/>
    <w:rsid w:val="00AA24EF"/>
    <w:rsid w:val="00AA26C7"/>
    <w:rsid w:val="00AA31B7"/>
    <w:rsid w:val="00AA3C26"/>
    <w:rsid w:val="00AA54E4"/>
    <w:rsid w:val="00AA5A5A"/>
    <w:rsid w:val="00AA5C19"/>
    <w:rsid w:val="00AA5C41"/>
    <w:rsid w:val="00AA614D"/>
    <w:rsid w:val="00AA6EB6"/>
    <w:rsid w:val="00AA70F5"/>
    <w:rsid w:val="00AA7FDD"/>
    <w:rsid w:val="00AB024B"/>
    <w:rsid w:val="00AB120D"/>
    <w:rsid w:val="00AB1D71"/>
    <w:rsid w:val="00AB2DFF"/>
    <w:rsid w:val="00AB2F40"/>
    <w:rsid w:val="00AB2F6D"/>
    <w:rsid w:val="00AB3D82"/>
    <w:rsid w:val="00AB407C"/>
    <w:rsid w:val="00AB4222"/>
    <w:rsid w:val="00AB4ED2"/>
    <w:rsid w:val="00AB6572"/>
    <w:rsid w:val="00AB6FE6"/>
    <w:rsid w:val="00AB746C"/>
    <w:rsid w:val="00AB7E42"/>
    <w:rsid w:val="00AC2701"/>
    <w:rsid w:val="00AC2A84"/>
    <w:rsid w:val="00AC3423"/>
    <w:rsid w:val="00AC3897"/>
    <w:rsid w:val="00AC3F0E"/>
    <w:rsid w:val="00AC5F84"/>
    <w:rsid w:val="00AC662A"/>
    <w:rsid w:val="00AC7B94"/>
    <w:rsid w:val="00AD07D5"/>
    <w:rsid w:val="00AD10E6"/>
    <w:rsid w:val="00AD1479"/>
    <w:rsid w:val="00AD34A8"/>
    <w:rsid w:val="00AD35F4"/>
    <w:rsid w:val="00AD373F"/>
    <w:rsid w:val="00AD4B18"/>
    <w:rsid w:val="00AD4C6D"/>
    <w:rsid w:val="00AD53C9"/>
    <w:rsid w:val="00AD54ED"/>
    <w:rsid w:val="00AD6028"/>
    <w:rsid w:val="00AD625A"/>
    <w:rsid w:val="00AD641F"/>
    <w:rsid w:val="00AD7016"/>
    <w:rsid w:val="00AD78F8"/>
    <w:rsid w:val="00AD7964"/>
    <w:rsid w:val="00AD7C1F"/>
    <w:rsid w:val="00AE083F"/>
    <w:rsid w:val="00AE0CCC"/>
    <w:rsid w:val="00AE18C3"/>
    <w:rsid w:val="00AE1AE5"/>
    <w:rsid w:val="00AE1C64"/>
    <w:rsid w:val="00AE2616"/>
    <w:rsid w:val="00AE33F9"/>
    <w:rsid w:val="00AE3998"/>
    <w:rsid w:val="00AE4829"/>
    <w:rsid w:val="00AE4A06"/>
    <w:rsid w:val="00AE56AC"/>
    <w:rsid w:val="00AE578A"/>
    <w:rsid w:val="00AE5A26"/>
    <w:rsid w:val="00AE5AF0"/>
    <w:rsid w:val="00AE6985"/>
    <w:rsid w:val="00AF00C4"/>
    <w:rsid w:val="00AF07E0"/>
    <w:rsid w:val="00AF2A6D"/>
    <w:rsid w:val="00AF5536"/>
    <w:rsid w:val="00AF6592"/>
    <w:rsid w:val="00AF6C9F"/>
    <w:rsid w:val="00AF796F"/>
    <w:rsid w:val="00B01E6D"/>
    <w:rsid w:val="00B03860"/>
    <w:rsid w:val="00B03E6C"/>
    <w:rsid w:val="00B046C5"/>
    <w:rsid w:val="00B04717"/>
    <w:rsid w:val="00B047E4"/>
    <w:rsid w:val="00B04FA4"/>
    <w:rsid w:val="00B05324"/>
    <w:rsid w:val="00B05BBE"/>
    <w:rsid w:val="00B05D15"/>
    <w:rsid w:val="00B0761F"/>
    <w:rsid w:val="00B07A38"/>
    <w:rsid w:val="00B13240"/>
    <w:rsid w:val="00B13874"/>
    <w:rsid w:val="00B1494C"/>
    <w:rsid w:val="00B14B3D"/>
    <w:rsid w:val="00B15055"/>
    <w:rsid w:val="00B15D94"/>
    <w:rsid w:val="00B162BC"/>
    <w:rsid w:val="00B1668C"/>
    <w:rsid w:val="00B1708B"/>
    <w:rsid w:val="00B172F1"/>
    <w:rsid w:val="00B17A28"/>
    <w:rsid w:val="00B203CE"/>
    <w:rsid w:val="00B20E81"/>
    <w:rsid w:val="00B21526"/>
    <w:rsid w:val="00B22434"/>
    <w:rsid w:val="00B22740"/>
    <w:rsid w:val="00B22B82"/>
    <w:rsid w:val="00B23A72"/>
    <w:rsid w:val="00B23CC3"/>
    <w:rsid w:val="00B246B5"/>
    <w:rsid w:val="00B2500C"/>
    <w:rsid w:val="00B25B3B"/>
    <w:rsid w:val="00B25E55"/>
    <w:rsid w:val="00B2677A"/>
    <w:rsid w:val="00B27013"/>
    <w:rsid w:val="00B2717C"/>
    <w:rsid w:val="00B2793C"/>
    <w:rsid w:val="00B30E2E"/>
    <w:rsid w:val="00B311C9"/>
    <w:rsid w:val="00B31C87"/>
    <w:rsid w:val="00B3234C"/>
    <w:rsid w:val="00B327B2"/>
    <w:rsid w:val="00B3446C"/>
    <w:rsid w:val="00B3447A"/>
    <w:rsid w:val="00B3632F"/>
    <w:rsid w:val="00B364DA"/>
    <w:rsid w:val="00B36667"/>
    <w:rsid w:val="00B37076"/>
    <w:rsid w:val="00B37307"/>
    <w:rsid w:val="00B37DC5"/>
    <w:rsid w:val="00B4014E"/>
    <w:rsid w:val="00B40E4D"/>
    <w:rsid w:val="00B41F5C"/>
    <w:rsid w:val="00B4228E"/>
    <w:rsid w:val="00B42C23"/>
    <w:rsid w:val="00B42EC8"/>
    <w:rsid w:val="00B430A3"/>
    <w:rsid w:val="00B4329C"/>
    <w:rsid w:val="00B4356B"/>
    <w:rsid w:val="00B438B5"/>
    <w:rsid w:val="00B44D5B"/>
    <w:rsid w:val="00B45F30"/>
    <w:rsid w:val="00B468D2"/>
    <w:rsid w:val="00B47E08"/>
    <w:rsid w:val="00B5017D"/>
    <w:rsid w:val="00B50D32"/>
    <w:rsid w:val="00B513DD"/>
    <w:rsid w:val="00B52008"/>
    <w:rsid w:val="00B523D2"/>
    <w:rsid w:val="00B53D15"/>
    <w:rsid w:val="00B53DAE"/>
    <w:rsid w:val="00B548CC"/>
    <w:rsid w:val="00B55697"/>
    <w:rsid w:val="00B56354"/>
    <w:rsid w:val="00B564FF"/>
    <w:rsid w:val="00B57006"/>
    <w:rsid w:val="00B57934"/>
    <w:rsid w:val="00B57A54"/>
    <w:rsid w:val="00B57AA9"/>
    <w:rsid w:val="00B57DBF"/>
    <w:rsid w:val="00B6228F"/>
    <w:rsid w:val="00B62393"/>
    <w:rsid w:val="00B62455"/>
    <w:rsid w:val="00B624EE"/>
    <w:rsid w:val="00B63005"/>
    <w:rsid w:val="00B6532A"/>
    <w:rsid w:val="00B659DA"/>
    <w:rsid w:val="00B65BE8"/>
    <w:rsid w:val="00B67FAB"/>
    <w:rsid w:val="00B70422"/>
    <w:rsid w:val="00B7094E"/>
    <w:rsid w:val="00B70F3F"/>
    <w:rsid w:val="00B712D0"/>
    <w:rsid w:val="00B71AD4"/>
    <w:rsid w:val="00B71C78"/>
    <w:rsid w:val="00B71F54"/>
    <w:rsid w:val="00B72246"/>
    <w:rsid w:val="00B728B1"/>
    <w:rsid w:val="00B72905"/>
    <w:rsid w:val="00B72D50"/>
    <w:rsid w:val="00B73B13"/>
    <w:rsid w:val="00B73D0E"/>
    <w:rsid w:val="00B73FD0"/>
    <w:rsid w:val="00B7403C"/>
    <w:rsid w:val="00B7494A"/>
    <w:rsid w:val="00B74C8F"/>
    <w:rsid w:val="00B75404"/>
    <w:rsid w:val="00B76386"/>
    <w:rsid w:val="00B76798"/>
    <w:rsid w:val="00B76AFB"/>
    <w:rsid w:val="00B771A3"/>
    <w:rsid w:val="00B77516"/>
    <w:rsid w:val="00B80A0C"/>
    <w:rsid w:val="00B8262E"/>
    <w:rsid w:val="00B83900"/>
    <w:rsid w:val="00B83FF3"/>
    <w:rsid w:val="00B84936"/>
    <w:rsid w:val="00B84DE5"/>
    <w:rsid w:val="00B861C2"/>
    <w:rsid w:val="00B8648D"/>
    <w:rsid w:val="00B86A05"/>
    <w:rsid w:val="00B905F5"/>
    <w:rsid w:val="00B90DBD"/>
    <w:rsid w:val="00B9289F"/>
    <w:rsid w:val="00B93758"/>
    <w:rsid w:val="00B9375E"/>
    <w:rsid w:val="00B93A1E"/>
    <w:rsid w:val="00B93F51"/>
    <w:rsid w:val="00B94149"/>
    <w:rsid w:val="00B94AC4"/>
    <w:rsid w:val="00B96B04"/>
    <w:rsid w:val="00B979C4"/>
    <w:rsid w:val="00B97E92"/>
    <w:rsid w:val="00BA0013"/>
    <w:rsid w:val="00BA037B"/>
    <w:rsid w:val="00BA06EF"/>
    <w:rsid w:val="00BA09CD"/>
    <w:rsid w:val="00BA0C78"/>
    <w:rsid w:val="00BA131B"/>
    <w:rsid w:val="00BA2111"/>
    <w:rsid w:val="00BA232A"/>
    <w:rsid w:val="00BA4763"/>
    <w:rsid w:val="00BA4D5F"/>
    <w:rsid w:val="00BA4F8F"/>
    <w:rsid w:val="00BA59FE"/>
    <w:rsid w:val="00BA6086"/>
    <w:rsid w:val="00BA68A4"/>
    <w:rsid w:val="00BA6D6B"/>
    <w:rsid w:val="00BA7172"/>
    <w:rsid w:val="00BB0A99"/>
    <w:rsid w:val="00BB11A0"/>
    <w:rsid w:val="00BB42C1"/>
    <w:rsid w:val="00BB434F"/>
    <w:rsid w:val="00BB5BAE"/>
    <w:rsid w:val="00BB5FA4"/>
    <w:rsid w:val="00BB671F"/>
    <w:rsid w:val="00BC2EDB"/>
    <w:rsid w:val="00BC34A2"/>
    <w:rsid w:val="00BC35B4"/>
    <w:rsid w:val="00BC3772"/>
    <w:rsid w:val="00BC3F1C"/>
    <w:rsid w:val="00BC4399"/>
    <w:rsid w:val="00BC67F0"/>
    <w:rsid w:val="00BC70EF"/>
    <w:rsid w:val="00BC7241"/>
    <w:rsid w:val="00BC7985"/>
    <w:rsid w:val="00BD09C4"/>
    <w:rsid w:val="00BD0A12"/>
    <w:rsid w:val="00BD0BAD"/>
    <w:rsid w:val="00BD1BBC"/>
    <w:rsid w:val="00BD24C0"/>
    <w:rsid w:val="00BD2A79"/>
    <w:rsid w:val="00BD3117"/>
    <w:rsid w:val="00BD4984"/>
    <w:rsid w:val="00BD4D1D"/>
    <w:rsid w:val="00BD552F"/>
    <w:rsid w:val="00BD5569"/>
    <w:rsid w:val="00BD732E"/>
    <w:rsid w:val="00BD7368"/>
    <w:rsid w:val="00BD762A"/>
    <w:rsid w:val="00BD7A68"/>
    <w:rsid w:val="00BD7DB9"/>
    <w:rsid w:val="00BD7EAB"/>
    <w:rsid w:val="00BE01D5"/>
    <w:rsid w:val="00BE1CAF"/>
    <w:rsid w:val="00BE240B"/>
    <w:rsid w:val="00BE2B2E"/>
    <w:rsid w:val="00BE39D9"/>
    <w:rsid w:val="00BE3D8B"/>
    <w:rsid w:val="00BE483E"/>
    <w:rsid w:val="00BE4A77"/>
    <w:rsid w:val="00BE5274"/>
    <w:rsid w:val="00BE62E9"/>
    <w:rsid w:val="00BE69EC"/>
    <w:rsid w:val="00BE73F5"/>
    <w:rsid w:val="00BE753D"/>
    <w:rsid w:val="00BE754A"/>
    <w:rsid w:val="00BF0973"/>
    <w:rsid w:val="00BF0EDD"/>
    <w:rsid w:val="00BF32BD"/>
    <w:rsid w:val="00BF4157"/>
    <w:rsid w:val="00BF4234"/>
    <w:rsid w:val="00BF4BD3"/>
    <w:rsid w:val="00BF601E"/>
    <w:rsid w:val="00BF6151"/>
    <w:rsid w:val="00BF69EA"/>
    <w:rsid w:val="00BF792D"/>
    <w:rsid w:val="00C019DA"/>
    <w:rsid w:val="00C0309B"/>
    <w:rsid w:val="00C040A8"/>
    <w:rsid w:val="00C053E4"/>
    <w:rsid w:val="00C06C13"/>
    <w:rsid w:val="00C06E7B"/>
    <w:rsid w:val="00C13146"/>
    <w:rsid w:val="00C13447"/>
    <w:rsid w:val="00C1431F"/>
    <w:rsid w:val="00C1451D"/>
    <w:rsid w:val="00C159D3"/>
    <w:rsid w:val="00C15A41"/>
    <w:rsid w:val="00C15EFA"/>
    <w:rsid w:val="00C162D5"/>
    <w:rsid w:val="00C16A48"/>
    <w:rsid w:val="00C16C3A"/>
    <w:rsid w:val="00C171E0"/>
    <w:rsid w:val="00C2019B"/>
    <w:rsid w:val="00C20348"/>
    <w:rsid w:val="00C213FB"/>
    <w:rsid w:val="00C21F44"/>
    <w:rsid w:val="00C22193"/>
    <w:rsid w:val="00C2374A"/>
    <w:rsid w:val="00C23933"/>
    <w:rsid w:val="00C24BDC"/>
    <w:rsid w:val="00C24F46"/>
    <w:rsid w:val="00C2528D"/>
    <w:rsid w:val="00C25463"/>
    <w:rsid w:val="00C25A42"/>
    <w:rsid w:val="00C27010"/>
    <w:rsid w:val="00C32625"/>
    <w:rsid w:val="00C33055"/>
    <w:rsid w:val="00C34381"/>
    <w:rsid w:val="00C35116"/>
    <w:rsid w:val="00C3534B"/>
    <w:rsid w:val="00C3537D"/>
    <w:rsid w:val="00C369D3"/>
    <w:rsid w:val="00C37764"/>
    <w:rsid w:val="00C4086C"/>
    <w:rsid w:val="00C408A8"/>
    <w:rsid w:val="00C4101C"/>
    <w:rsid w:val="00C41F2E"/>
    <w:rsid w:val="00C42E05"/>
    <w:rsid w:val="00C433B9"/>
    <w:rsid w:val="00C4417B"/>
    <w:rsid w:val="00C450CC"/>
    <w:rsid w:val="00C4525B"/>
    <w:rsid w:val="00C45578"/>
    <w:rsid w:val="00C457C7"/>
    <w:rsid w:val="00C4597C"/>
    <w:rsid w:val="00C50341"/>
    <w:rsid w:val="00C50500"/>
    <w:rsid w:val="00C51A61"/>
    <w:rsid w:val="00C52337"/>
    <w:rsid w:val="00C52888"/>
    <w:rsid w:val="00C52D30"/>
    <w:rsid w:val="00C5568C"/>
    <w:rsid w:val="00C56651"/>
    <w:rsid w:val="00C57BF9"/>
    <w:rsid w:val="00C60809"/>
    <w:rsid w:val="00C610AA"/>
    <w:rsid w:val="00C6187A"/>
    <w:rsid w:val="00C618C1"/>
    <w:rsid w:val="00C61B5C"/>
    <w:rsid w:val="00C61C0B"/>
    <w:rsid w:val="00C61DAB"/>
    <w:rsid w:val="00C62342"/>
    <w:rsid w:val="00C631EB"/>
    <w:rsid w:val="00C63A1D"/>
    <w:rsid w:val="00C64456"/>
    <w:rsid w:val="00C6449E"/>
    <w:rsid w:val="00C649AB"/>
    <w:rsid w:val="00C6521B"/>
    <w:rsid w:val="00C6619C"/>
    <w:rsid w:val="00C6642A"/>
    <w:rsid w:val="00C664F9"/>
    <w:rsid w:val="00C66764"/>
    <w:rsid w:val="00C667AD"/>
    <w:rsid w:val="00C7042A"/>
    <w:rsid w:val="00C70ACE"/>
    <w:rsid w:val="00C7314C"/>
    <w:rsid w:val="00C73AF3"/>
    <w:rsid w:val="00C75754"/>
    <w:rsid w:val="00C75D52"/>
    <w:rsid w:val="00C75F05"/>
    <w:rsid w:val="00C76082"/>
    <w:rsid w:val="00C77605"/>
    <w:rsid w:val="00C805A1"/>
    <w:rsid w:val="00C80829"/>
    <w:rsid w:val="00C809E6"/>
    <w:rsid w:val="00C81C2F"/>
    <w:rsid w:val="00C81CF4"/>
    <w:rsid w:val="00C837A0"/>
    <w:rsid w:val="00C83E83"/>
    <w:rsid w:val="00C84C14"/>
    <w:rsid w:val="00C84CD1"/>
    <w:rsid w:val="00C862A0"/>
    <w:rsid w:val="00C870FC"/>
    <w:rsid w:val="00C900AF"/>
    <w:rsid w:val="00C903BB"/>
    <w:rsid w:val="00C905E8"/>
    <w:rsid w:val="00C90774"/>
    <w:rsid w:val="00C90B53"/>
    <w:rsid w:val="00C911D5"/>
    <w:rsid w:val="00C91AA2"/>
    <w:rsid w:val="00C91AF8"/>
    <w:rsid w:val="00C92CA1"/>
    <w:rsid w:val="00C93CC0"/>
    <w:rsid w:val="00C944A7"/>
    <w:rsid w:val="00C9585E"/>
    <w:rsid w:val="00C95EA6"/>
    <w:rsid w:val="00C9624D"/>
    <w:rsid w:val="00C975B9"/>
    <w:rsid w:val="00C97FB7"/>
    <w:rsid w:val="00CA0175"/>
    <w:rsid w:val="00CA07E1"/>
    <w:rsid w:val="00CA0FF2"/>
    <w:rsid w:val="00CA10B6"/>
    <w:rsid w:val="00CA1A75"/>
    <w:rsid w:val="00CA1B32"/>
    <w:rsid w:val="00CA1F8F"/>
    <w:rsid w:val="00CA33D4"/>
    <w:rsid w:val="00CA48D3"/>
    <w:rsid w:val="00CA4B71"/>
    <w:rsid w:val="00CA6197"/>
    <w:rsid w:val="00CA7474"/>
    <w:rsid w:val="00CA78E5"/>
    <w:rsid w:val="00CA7F03"/>
    <w:rsid w:val="00CB0443"/>
    <w:rsid w:val="00CB049E"/>
    <w:rsid w:val="00CB0666"/>
    <w:rsid w:val="00CB08E9"/>
    <w:rsid w:val="00CB2C6A"/>
    <w:rsid w:val="00CB2F53"/>
    <w:rsid w:val="00CB2FFD"/>
    <w:rsid w:val="00CB35B4"/>
    <w:rsid w:val="00CB35EF"/>
    <w:rsid w:val="00CB3898"/>
    <w:rsid w:val="00CB3CD5"/>
    <w:rsid w:val="00CB460A"/>
    <w:rsid w:val="00CB566C"/>
    <w:rsid w:val="00CB5811"/>
    <w:rsid w:val="00CB5861"/>
    <w:rsid w:val="00CB6654"/>
    <w:rsid w:val="00CC09FB"/>
    <w:rsid w:val="00CC0C8F"/>
    <w:rsid w:val="00CC145B"/>
    <w:rsid w:val="00CC1C65"/>
    <w:rsid w:val="00CC25CA"/>
    <w:rsid w:val="00CC2882"/>
    <w:rsid w:val="00CC3849"/>
    <w:rsid w:val="00CC3B30"/>
    <w:rsid w:val="00CC3D5B"/>
    <w:rsid w:val="00CC4DC5"/>
    <w:rsid w:val="00CC5228"/>
    <w:rsid w:val="00CC53E1"/>
    <w:rsid w:val="00CC578D"/>
    <w:rsid w:val="00CC5D68"/>
    <w:rsid w:val="00CC610F"/>
    <w:rsid w:val="00CC67D7"/>
    <w:rsid w:val="00CC7FF2"/>
    <w:rsid w:val="00CD1394"/>
    <w:rsid w:val="00CD14C3"/>
    <w:rsid w:val="00CD1AA9"/>
    <w:rsid w:val="00CD2089"/>
    <w:rsid w:val="00CD2DED"/>
    <w:rsid w:val="00CD32B0"/>
    <w:rsid w:val="00CD477A"/>
    <w:rsid w:val="00CD52C8"/>
    <w:rsid w:val="00CD56A0"/>
    <w:rsid w:val="00CD585D"/>
    <w:rsid w:val="00CD5C59"/>
    <w:rsid w:val="00CD6767"/>
    <w:rsid w:val="00CD6F6A"/>
    <w:rsid w:val="00CD75B4"/>
    <w:rsid w:val="00CD764D"/>
    <w:rsid w:val="00CD7AA2"/>
    <w:rsid w:val="00CE00B8"/>
    <w:rsid w:val="00CE1A3E"/>
    <w:rsid w:val="00CE36D7"/>
    <w:rsid w:val="00CE5DEA"/>
    <w:rsid w:val="00CE6909"/>
    <w:rsid w:val="00CE7C2D"/>
    <w:rsid w:val="00CF0867"/>
    <w:rsid w:val="00CF0969"/>
    <w:rsid w:val="00CF36FB"/>
    <w:rsid w:val="00CF3964"/>
    <w:rsid w:val="00CF4BEF"/>
    <w:rsid w:val="00CF53B5"/>
    <w:rsid w:val="00CF68B0"/>
    <w:rsid w:val="00CF7FD1"/>
    <w:rsid w:val="00D00AD6"/>
    <w:rsid w:val="00D0149C"/>
    <w:rsid w:val="00D01B12"/>
    <w:rsid w:val="00D02404"/>
    <w:rsid w:val="00D0301B"/>
    <w:rsid w:val="00D03B2F"/>
    <w:rsid w:val="00D05AFC"/>
    <w:rsid w:val="00D07638"/>
    <w:rsid w:val="00D10463"/>
    <w:rsid w:val="00D11757"/>
    <w:rsid w:val="00D127B2"/>
    <w:rsid w:val="00D13BAA"/>
    <w:rsid w:val="00D13D5A"/>
    <w:rsid w:val="00D15EE1"/>
    <w:rsid w:val="00D15F25"/>
    <w:rsid w:val="00D1708E"/>
    <w:rsid w:val="00D17BCD"/>
    <w:rsid w:val="00D20B22"/>
    <w:rsid w:val="00D212BA"/>
    <w:rsid w:val="00D217C3"/>
    <w:rsid w:val="00D21DF8"/>
    <w:rsid w:val="00D222B8"/>
    <w:rsid w:val="00D222C9"/>
    <w:rsid w:val="00D23807"/>
    <w:rsid w:val="00D242C7"/>
    <w:rsid w:val="00D2432A"/>
    <w:rsid w:val="00D25499"/>
    <w:rsid w:val="00D2649B"/>
    <w:rsid w:val="00D27566"/>
    <w:rsid w:val="00D27ADF"/>
    <w:rsid w:val="00D30622"/>
    <w:rsid w:val="00D31A12"/>
    <w:rsid w:val="00D331D0"/>
    <w:rsid w:val="00D357A3"/>
    <w:rsid w:val="00D36670"/>
    <w:rsid w:val="00D40228"/>
    <w:rsid w:val="00D410F9"/>
    <w:rsid w:val="00D4235F"/>
    <w:rsid w:val="00D42BB8"/>
    <w:rsid w:val="00D42BE2"/>
    <w:rsid w:val="00D42EC6"/>
    <w:rsid w:val="00D43A71"/>
    <w:rsid w:val="00D441CC"/>
    <w:rsid w:val="00D44E23"/>
    <w:rsid w:val="00D45D1F"/>
    <w:rsid w:val="00D46265"/>
    <w:rsid w:val="00D5022B"/>
    <w:rsid w:val="00D520AC"/>
    <w:rsid w:val="00D520F2"/>
    <w:rsid w:val="00D527DD"/>
    <w:rsid w:val="00D53A3D"/>
    <w:rsid w:val="00D554A2"/>
    <w:rsid w:val="00D55E27"/>
    <w:rsid w:val="00D56019"/>
    <w:rsid w:val="00D56612"/>
    <w:rsid w:val="00D57C3B"/>
    <w:rsid w:val="00D60CF1"/>
    <w:rsid w:val="00D62904"/>
    <w:rsid w:val="00D63963"/>
    <w:rsid w:val="00D63A5C"/>
    <w:rsid w:val="00D63B87"/>
    <w:rsid w:val="00D63C68"/>
    <w:rsid w:val="00D63D24"/>
    <w:rsid w:val="00D641FE"/>
    <w:rsid w:val="00D65722"/>
    <w:rsid w:val="00D7041D"/>
    <w:rsid w:val="00D70A89"/>
    <w:rsid w:val="00D719B2"/>
    <w:rsid w:val="00D71A18"/>
    <w:rsid w:val="00D71B0A"/>
    <w:rsid w:val="00D7205D"/>
    <w:rsid w:val="00D733B7"/>
    <w:rsid w:val="00D75288"/>
    <w:rsid w:val="00D76CEF"/>
    <w:rsid w:val="00D8090B"/>
    <w:rsid w:val="00D80C90"/>
    <w:rsid w:val="00D81B88"/>
    <w:rsid w:val="00D82DDD"/>
    <w:rsid w:val="00D8354D"/>
    <w:rsid w:val="00D83877"/>
    <w:rsid w:val="00D83CBA"/>
    <w:rsid w:val="00D84F61"/>
    <w:rsid w:val="00D8542A"/>
    <w:rsid w:val="00D866C4"/>
    <w:rsid w:val="00D8744B"/>
    <w:rsid w:val="00D90911"/>
    <w:rsid w:val="00D91A0C"/>
    <w:rsid w:val="00D91B34"/>
    <w:rsid w:val="00D927A9"/>
    <w:rsid w:val="00D92AF7"/>
    <w:rsid w:val="00D92FD0"/>
    <w:rsid w:val="00D92FDA"/>
    <w:rsid w:val="00D9309B"/>
    <w:rsid w:val="00D94824"/>
    <w:rsid w:val="00D9505D"/>
    <w:rsid w:val="00D954E8"/>
    <w:rsid w:val="00D95502"/>
    <w:rsid w:val="00D971BB"/>
    <w:rsid w:val="00D97604"/>
    <w:rsid w:val="00D97F11"/>
    <w:rsid w:val="00DA05FB"/>
    <w:rsid w:val="00DA067D"/>
    <w:rsid w:val="00DA12E6"/>
    <w:rsid w:val="00DA13DF"/>
    <w:rsid w:val="00DA2369"/>
    <w:rsid w:val="00DA2DD1"/>
    <w:rsid w:val="00DA3259"/>
    <w:rsid w:val="00DA4E0E"/>
    <w:rsid w:val="00DA5573"/>
    <w:rsid w:val="00DA69F3"/>
    <w:rsid w:val="00DA75D1"/>
    <w:rsid w:val="00DA7CAB"/>
    <w:rsid w:val="00DB0A95"/>
    <w:rsid w:val="00DB0F5C"/>
    <w:rsid w:val="00DB1439"/>
    <w:rsid w:val="00DB21A1"/>
    <w:rsid w:val="00DB297A"/>
    <w:rsid w:val="00DB2B52"/>
    <w:rsid w:val="00DB46D4"/>
    <w:rsid w:val="00DB49A9"/>
    <w:rsid w:val="00DB5BF2"/>
    <w:rsid w:val="00DB6E17"/>
    <w:rsid w:val="00DB75B2"/>
    <w:rsid w:val="00DB7C35"/>
    <w:rsid w:val="00DC0885"/>
    <w:rsid w:val="00DC0C7C"/>
    <w:rsid w:val="00DC14F7"/>
    <w:rsid w:val="00DC23FE"/>
    <w:rsid w:val="00DC2AF8"/>
    <w:rsid w:val="00DC5503"/>
    <w:rsid w:val="00DC5E02"/>
    <w:rsid w:val="00DC70DA"/>
    <w:rsid w:val="00DC791B"/>
    <w:rsid w:val="00DD0F39"/>
    <w:rsid w:val="00DD189F"/>
    <w:rsid w:val="00DD25FE"/>
    <w:rsid w:val="00DD3148"/>
    <w:rsid w:val="00DD3B0A"/>
    <w:rsid w:val="00DD3E75"/>
    <w:rsid w:val="00DD3FC7"/>
    <w:rsid w:val="00DD416D"/>
    <w:rsid w:val="00DD42AB"/>
    <w:rsid w:val="00DD4550"/>
    <w:rsid w:val="00DD4997"/>
    <w:rsid w:val="00DD4B4A"/>
    <w:rsid w:val="00DD4C84"/>
    <w:rsid w:val="00DD4E74"/>
    <w:rsid w:val="00DD541D"/>
    <w:rsid w:val="00DD712B"/>
    <w:rsid w:val="00DE0608"/>
    <w:rsid w:val="00DE096C"/>
    <w:rsid w:val="00DE0B80"/>
    <w:rsid w:val="00DE1076"/>
    <w:rsid w:val="00DE161B"/>
    <w:rsid w:val="00DE1984"/>
    <w:rsid w:val="00DE2070"/>
    <w:rsid w:val="00DE20BF"/>
    <w:rsid w:val="00DE3AC9"/>
    <w:rsid w:val="00DE407E"/>
    <w:rsid w:val="00DE5448"/>
    <w:rsid w:val="00DE5D96"/>
    <w:rsid w:val="00DE660C"/>
    <w:rsid w:val="00DE69A0"/>
    <w:rsid w:val="00DE7A55"/>
    <w:rsid w:val="00DE7AAD"/>
    <w:rsid w:val="00DF0429"/>
    <w:rsid w:val="00DF0CA6"/>
    <w:rsid w:val="00DF116B"/>
    <w:rsid w:val="00DF1F02"/>
    <w:rsid w:val="00DF208D"/>
    <w:rsid w:val="00DF3078"/>
    <w:rsid w:val="00DF513D"/>
    <w:rsid w:val="00DF62FD"/>
    <w:rsid w:val="00DF693B"/>
    <w:rsid w:val="00DF6CE3"/>
    <w:rsid w:val="00DF7BA0"/>
    <w:rsid w:val="00DF7D9E"/>
    <w:rsid w:val="00DF7F7E"/>
    <w:rsid w:val="00E001BF"/>
    <w:rsid w:val="00E00E22"/>
    <w:rsid w:val="00E04F89"/>
    <w:rsid w:val="00E051C8"/>
    <w:rsid w:val="00E05BE2"/>
    <w:rsid w:val="00E0687E"/>
    <w:rsid w:val="00E06AC6"/>
    <w:rsid w:val="00E06D21"/>
    <w:rsid w:val="00E073AE"/>
    <w:rsid w:val="00E0742D"/>
    <w:rsid w:val="00E07667"/>
    <w:rsid w:val="00E076D3"/>
    <w:rsid w:val="00E106CB"/>
    <w:rsid w:val="00E10DEA"/>
    <w:rsid w:val="00E10F1C"/>
    <w:rsid w:val="00E1174A"/>
    <w:rsid w:val="00E1222E"/>
    <w:rsid w:val="00E131CC"/>
    <w:rsid w:val="00E136A4"/>
    <w:rsid w:val="00E14534"/>
    <w:rsid w:val="00E15237"/>
    <w:rsid w:val="00E15958"/>
    <w:rsid w:val="00E15DE5"/>
    <w:rsid w:val="00E15E35"/>
    <w:rsid w:val="00E1669D"/>
    <w:rsid w:val="00E16E5D"/>
    <w:rsid w:val="00E16E6F"/>
    <w:rsid w:val="00E16F46"/>
    <w:rsid w:val="00E17043"/>
    <w:rsid w:val="00E17349"/>
    <w:rsid w:val="00E20043"/>
    <w:rsid w:val="00E2053B"/>
    <w:rsid w:val="00E20B36"/>
    <w:rsid w:val="00E20EC2"/>
    <w:rsid w:val="00E21032"/>
    <w:rsid w:val="00E2154F"/>
    <w:rsid w:val="00E22AD6"/>
    <w:rsid w:val="00E22FCB"/>
    <w:rsid w:val="00E2305E"/>
    <w:rsid w:val="00E2324A"/>
    <w:rsid w:val="00E23A3A"/>
    <w:rsid w:val="00E24214"/>
    <w:rsid w:val="00E247FC"/>
    <w:rsid w:val="00E24B13"/>
    <w:rsid w:val="00E24DD7"/>
    <w:rsid w:val="00E26AB7"/>
    <w:rsid w:val="00E27125"/>
    <w:rsid w:val="00E3019B"/>
    <w:rsid w:val="00E317BE"/>
    <w:rsid w:val="00E31E0A"/>
    <w:rsid w:val="00E32879"/>
    <w:rsid w:val="00E3299A"/>
    <w:rsid w:val="00E33023"/>
    <w:rsid w:val="00E3314D"/>
    <w:rsid w:val="00E33B63"/>
    <w:rsid w:val="00E346ED"/>
    <w:rsid w:val="00E35068"/>
    <w:rsid w:val="00E35DE4"/>
    <w:rsid w:val="00E35FB3"/>
    <w:rsid w:val="00E361CF"/>
    <w:rsid w:val="00E36B50"/>
    <w:rsid w:val="00E37366"/>
    <w:rsid w:val="00E3789B"/>
    <w:rsid w:val="00E37E23"/>
    <w:rsid w:val="00E409A2"/>
    <w:rsid w:val="00E419FD"/>
    <w:rsid w:val="00E41E54"/>
    <w:rsid w:val="00E41F6D"/>
    <w:rsid w:val="00E4200A"/>
    <w:rsid w:val="00E42414"/>
    <w:rsid w:val="00E42F29"/>
    <w:rsid w:val="00E4320B"/>
    <w:rsid w:val="00E4385A"/>
    <w:rsid w:val="00E44453"/>
    <w:rsid w:val="00E4481F"/>
    <w:rsid w:val="00E44DB2"/>
    <w:rsid w:val="00E45235"/>
    <w:rsid w:val="00E45489"/>
    <w:rsid w:val="00E4576B"/>
    <w:rsid w:val="00E45868"/>
    <w:rsid w:val="00E45F47"/>
    <w:rsid w:val="00E50D5A"/>
    <w:rsid w:val="00E50DF8"/>
    <w:rsid w:val="00E513A5"/>
    <w:rsid w:val="00E513C3"/>
    <w:rsid w:val="00E51606"/>
    <w:rsid w:val="00E5186D"/>
    <w:rsid w:val="00E51FEC"/>
    <w:rsid w:val="00E52499"/>
    <w:rsid w:val="00E54795"/>
    <w:rsid w:val="00E54AD4"/>
    <w:rsid w:val="00E54E45"/>
    <w:rsid w:val="00E55DB9"/>
    <w:rsid w:val="00E5687A"/>
    <w:rsid w:val="00E568B5"/>
    <w:rsid w:val="00E575F9"/>
    <w:rsid w:val="00E57E0A"/>
    <w:rsid w:val="00E57F56"/>
    <w:rsid w:val="00E6179B"/>
    <w:rsid w:val="00E62746"/>
    <w:rsid w:val="00E63B98"/>
    <w:rsid w:val="00E66E22"/>
    <w:rsid w:val="00E70139"/>
    <w:rsid w:val="00E70284"/>
    <w:rsid w:val="00E70B51"/>
    <w:rsid w:val="00E7115B"/>
    <w:rsid w:val="00E712F4"/>
    <w:rsid w:val="00E714F2"/>
    <w:rsid w:val="00E71F84"/>
    <w:rsid w:val="00E722CB"/>
    <w:rsid w:val="00E724A6"/>
    <w:rsid w:val="00E72961"/>
    <w:rsid w:val="00E731C5"/>
    <w:rsid w:val="00E7478E"/>
    <w:rsid w:val="00E759A7"/>
    <w:rsid w:val="00E76656"/>
    <w:rsid w:val="00E7682F"/>
    <w:rsid w:val="00E76F33"/>
    <w:rsid w:val="00E77A49"/>
    <w:rsid w:val="00E77A75"/>
    <w:rsid w:val="00E77E2B"/>
    <w:rsid w:val="00E8067D"/>
    <w:rsid w:val="00E81F3D"/>
    <w:rsid w:val="00E81FCA"/>
    <w:rsid w:val="00E8225A"/>
    <w:rsid w:val="00E8386B"/>
    <w:rsid w:val="00E83DF3"/>
    <w:rsid w:val="00E84471"/>
    <w:rsid w:val="00E84AD8"/>
    <w:rsid w:val="00E85461"/>
    <w:rsid w:val="00E86AE4"/>
    <w:rsid w:val="00E873F4"/>
    <w:rsid w:val="00E92F05"/>
    <w:rsid w:val="00E931E9"/>
    <w:rsid w:val="00E945B7"/>
    <w:rsid w:val="00E94A3B"/>
    <w:rsid w:val="00E971FA"/>
    <w:rsid w:val="00E9725D"/>
    <w:rsid w:val="00E97A77"/>
    <w:rsid w:val="00EA04C5"/>
    <w:rsid w:val="00EA117C"/>
    <w:rsid w:val="00EA22BD"/>
    <w:rsid w:val="00EA28A7"/>
    <w:rsid w:val="00EA39BC"/>
    <w:rsid w:val="00EA4007"/>
    <w:rsid w:val="00EA4C2B"/>
    <w:rsid w:val="00EA4ED5"/>
    <w:rsid w:val="00EA51BA"/>
    <w:rsid w:val="00EA5624"/>
    <w:rsid w:val="00EA5629"/>
    <w:rsid w:val="00EA5E60"/>
    <w:rsid w:val="00EA61E5"/>
    <w:rsid w:val="00EA68FD"/>
    <w:rsid w:val="00EA6F2F"/>
    <w:rsid w:val="00EA7D2E"/>
    <w:rsid w:val="00EB02F9"/>
    <w:rsid w:val="00EB1195"/>
    <w:rsid w:val="00EB1B23"/>
    <w:rsid w:val="00EB2B78"/>
    <w:rsid w:val="00EB3262"/>
    <w:rsid w:val="00EB386B"/>
    <w:rsid w:val="00EB42C3"/>
    <w:rsid w:val="00EB4A66"/>
    <w:rsid w:val="00EB4EC4"/>
    <w:rsid w:val="00EB5942"/>
    <w:rsid w:val="00EB68DE"/>
    <w:rsid w:val="00EB6D4C"/>
    <w:rsid w:val="00EC1E78"/>
    <w:rsid w:val="00EC2208"/>
    <w:rsid w:val="00EC4F33"/>
    <w:rsid w:val="00EC56A0"/>
    <w:rsid w:val="00EC5E42"/>
    <w:rsid w:val="00EC612D"/>
    <w:rsid w:val="00EC62D9"/>
    <w:rsid w:val="00EC6831"/>
    <w:rsid w:val="00EC6F9F"/>
    <w:rsid w:val="00EC7023"/>
    <w:rsid w:val="00EC735D"/>
    <w:rsid w:val="00EC7CE2"/>
    <w:rsid w:val="00ED0A44"/>
    <w:rsid w:val="00ED0A7F"/>
    <w:rsid w:val="00ED148D"/>
    <w:rsid w:val="00ED1E00"/>
    <w:rsid w:val="00ED2708"/>
    <w:rsid w:val="00ED31DF"/>
    <w:rsid w:val="00ED3C65"/>
    <w:rsid w:val="00ED467C"/>
    <w:rsid w:val="00ED5F29"/>
    <w:rsid w:val="00EE071C"/>
    <w:rsid w:val="00EE089A"/>
    <w:rsid w:val="00EE094D"/>
    <w:rsid w:val="00EE0C8D"/>
    <w:rsid w:val="00EE0CCA"/>
    <w:rsid w:val="00EE0CDD"/>
    <w:rsid w:val="00EE0FFC"/>
    <w:rsid w:val="00EE1324"/>
    <w:rsid w:val="00EE23F5"/>
    <w:rsid w:val="00EE2554"/>
    <w:rsid w:val="00EE2FAF"/>
    <w:rsid w:val="00EE3DD7"/>
    <w:rsid w:val="00EE4291"/>
    <w:rsid w:val="00EE48FC"/>
    <w:rsid w:val="00EE49DE"/>
    <w:rsid w:val="00EE5840"/>
    <w:rsid w:val="00EE63D1"/>
    <w:rsid w:val="00EE657A"/>
    <w:rsid w:val="00EE72CD"/>
    <w:rsid w:val="00EF11DC"/>
    <w:rsid w:val="00EF1635"/>
    <w:rsid w:val="00EF19E1"/>
    <w:rsid w:val="00EF3CCA"/>
    <w:rsid w:val="00EF5419"/>
    <w:rsid w:val="00EF5C8B"/>
    <w:rsid w:val="00EF668D"/>
    <w:rsid w:val="00EF74B8"/>
    <w:rsid w:val="00F003F2"/>
    <w:rsid w:val="00F007A8"/>
    <w:rsid w:val="00F009BC"/>
    <w:rsid w:val="00F00AA4"/>
    <w:rsid w:val="00F00B6C"/>
    <w:rsid w:val="00F015F3"/>
    <w:rsid w:val="00F021D3"/>
    <w:rsid w:val="00F0228C"/>
    <w:rsid w:val="00F0341C"/>
    <w:rsid w:val="00F03C5F"/>
    <w:rsid w:val="00F03C9C"/>
    <w:rsid w:val="00F046DE"/>
    <w:rsid w:val="00F0475D"/>
    <w:rsid w:val="00F051DB"/>
    <w:rsid w:val="00F06EB6"/>
    <w:rsid w:val="00F10EE8"/>
    <w:rsid w:val="00F112FB"/>
    <w:rsid w:val="00F129E5"/>
    <w:rsid w:val="00F12D00"/>
    <w:rsid w:val="00F12F5B"/>
    <w:rsid w:val="00F13443"/>
    <w:rsid w:val="00F1346E"/>
    <w:rsid w:val="00F136C0"/>
    <w:rsid w:val="00F13833"/>
    <w:rsid w:val="00F141F4"/>
    <w:rsid w:val="00F150EB"/>
    <w:rsid w:val="00F167B4"/>
    <w:rsid w:val="00F17055"/>
    <w:rsid w:val="00F20ACE"/>
    <w:rsid w:val="00F20B1B"/>
    <w:rsid w:val="00F20D32"/>
    <w:rsid w:val="00F21297"/>
    <w:rsid w:val="00F23299"/>
    <w:rsid w:val="00F23984"/>
    <w:rsid w:val="00F23A00"/>
    <w:rsid w:val="00F24BB4"/>
    <w:rsid w:val="00F24F29"/>
    <w:rsid w:val="00F2504F"/>
    <w:rsid w:val="00F255E8"/>
    <w:rsid w:val="00F26E4C"/>
    <w:rsid w:val="00F2762D"/>
    <w:rsid w:val="00F30522"/>
    <w:rsid w:val="00F305C4"/>
    <w:rsid w:val="00F30C47"/>
    <w:rsid w:val="00F312EF"/>
    <w:rsid w:val="00F32A1B"/>
    <w:rsid w:val="00F33172"/>
    <w:rsid w:val="00F33375"/>
    <w:rsid w:val="00F33D01"/>
    <w:rsid w:val="00F33D36"/>
    <w:rsid w:val="00F34AF5"/>
    <w:rsid w:val="00F35E80"/>
    <w:rsid w:val="00F369C7"/>
    <w:rsid w:val="00F36F92"/>
    <w:rsid w:val="00F4068E"/>
    <w:rsid w:val="00F40E08"/>
    <w:rsid w:val="00F42F75"/>
    <w:rsid w:val="00F43B34"/>
    <w:rsid w:val="00F447D5"/>
    <w:rsid w:val="00F45096"/>
    <w:rsid w:val="00F45572"/>
    <w:rsid w:val="00F4598E"/>
    <w:rsid w:val="00F45A2B"/>
    <w:rsid w:val="00F45B33"/>
    <w:rsid w:val="00F4656B"/>
    <w:rsid w:val="00F4721B"/>
    <w:rsid w:val="00F503E2"/>
    <w:rsid w:val="00F5050E"/>
    <w:rsid w:val="00F50D94"/>
    <w:rsid w:val="00F51183"/>
    <w:rsid w:val="00F51802"/>
    <w:rsid w:val="00F51C8D"/>
    <w:rsid w:val="00F52FA1"/>
    <w:rsid w:val="00F5421E"/>
    <w:rsid w:val="00F54749"/>
    <w:rsid w:val="00F55B8A"/>
    <w:rsid w:val="00F56A43"/>
    <w:rsid w:val="00F56C35"/>
    <w:rsid w:val="00F5736E"/>
    <w:rsid w:val="00F57E27"/>
    <w:rsid w:val="00F60273"/>
    <w:rsid w:val="00F6086D"/>
    <w:rsid w:val="00F611EF"/>
    <w:rsid w:val="00F63684"/>
    <w:rsid w:val="00F63947"/>
    <w:rsid w:val="00F6394B"/>
    <w:rsid w:val="00F64C10"/>
    <w:rsid w:val="00F6521D"/>
    <w:rsid w:val="00F65398"/>
    <w:rsid w:val="00F67C64"/>
    <w:rsid w:val="00F7057F"/>
    <w:rsid w:val="00F70697"/>
    <w:rsid w:val="00F71113"/>
    <w:rsid w:val="00F71195"/>
    <w:rsid w:val="00F713E7"/>
    <w:rsid w:val="00F71C1A"/>
    <w:rsid w:val="00F722D7"/>
    <w:rsid w:val="00F725D2"/>
    <w:rsid w:val="00F73CED"/>
    <w:rsid w:val="00F74295"/>
    <w:rsid w:val="00F7436B"/>
    <w:rsid w:val="00F749A8"/>
    <w:rsid w:val="00F74B25"/>
    <w:rsid w:val="00F77123"/>
    <w:rsid w:val="00F77FCA"/>
    <w:rsid w:val="00F80BBC"/>
    <w:rsid w:val="00F81638"/>
    <w:rsid w:val="00F82070"/>
    <w:rsid w:val="00F82230"/>
    <w:rsid w:val="00F82E40"/>
    <w:rsid w:val="00F834D4"/>
    <w:rsid w:val="00F84078"/>
    <w:rsid w:val="00F84320"/>
    <w:rsid w:val="00F8492E"/>
    <w:rsid w:val="00F84B83"/>
    <w:rsid w:val="00F86B09"/>
    <w:rsid w:val="00F86DC4"/>
    <w:rsid w:val="00F86F96"/>
    <w:rsid w:val="00F872A7"/>
    <w:rsid w:val="00F87705"/>
    <w:rsid w:val="00F87983"/>
    <w:rsid w:val="00F87D1B"/>
    <w:rsid w:val="00F914D4"/>
    <w:rsid w:val="00F91AB7"/>
    <w:rsid w:val="00F91C84"/>
    <w:rsid w:val="00F9205A"/>
    <w:rsid w:val="00F9417B"/>
    <w:rsid w:val="00F94CF6"/>
    <w:rsid w:val="00F956BE"/>
    <w:rsid w:val="00F9583B"/>
    <w:rsid w:val="00F966ED"/>
    <w:rsid w:val="00F96FFB"/>
    <w:rsid w:val="00FA0551"/>
    <w:rsid w:val="00FA0E89"/>
    <w:rsid w:val="00FA1880"/>
    <w:rsid w:val="00FA29CE"/>
    <w:rsid w:val="00FA2DBC"/>
    <w:rsid w:val="00FA3316"/>
    <w:rsid w:val="00FA343E"/>
    <w:rsid w:val="00FA3484"/>
    <w:rsid w:val="00FA3A25"/>
    <w:rsid w:val="00FA3C2C"/>
    <w:rsid w:val="00FA4278"/>
    <w:rsid w:val="00FA4882"/>
    <w:rsid w:val="00FA6C3B"/>
    <w:rsid w:val="00FA72B0"/>
    <w:rsid w:val="00FB00B6"/>
    <w:rsid w:val="00FB0681"/>
    <w:rsid w:val="00FB0B78"/>
    <w:rsid w:val="00FB0C4B"/>
    <w:rsid w:val="00FB0D80"/>
    <w:rsid w:val="00FB20AE"/>
    <w:rsid w:val="00FB21FA"/>
    <w:rsid w:val="00FB2B07"/>
    <w:rsid w:val="00FB39D4"/>
    <w:rsid w:val="00FB3C7B"/>
    <w:rsid w:val="00FB4621"/>
    <w:rsid w:val="00FB484B"/>
    <w:rsid w:val="00FB502A"/>
    <w:rsid w:val="00FB50E1"/>
    <w:rsid w:val="00FB76B8"/>
    <w:rsid w:val="00FB7BB4"/>
    <w:rsid w:val="00FC02D6"/>
    <w:rsid w:val="00FC0BDF"/>
    <w:rsid w:val="00FC187B"/>
    <w:rsid w:val="00FC2582"/>
    <w:rsid w:val="00FC25F6"/>
    <w:rsid w:val="00FC2B12"/>
    <w:rsid w:val="00FC31AC"/>
    <w:rsid w:val="00FC34C7"/>
    <w:rsid w:val="00FC3E08"/>
    <w:rsid w:val="00FC5349"/>
    <w:rsid w:val="00FC57E1"/>
    <w:rsid w:val="00FC6015"/>
    <w:rsid w:val="00FC6F87"/>
    <w:rsid w:val="00FD064C"/>
    <w:rsid w:val="00FD1896"/>
    <w:rsid w:val="00FD4168"/>
    <w:rsid w:val="00FD4263"/>
    <w:rsid w:val="00FD46F1"/>
    <w:rsid w:val="00FD4A44"/>
    <w:rsid w:val="00FD563C"/>
    <w:rsid w:val="00FD5FFE"/>
    <w:rsid w:val="00FD6D39"/>
    <w:rsid w:val="00FE0390"/>
    <w:rsid w:val="00FE1737"/>
    <w:rsid w:val="00FE2C44"/>
    <w:rsid w:val="00FE2DCC"/>
    <w:rsid w:val="00FE2E72"/>
    <w:rsid w:val="00FE2F44"/>
    <w:rsid w:val="00FE30DB"/>
    <w:rsid w:val="00FE3B01"/>
    <w:rsid w:val="00FE42C0"/>
    <w:rsid w:val="00FE4B16"/>
    <w:rsid w:val="00FE53DB"/>
    <w:rsid w:val="00FE5960"/>
    <w:rsid w:val="00FE5A90"/>
    <w:rsid w:val="00FE5AB0"/>
    <w:rsid w:val="00FE6ADB"/>
    <w:rsid w:val="00FE7A98"/>
    <w:rsid w:val="00FF00CA"/>
    <w:rsid w:val="00FF1878"/>
    <w:rsid w:val="00FF1A21"/>
    <w:rsid w:val="00FF1C5E"/>
    <w:rsid w:val="00FF2E3F"/>
    <w:rsid w:val="00FF2F33"/>
    <w:rsid w:val="00FF3079"/>
    <w:rsid w:val="00FF338D"/>
    <w:rsid w:val="00FF4250"/>
    <w:rsid w:val="00FF46C9"/>
    <w:rsid w:val="00FF4803"/>
    <w:rsid w:val="00FF4953"/>
    <w:rsid w:val="00FF4E25"/>
    <w:rsid w:val="00FF57C0"/>
    <w:rsid w:val="00FF60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10A9CA"/>
  <w15:docId w15:val="{78051111-B426-4DBB-A0D4-C1CCD2F61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0CC0"/>
    <w:rPr>
      <w:sz w:val="24"/>
      <w:szCs w:val="24"/>
    </w:rPr>
  </w:style>
  <w:style w:type="paragraph" w:styleId="Heading1">
    <w:name w:val="heading 1"/>
    <w:basedOn w:val="Normal"/>
    <w:next w:val="Normal"/>
    <w:qFormat/>
    <w:rsid w:val="009161A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161A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B2F6D"/>
    <w:rPr>
      <w:color w:val="0000FF"/>
      <w:u w:val="single"/>
    </w:rPr>
  </w:style>
  <w:style w:type="paragraph" w:styleId="BalloonText">
    <w:name w:val="Balloon Text"/>
    <w:basedOn w:val="Normal"/>
    <w:semiHidden/>
    <w:rsid w:val="00E23A3A"/>
    <w:rPr>
      <w:rFonts w:ascii="Tahoma" w:hAnsi="Tahoma" w:cs="Tahoma"/>
      <w:sz w:val="16"/>
      <w:szCs w:val="16"/>
    </w:rPr>
  </w:style>
  <w:style w:type="paragraph" w:styleId="Title">
    <w:name w:val="Title"/>
    <w:basedOn w:val="Normal"/>
    <w:qFormat/>
    <w:rsid w:val="009161AE"/>
    <w:pPr>
      <w:spacing w:before="240" w:after="60"/>
      <w:jc w:val="center"/>
      <w:outlineLvl w:val="0"/>
    </w:pPr>
    <w:rPr>
      <w:rFonts w:ascii="Arial" w:hAnsi="Arial" w:cs="Arial"/>
      <w:b/>
      <w:bCs/>
      <w:kern w:val="28"/>
      <w:sz w:val="32"/>
      <w:szCs w:val="32"/>
    </w:rPr>
  </w:style>
  <w:style w:type="paragraph" w:styleId="BodyText">
    <w:name w:val="Body Text"/>
    <w:basedOn w:val="Normal"/>
    <w:link w:val="BodyTextChar"/>
    <w:rsid w:val="009161AE"/>
    <w:pPr>
      <w:spacing w:after="120"/>
    </w:pPr>
  </w:style>
  <w:style w:type="paragraph" w:styleId="Subtitle">
    <w:name w:val="Subtitle"/>
    <w:basedOn w:val="Normal"/>
    <w:qFormat/>
    <w:rsid w:val="009161AE"/>
    <w:pPr>
      <w:spacing w:after="60"/>
      <w:jc w:val="center"/>
      <w:outlineLvl w:val="1"/>
    </w:pPr>
    <w:rPr>
      <w:rFonts w:ascii="Arial" w:hAnsi="Arial" w:cs="Arial"/>
    </w:rPr>
  </w:style>
  <w:style w:type="paragraph" w:customStyle="1" w:styleId="Byline">
    <w:name w:val="Byline"/>
    <w:basedOn w:val="BodyText"/>
    <w:rsid w:val="009161AE"/>
  </w:style>
  <w:style w:type="character" w:styleId="CommentReference">
    <w:name w:val="annotation reference"/>
    <w:rsid w:val="000B6C8E"/>
    <w:rPr>
      <w:sz w:val="16"/>
      <w:szCs w:val="16"/>
    </w:rPr>
  </w:style>
  <w:style w:type="paragraph" w:styleId="CommentText">
    <w:name w:val="annotation text"/>
    <w:basedOn w:val="Normal"/>
    <w:link w:val="CommentTextChar"/>
    <w:rsid w:val="000B6C8E"/>
    <w:rPr>
      <w:sz w:val="20"/>
      <w:szCs w:val="20"/>
    </w:rPr>
  </w:style>
  <w:style w:type="character" w:customStyle="1" w:styleId="CommentTextChar">
    <w:name w:val="Comment Text Char"/>
    <w:basedOn w:val="DefaultParagraphFont"/>
    <w:link w:val="CommentText"/>
    <w:rsid w:val="000B6C8E"/>
  </w:style>
  <w:style w:type="paragraph" w:styleId="CommentSubject">
    <w:name w:val="annotation subject"/>
    <w:basedOn w:val="CommentText"/>
    <w:next w:val="CommentText"/>
    <w:link w:val="CommentSubjectChar"/>
    <w:rsid w:val="000B6C8E"/>
    <w:rPr>
      <w:b/>
      <w:bCs/>
    </w:rPr>
  </w:style>
  <w:style w:type="character" w:customStyle="1" w:styleId="CommentSubjectChar">
    <w:name w:val="Comment Subject Char"/>
    <w:link w:val="CommentSubject"/>
    <w:rsid w:val="000B6C8E"/>
    <w:rPr>
      <w:b/>
      <w:bCs/>
    </w:rPr>
  </w:style>
  <w:style w:type="character" w:customStyle="1" w:styleId="ICBAbold">
    <w:name w:val="ICBA bold"/>
    <w:rsid w:val="008C048D"/>
    <w:rPr>
      <w:b/>
    </w:rPr>
  </w:style>
  <w:style w:type="character" w:customStyle="1" w:styleId="ICBAital">
    <w:name w:val="ICBA ital"/>
    <w:rsid w:val="008C048D"/>
    <w:rPr>
      <w:i/>
    </w:rPr>
  </w:style>
  <w:style w:type="character" w:customStyle="1" w:styleId="ICBAhyperlinks">
    <w:name w:val="ICBA hyperlinks"/>
    <w:rsid w:val="008C048D"/>
    <w:rPr>
      <w:b/>
      <w:i/>
    </w:rPr>
  </w:style>
  <w:style w:type="character" w:customStyle="1" w:styleId="icbabold0">
    <w:name w:val="icbabold"/>
    <w:rsid w:val="00675A4E"/>
    <w:rPr>
      <w:b/>
      <w:bCs/>
    </w:rPr>
  </w:style>
  <w:style w:type="character" w:customStyle="1" w:styleId="BodyTextChar">
    <w:name w:val="Body Text Char"/>
    <w:link w:val="BodyText"/>
    <w:rsid w:val="008C048D"/>
    <w:rPr>
      <w:sz w:val="24"/>
      <w:szCs w:val="24"/>
    </w:rPr>
  </w:style>
  <w:style w:type="paragraph" w:customStyle="1" w:styleId="DarkList-Accent31">
    <w:name w:val="Dark List - Accent 31"/>
    <w:hidden/>
    <w:uiPriority w:val="99"/>
    <w:semiHidden/>
    <w:rsid w:val="003140CE"/>
    <w:rPr>
      <w:sz w:val="24"/>
      <w:szCs w:val="24"/>
    </w:rPr>
  </w:style>
  <w:style w:type="paragraph" w:customStyle="1" w:styleId="LightList-Accent31">
    <w:name w:val="Light List - Accent 31"/>
    <w:hidden/>
    <w:uiPriority w:val="71"/>
    <w:rsid w:val="007773DD"/>
    <w:rPr>
      <w:sz w:val="24"/>
      <w:szCs w:val="24"/>
    </w:rPr>
  </w:style>
  <w:style w:type="paragraph" w:customStyle="1" w:styleId="MediumList2-Accent21">
    <w:name w:val="Medium List 2 - Accent 21"/>
    <w:hidden/>
    <w:uiPriority w:val="99"/>
    <w:semiHidden/>
    <w:rsid w:val="00C42E05"/>
    <w:rPr>
      <w:sz w:val="24"/>
      <w:szCs w:val="24"/>
    </w:rPr>
  </w:style>
  <w:style w:type="paragraph" w:customStyle="1" w:styleId="ColorfulShading-Accent11">
    <w:name w:val="Colorful Shading - Accent 11"/>
    <w:hidden/>
    <w:uiPriority w:val="71"/>
    <w:rsid w:val="007E4553"/>
    <w:rPr>
      <w:sz w:val="24"/>
      <w:szCs w:val="24"/>
    </w:rPr>
  </w:style>
  <w:style w:type="paragraph" w:styleId="ListParagraph">
    <w:name w:val="List Paragraph"/>
    <w:basedOn w:val="Normal"/>
    <w:uiPriority w:val="34"/>
    <w:qFormat/>
    <w:rsid w:val="00F82230"/>
    <w:pPr>
      <w:ind w:left="720"/>
      <w:contextualSpacing/>
    </w:pPr>
  </w:style>
  <w:style w:type="paragraph" w:styleId="Revision">
    <w:name w:val="Revision"/>
    <w:hidden/>
    <w:uiPriority w:val="99"/>
    <w:semiHidden/>
    <w:rsid w:val="00A42015"/>
    <w:rPr>
      <w:sz w:val="24"/>
      <w:szCs w:val="24"/>
    </w:rPr>
  </w:style>
  <w:style w:type="character" w:customStyle="1" w:styleId="emailaddress">
    <w:name w:val="emailaddress"/>
    <w:basedOn w:val="DefaultParagraphFont"/>
    <w:rsid w:val="004B5849"/>
  </w:style>
  <w:style w:type="character" w:styleId="FollowedHyperlink">
    <w:name w:val="FollowedHyperlink"/>
    <w:basedOn w:val="DefaultParagraphFont"/>
    <w:semiHidden/>
    <w:unhideWhenUsed/>
    <w:rsid w:val="001D46E3"/>
    <w:rPr>
      <w:color w:val="800080" w:themeColor="followedHyperlink"/>
      <w:u w:val="single"/>
    </w:rPr>
  </w:style>
  <w:style w:type="table" w:styleId="TableGrid">
    <w:name w:val="Table Grid"/>
    <w:basedOn w:val="TableNormal"/>
    <w:rsid w:val="00A23A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279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88893">
      <w:bodyDiv w:val="1"/>
      <w:marLeft w:val="0"/>
      <w:marRight w:val="0"/>
      <w:marTop w:val="0"/>
      <w:marBottom w:val="0"/>
      <w:divBdr>
        <w:top w:val="none" w:sz="0" w:space="0" w:color="auto"/>
        <w:left w:val="none" w:sz="0" w:space="0" w:color="auto"/>
        <w:bottom w:val="none" w:sz="0" w:space="0" w:color="auto"/>
        <w:right w:val="none" w:sz="0" w:space="0" w:color="auto"/>
      </w:divBdr>
    </w:div>
    <w:div w:id="132217006">
      <w:bodyDiv w:val="1"/>
      <w:marLeft w:val="0"/>
      <w:marRight w:val="0"/>
      <w:marTop w:val="0"/>
      <w:marBottom w:val="0"/>
      <w:divBdr>
        <w:top w:val="none" w:sz="0" w:space="0" w:color="auto"/>
        <w:left w:val="none" w:sz="0" w:space="0" w:color="auto"/>
        <w:bottom w:val="none" w:sz="0" w:space="0" w:color="auto"/>
        <w:right w:val="none" w:sz="0" w:space="0" w:color="auto"/>
      </w:divBdr>
    </w:div>
    <w:div w:id="204104847">
      <w:bodyDiv w:val="1"/>
      <w:marLeft w:val="0"/>
      <w:marRight w:val="0"/>
      <w:marTop w:val="0"/>
      <w:marBottom w:val="0"/>
      <w:divBdr>
        <w:top w:val="none" w:sz="0" w:space="0" w:color="auto"/>
        <w:left w:val="none" w:sz="0" w:space="0" w:color="auto"/>
        <w:bottom w:val="none" w:sz="0" w:space="0" w:color="auto"/>
        <w:right w:val="none" w:sz="0" w:space="0" w:color="auto"/>
      </w:divBdr>
    </w:div>
    <w:div w:id="706638190">
      <w:bodyDiv w:val="1"/>
      <w:marLeft w:val="0"/>
      <w:marRight w:val="0"/>
      <w:marTop w:val="0"/>
      <w:marBottom w:val="0"/>
      <w:divBdr>
        <w:top w:val="none" w:sz="0" w:space="0" w:color="auto"/>
        <w:left w:val="none" w:sz="0" w:space="0" w:color="auto"/>
        <w:bottom w:val="none" w:sz="0" w:space="0" w:color="auto"/>
        <w:right w:val="none" w:sz="0" w:space="0" w:color="auto"/>
      </w:divBdr>
    </w:div>
    <w:div w:id="754397133">
      <w:bodyDiv w:val="1"/>
      <w:marLeft w:val="0"/>
      <w:marRight w:val="0"/>
      <w:marTop w:val="0"/>
      <w:marBottom w:val="0"/>
      <w:divBdr>
        <w:top w:val="none" w:sz="0" w:space="0" w:color="auto"/>
        <w:left w:val="none" w:sz="0" w:space="0" w:color="auto"/>
        <w:bottom w:val="none" w:sz="0" w:space="0" w:color="auto"/>
        <w:right w:val="none" w:sz="0" w:space="0" w:color="auto"/>
      </w:divBdr>
    </w:div>
    <w:div w:id="769739769">
      <w:bodyDiv w:val="1"/>
      <w:marLeft w:val="0"/>
      <w:marRight w:val="0"/>
      <w:marTop w:val="0"/>
      <w:marBottom w:val="0"/>
      <w:divBdr>
        <w:top w:val="none" w:sz="0" w:space="0" w:color="auto"/>
        <w:left w:val="none" w:sz="0" w:space="0" w:color="auto"/>
        <w:bottom w:val="none" w:sz="0" w:space="0" w:color="auto"/>
        <w:right w:val="none" w:sz="0" w:space="0" w:color="auto"/>
      </w:divBdr>
    </w:div>
    <w:div w:id="1051420485">
      <w:bodyDiv w:val="1"/>
      <w:marLeft w:val="0"/>
      <w:marRight w:val="0"/>
      <w:marTop w:val="0"/>
      <w:marBottom w:val="0"/>
      <w:divBdr>
        <w:top w:val="none" w:sz="0" w:space="0" w:color="auto"/>
        <w:left w:val="none" w:sz="0" w:space="0" w:color="auto"/>
        <w:bottom w:val="none" w:sz="0" w:space="0" w:color="auto"/>
        <w:right w:val="none" w:sz="0" w:space="0" w:color="auto"/>
      </w:divBdr>
    </w:div>
    <w:div w:id="1092094597">
      <w:bodyDiv w:val="1"/>
      <w:marLeft w:val="0"/>
      <w:marRight w:val="0"/>
      <w:marTop w:val="0"/>
      <w:marBottom w:val="0"/>
      <w:divBdr>
        <w:top w:val="none" w:sz="0" w:space="0" w:color="auto"/>
        <w:left w:val="none" w:sz="0" w:space="0" w:color="auto"/>
        <w:bottom w:val="none" w:sz="0" w:space="0" w:color="auto"/>
        <w:right w:val="none" w:sz="0" w:space="0" w:color="auto"/>
      </w:divBdr>
    </w:div>
    <w:div w:id="1116951703">
      <w:bodyDiv w:val="1"/>
      <w:marLeft w:val="0"/>
      <w:marRight w:val="0"/>
      <w:marTop w:val="0"/>
      <w:marBottom w:val="0"/>
      <w:divBdr>
        <w:top w:val="none" w:sz="0" w:space="0" w:color="auto"/>
        <w:left w:val="none" w:sz="0" w:space="0" w:color="auto"/>
        <w:bottom w:val="none" w:sz="0" w:space="0" w:color="auto"/>
        <w:right w:val="none" w:sz="0" w:space="0" w:color="auto"/>
      </w:divBdr>
    </w:div>
    <w:div w:id="1306622358">
      <w:bodyDiv w:val="1"/>
      <w:marLeft w:val="0"/>
      <w:marRight w:val="0"/>
      <w:marTop w:val="0"/>
      <w:marBottom w:val="0"/>
      <w:divBdr>
        <w:top w:val="none" w:sz="0" w:space="0" w:color="auto"/>
        <w:left w:val="none" w:sz="0" w:space="0" w:color="auto"/>
        <w:bottom w:val="none" w:sz="0" w:space="0" w:color="auto"/>
        <w:right w:val="none" w:sz="0" w:space="0" w:color="auto"/>
      </w:divBdr>
    </w:div>
    <w:div w:id="1580752797">
      <w:bodyDiv w:val="1"/>
      <w:marLeft w:val="0"/>
      <w:marRight w:val="0"/>
      <w:marTop w:val="0"/>
      <w:marBottom w:val="0"/>
      <w:divBdr>
        <w:top w:val="none" w:sz="0" w:space="0" w:color="auto"/>
        <w:left w:val="none" w:sz="0" w:space="0" w:color="auto"/>
        <w:bottom w:val="none" w:sz="0" w:space="0" w:color="auto"/>
        <w:right w:val="none" w:sz="0" w:space="0" w:color="auto"/>
      </w:divBdr>
    </w:div>
    <w:div w:id="1828132419">
      <w:bodyDiv w:val="1"/>
      <w:marLeft w:val="0"/>
      <w:marRight w:val="0"/>
      <w:marTop w:val="0"/>
      <w:marBottom w:val="0"/>
      <w:divBdr>
        <w:top w:val="none" w:sz="0" w:space="0" w:color="auto"/>
        <w:left w:val="none" w:sz="0" w:space="0" w:color="auto"/>
        <w:bottom w:val="none" w:sz="0" w:space="0" w:color="auto"/>
        <w:right w:val="none" w:sz="0" w:space="0" w:color="auto"/>
      </w:divBdr>
    </w:div>
    <w:div w:id="1835028886">
      <w:bodyDiv w:val="1"/>
      <w:marLeft w:val="0"/>
      <w:marRight w:val="0"/>
      <w:marTop w:val="0"/>
      <w:marBottom w:val="0"/>
      <w:divBdr>
        <w:top w:val="none" w:sz="0" w:space="0" w:color="auto"/>
        <w:left w:val="none" w:sz="0" w:space="0" w:color="auto"/>
        <w:bottom w:val="none" w:sz="0" w:space="0" w:color="auto"/>
        <w:right w:val="none" w:sz="0" w:space="0" w:color="auto"/>
      </w:divBdr>
    </w:div>
    <w:div w:id="1842503108">
      <w:bodyDiv w:val="1"/>
      <w:marLeft w:val="0"/>
      <w:marRight w:val="0"/>
      <w:marTop w:val="0"/>
      <w:marBottom w:val="0"/>
      <w:divBdr>
        <w:top w:val="none" w:sz="0" w:space="0" w:color="auto"/>
        <w:left w:val="none" w:sz="0" w:space="0" w:color="auto"/>
        <w:bottom w:val="none" w:sz="0" w:space="0" w:color="auto"/>
        <w:right w:val="none" w:sz="0" w:space="0" w:color="auto"/>
      </w:divBdr>
    </w:div>
    <w:div w:id="1944024823">
      <w:bodyDiv w:val="1"/>
      <w:marLeft w:val="0"/>
      <w:marRight w:val="0"/>
      <w:marTop w:val="0"/>
      <w:marBottom w:val="0"/>
      <w:divBdr>
        <w:top w:val="none" w:sz="0" w:space="0" w:color="auto"/>
        <w:left w:val="none" w:sz="0" w:space="0" w:color="auto"/>
        <w:bottom w:val="none" w:sz="0" w:space="0" w:color="auto"/>
        <w:right w:val="none" w:sz="0" w:space="0" w:color="auto"/>
      </w:divBdr>
    </w:div>
    <w:div w:id="2111048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reber@icbasecurities.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64CA2F-B49C-4C94-B133-367B0F43E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780</Words>
  <Characters>4452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Beware Falling Rates:  Will Margin Compression Accompany Lower Rates</vt:lpstr>
    </vt:vector>
  </TitlesOfParts>
  <Company>Vining Sparks</Company>
  <LinksUpToDate>false</LinksUpToDate>
  <CharactersWithSpaces>5222</CharactersWithSpaces>
  <SharedDoc>false</SharedDoc>
  <HLinks>
    <vt:vector size="6" baseType="variant">
      <vt:variant>
        <vt:i4>3997759</vt:i4>
      </vt:variant>
      <vt:variant>
        <vt:i4>0</vt:i4>
      </vt:variant>
      <vt:variant>
        <vt:i4>0</vt:i4>
      </vt:variant>
      <vt:variant>
        <vt:i4>5</vt:i4>
      </vt:variant>
      <vt:variant>
        <vt:lpwstr>http://www.icbasecurities.com/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Beware Falling Rates:  Will Margin Compression Accompany Lower Rates</dc:title>
  <dc:creator>Reber, Jim - ICBA Securities</dc:creator>
  <cp:lastModifiedBy>Tiffany Lukk</cp:lastModifiedBy>
  <cp:revision>4</cp:revision>
  <cp:lastPrinted>2021-04-28T14:53:00Z</cp:lastPrinted>
  <dcterms:created xsi:type="dcterms:W3CDTF">2022-04-18T17:33:00Z</dcterms:created>
  <dcterms:modified xsi:type="dcterms:W3CDTF">2022-06-01T19:06:00Z</dcterms:modified>
</cp:coreProperties>
</file>