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B09" w14:textId="29479501" w:rsidR="00017DB6" w:rsidRPr="003D49D5" w:rsidRDefault="00296592" w:rsidP="003D49D5">
      <w:pPr>
        <w:tabs>
          <w:tab w:val="left" w:pos="540"/>
          <w:tab w:val="left" w:pos="2550"/>
        </w:tabs>
        <w:spacing w:line="360" w:lineRule="auto"/>
        <w:rPr>
          <w:rStyle w:val="ICBAbold"/>
        </w:rPr>
      </w:pPr>
      <w:bookmarkStart w:id="0" w:name="_Hlk66104766"/>
      <w:r w:rsidRPr="003D49D5">
        <w:rPr>
          <w:rStyle w:val="ICBAbold"/>
        </w:rPr>
        <w:t>Independent Banker</w:t>
      </w:r>
    </w:p>
    <w:p w14:paraId="3AD95FF8" w14:textId="1813C094" w:rsidR="00296592" w:rsidRPr="003D49D5" w:rsidRDefault="000967C4" w:rsidP="003D49D5">
      <w:pPr>
        <w:tabs>
          <w:tab w:val="left" w:pos="540"/>
          <w:tab w:val="left" w:pos="2550"/>
        </w:tabs>
        <w:spacing w:line="360" w:lineRule="auto"/>
        <w:rPr>
          <w:rStyle w:val="ICBAbold"/>
        </w:rPr>
      </w:pPr>
      <w:r>
        <w:rPr>
          <w:rStyle w:val="ICBAbold"/>
        </w:rPr>
        <w:t>August</w:t>
      </w:r>
      <w:r w:rsidR="004A1223" w:rsidRPr="003D49D5">
        <w:rPr>
          <w:rStyle w:val="ICBAbold"/>
        </w:rPr>
        <w:t xml:space="preserve"> 2022</w:t>
      </w:r>
    </w:p>
    <w:p w14:paraId="0AA1C8D8" w14:textId="7D676968" w:rsidR="00F86B09" w:rsidRPr="003D49D5" w:rsidRDefault="00296592" w:rsidP="003D49D5">
      <w:pPr>
        <w:tabs>
          <w:tab w:val="left" w:pos="540"/>
          <w:tab w:val="left" w:pos="2550"/>
        </w:tabs>
        <w:spacing w:line="360" w:lineRule="auto"/>
        <w:rPr>
          <w:rStyle w:val="ICBAbold"/>
          <w:bCs/>
        </w:rPr>
      </w:pPr>
      <w:r w:rsidRPr="003D49D5">
        <w:rPr>
          <w:rStyle w:val="ICBAbold"/>
          <w:bCs/>
        </w:rPr>
        <w:t>Portfolio</w:t>
      </w:r>
      <w:r w:rsidR="00536105" w:rsidRPr="003D49D5">
        <w:rPr>
          <w:rStyle w:val="ICBAbold"/>
          <w:bCs/>
        </w:rPr>
        <w:t xml:space="preserve"> </w:t>
      </w:r>
    </w:p>
    <w:p w14:paraId="2FAFA8F6" w14:textId="77777777" w:rsidR="00F86B09" w:rsidRPr="003D49D5" w:rsidRDefault="00F86B09" w:rsidP="003D49D5">
      <w:pPr>
        <w:tabs>
          <w:tab w:val="left" w:pos="540"/>
          <w:tab w:val="left" w:pos="2550"/>
        </w:tabs>
        <w:spacing w:line="360" w:lineRule="auto"/>
        <w:rPr>
          <w:rStyle w:val="ICBAbold"/>
          <w:bCs/>
        </w:rPr>
      </w:pPr>
    </w:p>
    <w:p w14:paraId="7EEED5BF" w14:textId="4CE30E0A" w:rsidR="004C4F00" w:rsidRPr="00867B80" w:rsidRDefault="00F86B09" w:rsidP="003D49D5">
      <w:pPr>
        <w:tabs>
          <w:tab w:val="left" w:pos="540"/>
          <w:tab w:val="left" w:pos="2550"/>
        </w:tabs>
        <w:spacing w:line="360" w:lineRule="auto"/>
        <w:rPr>
          <w:rStyle w:val="ICBAbold"/>
          <w:bCs/>
        </w:rPr>
      </w:pPr>
      <w:r w:rsidRPr="003D49D5">
        <w:rPr>
          <w:rStyle w:val="ICBAbold"/>
          <w:b w:val="0"/>
          <w:color w:val="FF0000"/>
        </w:rPr>
        <w:t xml:space="preserve">[tag] </w:t>
      </w:r>
      <w:r w:rsidRPr="00867B80">
        <w:rPr>
          <w:rStyle w:val="ICBAbold"/>
          <w:bCs/>
        </w:rPr>
        <w:t xml:space="preserve">Portfolio </w:t>
      </w:r>
      <w:r w:rsidR="00296592" w:rsidRPr="00867B80">
        <w:rPr>
          <w:rStyle w:val="ICBAbold"/>
          <w:bCs/>
        </w:rPr>
        <w:t>Managemen</w:t>
      </w:r>
      <w:r w:rsidR="00BC35B4" w:rsidRPr="00867B80">
        <w:rPr>
          <w:rStyle w:val="ICBAbold"/>
          <w:bCs/>
        </w:rPr>
        <w:t>t</w:t>
      </w:r>
    </w:p>
    <w:p w14:paraId="2B8AF5A7" w14:textId="77777777" w:rsidR="004C4F00" w:rsidRPr="003D49D5" w:rsidRDefault="004C4F00" w:rsidP="003D49D5">
      <w:pPr>
        <w:tabs>
          <w:tab w:val="left" w:pos="540"/>
        </w:tabs>
        <w:spacing w:line="360" w:lineRule="auto"/>
        <w:rPr>
          <w:rStyle w:val="ICBAbold"/>
        </w:rPr>
      </w:pPr>
    </w:p>
    <w:p w14:paraId="0CFEC57D" w14:textId="2A184A0E" w:rsidR="007A2F87" w:rsidRPr="000967C4" w:rsidRDefault="000967C4" w:rsidP="003D49D5">
      <w:pPr>
        <w:tabs>
          <w:tab w:val="left" w:pos="540"/>
        </w:tabs>
        <w:spacing w:line="360" w:lineRule="auto"/>
        <w:rPr>
          <w:rStyle w:val="ICBAbold"/>
        </w:rPr>
      </w:pPr>
      <w:r>
        <w:rPr>
          <w:rStyle w:val="ICBAbold"/>
          <w:b w:val="0"/>
          <w:color w:val="FF0000"/>
        </w:rPr>
        <w:t>[hed</w:t>
      </w:r>
      <w:r w:rsidRPr="000967C4">
        <w:rPr>
          <w:rStyle w:val="ICBAbold"/>
          <w:b w:val="0"/>
        </w:rPr>
        <w:t xml:space="preserve">] </w:t>
      </w:r>
      <w:r w:rsidRPr="000967C4">
        <w:rPr>
          <w:rStyle w:val="ICBAbold"/>
        </w:rPr>
        <w:t xml:space="preserve">Bonds with </w:t>
      </w:r>
      <w:r w:rsidR="00181FF6">
        <w:rPr>
          <w:rStyle w:val="ICBAbold"/>
        </w:rPr>
        <w:t>b</w:t>
      </w:r>
      <w:r w:rsidRPr="000967C4">
        <w:rPr>
          <w:rStyle w:val="ICBAbold"/>
        </w:rPr>
        <w:t>ounce</w:t>
      </w:r>
    </w:p>
    <w:p w14:paraId="24EAFA45" w14:textId="77777777" w:rsidR="009C7D32" w:rsidRPr="003D49D5" w:rsidRDefault="009C7D32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</w:p>
    <w:p w14:paraId="4F92A02C" w14:textId="790A104E" w:rsidR="00F24B55" w:rsidRPr="00F24B55" w:rsidRDefault="009C7D32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 w:rsidRPr="003D49D5">
        <w:rPr>
          <w:rStyle w:val="ICBAbold"/>
          <w:b w:val="0"/>
          <w:color w:val="FF0000"/>
        </w:rPr>
        <w:t xml:space="preserve">[dek] </w:t>
      </w:r>
      <w:r w:rsidR="00F24B55">
        <w:rPr>
          <w:bCs/>
        </w:rPr>
        <w:t>Floaters are gaining popularity. Again</w:t>
      </w:r>
      <w:r w:rsidR="00FE4C80">
        <w:rPr>
          <w:bCs/>
        </w:rPr>
        <w:t>.</w:t>
      </w:r>
    </w:p>
    <w:p w14:paraId="15E4735A" w14:textId="65643AFD" w:rsidR="002D72FA" w:rsidRPr="003D49D5" w:rsidRDefault="007A6602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 w:rsidRPr="003D49D5">
        <w:rPr>
          <w:rStyle w:val="ICBAbold"/>
          <w:b w:val="0"/>
        </w:rPr>
        <w:t xml:space="preserve"> </w:t>
      </w:r>
    </w:p>
    <w:p w14:paraId="5CAE2639" w14:textId="00DDD12F" w:rsidR="003D49D5" w:rsidRPr="003D49D5" w:rsidRDefault="002D72FA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 w:rsidRPr="003D49D5">
        <w:rPr>
          <w:rStyle w:val="ICBAbold"/>
          <w:b w:val="0"/>
          <w:color w:val="FF0000"/>
        </w:rPr>
        <w:t>[byline]</w:t>
      </w:r>
      <w:r w:rsidR="00CB02B3">
        <w:rPr>
          <w:rStyle w:val="ICBAbold"/>
          <w:b w:val="0"/>
        </w:rPr>
        <w:t xml:space="preserve"> </w:t>
      </w:r>
      <w:r w:rsidR="003D49D5">
        <w:rPr>
          <w:rStyle w:val="ICBAbold"/>
          <w:b w:val="0"/>
        </w:rPr>
        <w:t>By Jim Reber, ICBA Securities</w:t>
      </w:r>
    </w:p>
    <w:p w14:paraId="3D76A72A" w14:textId="4C0E5996" w:rsidR="002D72FA" w:rsidRPr="003D49D5" w:rsidRDefault="002D72FA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</w:p>
    <w:p w14:paraId="0BF7DA84" w14:textId="60F70283" w:rsidR="009C7D32" w:rsidRPr="003D49D5" w:rsidRDefault="009C7D32" w:rsidP="003D49D5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 w:rsidRPr="003D49D5">
        <w:rPr>
          <w:rStyle w:val="ICBAbold"/>
          <w:b w:val="0"/>
          <w:color w:val="FF0000"/>
        </w:rPr>
        <w:t>[body]</w:t>
      </w:r>
    </w:p>
    <w:p w14:paraId="302A2267" w14:textId="58AEA03C" w:rsidR="00F96FFB" w:rsidRDefault="00F24B55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>The financial press, economic commentators and social media sites have used a collection of terms this year that convey a certain image</w:t>
      </w:r>
      <w:r w:rsidR="00F0052C">
        <w:rPr>
          <w:rStyle w:val="ICBAbold"/>
          <w:b w:val="0"/>
        </w:rPr>
        <w:t xml:space="preserve"> of</w:t>
      </w:r>
      <w:r>
        <w:rPr>
          <w:rStyle w:val="ICBAbold"/>
          <w:b w:val="0"/>
        </w:rPr>
        <w:t xml:space="preserve"> </w:t>
      </w:r>
      <w:r w:rsidR="00F0052C">
        <w:rPr>
          <w:rStyle w:val="ICBAbold"/>
          <w:b w:val="0"/>
        </w:rPr>
        <w:t xml:space="preserve">market </w:t>
      </w:r>
      <w:r>
        <w:rPr>
          <w:rStyle w:val="ICBAbold"/>
          <w:b w:val="0"/>
        </w:rPr>
        <w:t>values</w:t>
      </w:r>
      <w:r w:rsidR="00A16770">
        <w:rPr>
          <w:rStyle w:val="ICBAbold"/>
          <w:b w:val="0"/>
        </w:rPr>
        <w:t xml:space="preserve"> </w:t>
      </w:r>
      <w:r w:rsidR="000430EB">
        <w:rPr>
          <w:rStyle w:val="ICBAbold"/>
          <w:b w:val="0"/>
        </w:rPr>
        <w:t>for investment securities</w:t>
      </w:r>
      <w:r w:rsidR="0069634E">
        <w:rPr>
          <w:rStyle w:val="ICBAbold"/>
          <w:b w:val="0"/>
        </w:rPr>
        <w:t>:</w:t>
      </w:r>
      <w:r>
        <w:rPr>
          <w:rStyle w:val="ICBAbold"/>
          <w:b w:val="0"/>
        </w:rPr>
        <w:t xml:space="preserve"> “Plummet.” “Underwater.” “Leaking oil.” </w:t>
      </w:r>
      <w:r w:rsidR="00A16770">
        <w:rPr>
          <w:rStyle w:val="ICBAbold"/>
          <w:b w:val="0"/>
        </w:rPr>
        <w:t xml:space="preserve">“Nosedive.” I think </w:t>
      </w:r>
      <w:r w:rsidR="00545A85">
        <w:rPr>
          <w:rStyle w:val="ICBAbold"/>
          <w:b w:val="0"/>
        </w:rPr>
        <w:t>you</w:t>
      </w:r>
      <w:r w:rsidR="00A16770">
        <w:rPr>
          <w:rStyle w:val="ICBAbold"/>
          <w:b w:val="0"/>
        </w:rPr>
        <w:t xml:space="preserve"> get the picture.</w:t>
      </w:r>
    </w:p>
    <w:p w14:paraId="2044654F" w14:textId="77777777" w:rsidR="00672A9C" w:rsidRDefault="00A16770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 xml:space="preserve">Community bankers have come to grips with the notion of their bond portfolios being, ahem, </w:t>
      </w:r>
      <w:r w:rsidR="0016559E">
        <w:rPr>
          <w:rStyle w:val="ICBAbold"/>
          <w:b w:val="0"/>
        </w:rPr>
        <w:t>“submerged”</w:t>
      </w:r>
      <w:r>
        <w:rPr>
          <w:rStyle w:val="ICBAbold"/>
          <w:b w:val="0"/>
        </w:rPr>
        <w:t xml:space="preserve"> in a number of ways. Most of </w:t>
      </w:r>
      <w:r w:rsidR="00F52E60">
        <w:rPr>
          <w:rStyle w:val="ICBAbold"/>
          <w:b w:val="0"/>
        </w:rPr>
        <w:t xml:space="preserve">these </w:t>
      </w:r>
      <w:r w:rsidR="0016559E">
        <w:rPr>
          <w:rStyle w:val="ICBAbold"/>
          <w:b w:val="0"/>
        </w:rPr>
        <w:t>thoughts and actions</w:t>
      </w:r>
      <w:r>
        <w:rPr>
          <w:rStyle w:val="ICBAbold"/>
          <w:b w:val="0"/>
        </w:rPr>
        <w:t xml:space="preserve"> are quite logical, and from a safety and soundness perspective, responsible. </w:t>
      </w:r>
    </w:p>
    <w:p w14:paraId="7AF10062" w14:textId="4B3A8D1D" w:rsidR="001B1EAB" w:rsidRPr="0082520E" w:rsidRDefault="00A16770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 xml:space="preserve">Asset/liability risk postures are still suggesting higher net interest margins. Liquidity, in the sense of availability of short-term assets on demand, is still </w:t>
      </w:r>
      <w:r w:rsidR="00545A85">
        <w:rPr>
          <w:rStyle w:val="ICBAbold"/>
          <w:b w:val="0"/>
        </w:rPr>
        <w:t>plentiful</w:t>
      </w:r>
      <w:r>
        <w:rPr>
          <w:rStyle w:val="ICBAbold"/>
          <w:b w:val="0"/>
        </w:rPr>
        <w:t xml:space="preserve">. Many banks </w:t>
      </w:r>
      <w:r w:rsidR="00545A85">
        <w:rPr>
          <w:rStyle w:val="ICBAbold"/>
          <w:b w:val="0"/>
        </w:rPr>
        <w:t>are</w:t>
      </w:r>
      <w:r>
        <w:rPr>
          <w:rStyle w:val="ICBAbold"/>
          <w:b w:val="0"/>
        </w:rPr>
        <w:t xml:space="preserve"> prepared for deposit runoff, if that ever happens. And then, there is once again the notion that floating rate assets can actually be a salvation from a yield and price stability point of view. </w:t>
      </w:r>
    </w:p>
    <w:p w14:paraId="4A423A03" w14:textId="77777777" w:rsidR="00E33B63" w:rsidRPr="003D49D5" w:rsidRDefault="00E33B63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</w:p>
    <w:p w14:paraId="188BF7EF" w14:textId="0E2B1584" w:rsidR="003653F6" w:rsidRDefault="009E1EFF" w:rsidP="003D49D5">
      <w:pPr>
        <w:tabs>
          <w:tab w:val="left" w:pos="540"/>
        </w:tabs>
        <w:spacing w:line="360" w:lineRule="auto"/>
        <w:rPr>
          <w:rStyle w:val="ICBAbold"/>
          <w:bCs/>
        </w:rPr>
      </w:pPr>
      <w:r w:rsidRPr="00531C4A">
        <w:rPr>
          <w:rStyle w:val="ICBAbold"/>
          <w:b w:val="0"/>
          <w:color w:val="FF0000"/>
        </w:rPr>
        <w:t>[subhed]</w:t>
      </w:r>
      <w:r w:rsidR="00932C40" w:rsidRPr="00531C4A">
        <w:rPr>
          <w:rStyle w:val="ICBAbold"/>
          <w:bCs/>
          <w:color w:val="FF0000"/>
        </w:rPr>
        <w:t xml:space="preserve"> </w:t>
      </w:r>
      <w:r w:rsidR="00A16770">
        <w:rPr>
          <w:rStyle w:val="ICBAbold"/>
          <w:bCs/>
        </w:rPr>
        <w:t>Reward may be returning</w:t>
      </w:r>
    </w:p>
    <w:p w14:paraId="5950D842" w14:textId="1F4AED8F" w:rsidR="002D0E62" w:rsidRDefault="00DE3075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>This column</w:t>
      </w:r>
      <w:r w:rsidR="00FE4C80">
        <w:rPr>
          <w:rStyle w:val="ICBAbold"/>
          <w:b w:val="0"/>
        </w:rPr>
        <w:t>,</w:t>
      </w:r>
      <w:r>
        <w:rPr>
          <w:rStyle w:val="ICBAbold"/>
          <w:b w:val="0"/>
        </w:rPr>
        <w:t xml:space="preserve"> in many cases</w:t>
      </w:r>
      <w:r w:rsidR="00FE4C80">
        <w:rPr>
          <w:rStyle w:val="ICBAbold"/>
          <w:b w:val="0"/>
        </w:rPr>
        <w:t>,</w:t>
      </w:r>
      <w:r>
        <w:rPr>
          <w:rStyle w:val="ICBAbold"/>
          <w:b w:val="0"/>
        </w:rPr>
        <w:t xml:space="preserve"> reflects what your correspondent hears from community bankers at conventions, seminars and in old-fashioned discussions. It has been a number of years since adjustable-rate bonds have appeared in this space, mainly because they have had yields or prices that were almost </w:t>
      </w:r>
      <w:r w:rsidR="0069634E">
        <w:rPr>
          <w:rStyle w:val="ICBAbold"/>
          <w:b w:val="0"/>
        </w:rPr>
        <w:t>impossible</w:t>
      </w:r>
      <w:r>
        <w:rPr>
          <w:rStyle w:val="ICBAbold"/>
          <w:b w:val="0"/>
        </w:rPr>
        <w:t xml:space="preserve"> for investors to </w:t>
      </w:r>
      <w:r w:rsidR="009947B2">
        <w:rPr>
          <w:rStyle w:val="ICBAbold"/>
          <w:b w:val="0"/>
        </w:rPr>
        <w:t>like</w:t>
      </w:r>
      <w:r>
        <w:rPr>
          <w:rStyle w:val="ICBAbold"/>
          <w:b w:val="0"/>
        </w:rPr>
        <w:t>. More recently, using the outbreak of the COVID-19 pandemic as a starting point, portfolio managers were almost forced to buy fixed-rate investments to stabilize the</w:t>
      </w:r>
      <w:r w:rsidR="002629D6">
        <w:rPr>
          <w:rStyle w:val="ICBAbold"/>
          <w:b w:val="0"/>
        </w:rPr>
        <w:t>ir</w:t>
      </w:r>
      <w:r>
        <w:rPr>
          <w:rStyle w:val="ICBAbold"/>
          <w:b w:val="0"/>
        </w:rPr>
        <w:t xml:space="preserve"> shrinking (“plu</w:t>
      </w:r>
      <w:r w:rsidR="00743A42">
        <w:rPr>
          <w:rStyle w:val="ICBAbold"/>
          <w:b w:val="0"/>
        </w:rPr>
        <w:t>ngi</w:t>
      </w:r>
      <w:r>
        <w:rPr>
          <w:rStyle w:val="ICBAbold"/>
          <w:b w:val="0"/>
        </w:rPr>
        <w:t>ng”</w:t>
      </w:r>
      <w:r w:rsidR="00672A9C">
        <w:rPr>
          <w:rStyle w:val="ICBAbold"/>
          <w:b w:val="0"/>
        </w:rPr>
        <w:t>?</w:t>
      </w:r>
      <w:r>
        <w:rPr>
          <w:rStyle w:val="ICBAbold"/>
          <w:b w:val="0"/>
        </w:rPr>
        <w:t xml:space="preserve">) net interest margins. </w:t>
      </w:r>
      <w:r w:rsidR="00A67C5F">
        <w:rPr>
          <w:rStyle w:val="ICBAbold"/>
          <w:b w:val="0"/>
        </w:rPr>
        <w:t xml:space="preserve">This very column’s </w:t>
      </w:r>
      <w:r w:rsidR="00A67C5F">
        <w:rPr>
          <w:rStyle w:val="ICBAbold"/>
          <w:b w:val="0"/>
        </w:rPr>
        <w:lastRenderedPageBreak/>
        <w:t xml:space="preserve">headline in </w:t>
      </w:r>
      <w:r w:rsidR="00743A42">
        <w:rPr>
          <w:rStyle w:val="ICBAbold"/>
          <w:b w:val="0"/>
        </w:rPr>
        <w:t>December</w:t>
      </w:r>
      <w:r w:rsidR="00A67C5F">
        <w:rPr>
          <w:rStyle w:val="ICBAbold"/>
          <w:b w:val="0"/>
        </w:rPr>
        <w:t xml:space="preserve"> 2020 was “The </w:t>
      </w:r>
      <w:r w:rsidR="00743A42">
        <w:rPr>
          <w:rStyle w:val="ICBAbold"/>
          <w:b w:val="0"/>
        </w:rPr>
        <w:t xml:space="preserve">One Percenters,” and it went through the progression of what it took </w:t>
      </w:r>
      <w:r w:rsidR="00D85D6F">
        <w:rPr>
          <w:rStyle w:val="ICBAbold"/>
          <w:b w:val="0"/>
        </w:rPr>
        <w:t xml:space="preserve">for an investment to yield 1.0% to maturity. </w:t>
      </w:r>
      <w:r w:rsidR="00545A85">
        <w:rPr>
          <w:rStyle w:val="ICBAbold"/>
          <w:b w:val="0"/>
        </w:rPr>
        <w:t>T</w:t>
      </w:r>
      <w:r w:rsidR="00D85D6F">
        <w:rPr>
          <w:rStyle w:val="ICBAbold"/>
          <w:b w:val="0"/>
        </w:rPr>
        <w:t xml:space="preserve">rust me when I say it was not a money-market equivalent. </w:t>
      </w:r>
    </w:p>
    <w:p w14:paraId="6F0AB55D" w14:textId="3D4A585D" w:rsidR="00D85D6F" w:rsidRDefault="00A46CDA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>Now, as several rate hikes</w:t>
      </w:r>
      <w:r w:rsidR="00D85D6F">
        <w:rPr>
          <w:rStyle w:val="ICBAbold"/>
          <w:b w:val="0"/>
        </w:rPr>
        <w:t xml:space="preserve"> are behind us and more </w:t>
      </w:r>
      <w:r w:rsidR="00672A9C">
        <w:rPr>
          <w:rStyle w:val="ICBAbold"/>
          <w:b w:val="0"/>
        </w:rPr>
        <w:t xml:space="preserve">are </w:t>
      </w:r>
      <w:r w:rsidR="00D85D6F">
        <w:rPr>
          <w:rStyle w:val="ICBAbold"/>
          <w:b w:val="0"/>
        </w:rPr>
        <w:t xml:space="preserve">likely on the way, even the shortest securities are approaching </w:t>
      </w:r>
      <w:r w:rsidR="001D3541">
        <w:rPr>
          <w:rStyle w:val="ICBAbold"/>
          <w:b w:val="0"/>
        </w:rPr>
        <w:t xml:space="preserve">yield </w:t>
      </w:r>
      <w:r w:rsidR="00D85D6F">
        <w:rPr>
          <w:rStyle w:val="ICBAbold"/>
          <w:b w:val="0"/>
        </w:rPr>
        <w:t>respectability. The remainder of this column will discuss several of the more popular</w:t>
      </w:r>
      <w:r w:rsidR="00686BD0">
        <w:rPr>
          <w:rStyle w:val="ICBAbold"/>
          <w:b w:val="0"/>
        </w:rPr>
        <w:t xml:space="preserve"> options</w:t>
      </w:r>
      <w:r w:rsidR="00D85D6F">
        <w:rPr>
          <w:rStyle w:val="ICBAbold"/>
          <w:b w:val="0"/>
        </w:rPr>
        <w:t>, with the hope that you can find one or more that may be suitable for your own bank’s portfolio. Do we dare to say “buoyant”</w:t>
      </w:r>
      <w:r w:rsidR="00672A9C">
        <w:rPr>
          <w:rStyle w:val="ICBAbold"/>
          <w:b w:val="0"/>
        </w:rPr>
        <w:t>?</w:t>
      </w:r>
      <w:r w:rsidR="00D85D6F">
        <w:rPr>
          <w:rStyle w:val="ICBAbold"/>
          <w:b w:val="0"/>
        </w:rPr>
        <w:t xml:space="preserve"> </w:t>
      </w:r>
    </w:p>
    <w:p w14:paraId="37A07C1A" w14:textId="77777777" w:rsidR="00743A42" w:rsidRDefault="00743A42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</w:p>
    <w:p w14:paraId="17D11650" w14:textId="20FC7486" w:rsidR="00272D2A" w:rsidRPr="003D49D5" w:rsidRDefault="009E1EFF" w:rsidP="003D49D5">
      <w:pPr>
        <w:tabs>
          <w:tab w:val="left" w:pos="540"/>
        </w:tabs>
        <w:spacing w:line="360" w:lineRule="auto"/>
        <w:rPr>
          <w:rStyle w:val="ICBAbold"/>
          <w:bCs/>
        </w:rPr>
      </w:pPr>
      <w:r w:rsidRPr="00531C4A">
        <w:rPr>
          <w:rStyle w:val="ICBAbold"/>
          <w:b w:val="0"/>
          <w:color w:val="FF0000"/>
        </w:rPr>
        <w:t>[subhed]</w:t>
      </w:r>
      <w:r w:rsidR="00D97604">
        <w:rPr>
          <w:rStyle w:val="ICBAbold"/>
          <w:bCs/>
          <w:color w:val="FF0000"/>
        </w:rPr>
        <w:t xml:space="preserve"> </w:t>
      </w:r>
      <w:r w:rsidR="00743A42" w:rsidRPr="00743A42">
        <w:rPr>
          <w:rStyle w:val="ICBAbold"/>
          <w:bCs/>
        </w:rPr>
        <w:t>Most adjustable</w:t>
      </w:r>
    </w:p>
    <w:p w14:paraId="5A96827C" w14:textId="5F28FD49" w:rsidR="00F879FF" w:rsidRDefault="009947B2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>The most rate-sensitive, and therefore price-stable, investments have these standard features:</w:t>
      </w:r>
    </w:p>
    <w:p w14:paraId="56E1B2CA" w14:textId="1968B927" w:rsidR="00FE4C80" w:rsidRPr="00FE4C80" w:rsidRDefault="00686BD0" w:rsidP="00EB55D2">
      <w:pPr>
        <w:pStyle w:val="ListParagraph"/>
        <w:numPr>
          <w:ilvl w:val="0"/>
          <w:numId w:val="35"/>
        </w:numPr>
        <w:tabs>
          <w:tab w:val="left" w:pos="540"/>
        </w:tabs>
        <w:spacing w:line="360" w:lineRule="auto"/>
        <w:rPr>
          <w:rStyle w:val="ICBAbold"/>
          <w:b w:val="0"/>
        </w:rPr>
      </w:pPr>
      <w:r w:rsidRPr="00FE4C80">
        <w:rPr>
          <w:rStyle w:val="ICBAbold"/>
          <w:b w:val="0"/>
        </w:rPr>
        <w:t xml:space="preserve">Visible, liquid </w:t>
      </w:r>
      <w:r w:rsidR="009947B2" w:rsidRPr="00FE4C80">
        <w:rPr>
          <w:rStyle w:val="ICBAbold"/>
          <w:b w:val="0"/>
        </w:rPr>
        <w:t>money-market index</w:t>
      </w:r>
    </w:p>
    <w:p w14:paraId="7F0551E2" w14:textId="7C43EC42" w:rsidR="00FE4C80" w:rsidRPr="00FE4C80" w:rsidRDefault="009947B2" w:rsidP="00EB55D2">
      <w:pPr>
        <w:pStyle w:val="ListParagraph"/>
        <w:numPr>
          <w:ilvl w:val="0"/>
          <w:numId w:val="35"/>
        </w:numPr>
        <w:tabs>
          <w:tab w:val="left" w:pos="540"/>
        </w:tabs>
        <w:spacing w:line="360" w:lineRule="auto"/>
        <w:rPr>
          <w:rStyle w:val="ICBAbold"/>
          <w:b w:val="0"/>
        </w:rPr>
      </w:pPr>
      <w:r w:rsidRPr="00FE4C80">
        <w:rPr>
          <w:rStyle w:val="ICBAbold"/>
          <w:b w:val="0"/>
        </w:rPr>
        <w:t>Short reset periods</w:t>
      </w:r>
    </w:p>
    <w:p w14:paraId="6BB3B619" w14:textId="201255D0" w:rsidR="00FE4C80" w:rsidRPr="00FE4C80" w:rsidRDefault="009947B2" w:rsidP="00EB55D2">
      <w:pPr>
        <w:pStyle w:val="ListParagraph"/>
        <w:numPr>
          <w:ilvl w:val="0"/>
          <w:numId w:val="35"/>
        </w:numPr>
        <w:tabs>
          <w:tab w:val="left" w:pos="540"/>
        </w:tabs>
        <w:spacing w:line="360" w:lineRule="auto"/>
        <w:rPr>
          <w:rStyle w:val="ICBAbold"/>
          <w:b w:val="0"/>
        </w:rPr>
      </w:pPr>
      <w:r w:rsidRPr="00FE4C80">
        <w:rPr>
          <w:rStyle w:val="ICBAbold"/>
          <w:b w:val="0"/>
        </w:rPr>
        <w:t xml:space="preserve">High or no interest rate caps, </w:t>
      </w:r>
      <w:r w:rsidR="0016559E" w:rsidRPr="00FE4C80">
        <w:rPr>
          <w:rStyle w:val="ICBAbold"/>
          <w:b w:val="0"/>
        </w:rPr>
        <w:t>both</w:t>
      </w:r>
      <w:r w:rsidRPr="00FE4C80">
        <w:rPr>
          <w:rStyle w:val="ICBAbold"/>
          <w:b w:val="0"/>
        </w:rPr>
        <w:t xml:space="preserve"> periodic </w:t>
      </w:r>
      <w:r w:rsidR="0016559E" w:rsidRPr="00FE4C80">
        <w:rPr>
          <w:rStyle w:val="ICBAbold"/>
          <w:b w:val="0"/>
        </w:rPr>
        <w:t>and</w:t>
      </w:r>
      <w:r w:rsidRPr="00FE4C80">
        <w:rPr>
          <w:rStyle w:val="ICBAbold"/>
          <w:b w:val="0"/>
        </w:rPr>
        <w:t xml:space="preserve"> life</w:t>
      </w:r>
    </w:p>
    <w:p w14:paraId="0DABBA24" w14:textId="7A72C38E" w:rsidR="009947B2" w:rsidRPr="00FE4C80" w:rsidRDefault="009947B2" w:rsidP="00EB55D2">
      <w:pPr>
        <w:pStyle w:val="ListParagraph"/>
        <w:numPr>
          <w:ilvl w:val="0"/>
          <w:numId w:val="35"/>
        </w:numPr>
        <w:tabs>
          <w:tab w:val="left" w:pos="540"/>
        </w:tabs>
        <w:spacing w:line="360" w:lineRule="auto"/>
        <w:rPr>
          <w:rStyle w:val="ICBAbold"/>
          <w:b w:val="0"/>
        </w:rPr>
      </w:pPr>
      <w:r w:rsidRPr="00FE4C80">
        <w:rPr>
          <w:rStyle w:val="ICBAbold"/>
          <w:b w:val="0"/>
        </w:rPr>
        <w:t>Near-term first reset date</w:t>
      </w:r>
    </w:p>
    <w:p w14:paraId="1E2D7896" w14:textId="6A1827A9" w:rsidR="0020442D" w:rsidRDefault="009947B2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 xml:space="preserve">Each of these </w:t>
      </w:r>
      <w:r w:rsidR="00686BD0">
        <w:rPr>
          <w:rStyle w:val="ICBAbold"/>
          <w:b w:val="0"/>
        </w:rPr>
        <w:t>is</w:t>
      </w:r>
      <w:r>
        <w:rPr>
          <w:rStyle w:val="ICBAbold"/>
          <w:b w:val="0"/>
        </w:rPr>
        <w:t xml:space="preserve"> built into Small Business Administration (SBA) 7(a) pools. A further sweetener is that SBAs are full faith and credit instruments, and 0% risk-weighted. It’s possible to buy these to effectively yield</w:t>
      </w:r>
      <w:r w:rsidR="0016559E">
        <w:rPr>
          <w:rStyle w:val="ICBAbold"/>
          <w:b w:val="0"/>
        </w:rPr>
        <w:t xml:space="preserve"> the</w:t>
      </w:r>
      <w:r>
        <w:rPr>
          <w:rStyle w:val="ICBAbold"/>
          <w:b w:val="0"/>
        </w:rPr>
        <w:t xml:space="preserve"> </w:t>
      </w:r>
      <w:r w:rsidR="00545A85">
        <w:rPr>
          <w:rStyle w:val="ICBAbold"/>
          <w:b w:val="0"/>
        </w:rPr>
        <w:t>p</w:t>
      </w:r>
      <w:r>
        <w:rPr>
          <w:rStyle w:val="ICBAbold"/>
          <w:b w:val="0"/>
        </w:rPr>
        <w:t>rime</w:t>
      </w:r>
      <w:r w:rsidR="00545A85">
        <w:rPr>
          <w:rStyle w:val="ICBAbold"/>
          <w:b w:val="0"/>
        </w:rPr>
        <w:t xml:space="preserve"> rate</w:t>
      </w:r>
      <w:r>
        <w:rPr>
          <w:rStyle w:val="ICBAbold"/>
          <w:b w:val="0"/>
        </w:rPr>
        <w:t xml:space="preserve"> minus 2.4%, which is the same as saying fed funds plus 0.6%. That may not sound exciting until one considers that</w:t>
      </w:r>
      <w:r w:rsidR="0020442D">
        <w:rPr>
          <w:rStyle w:val="ICBAbold"/>
          <w:b w:val="0"/>
        </w:rPr>
        <w:t xml:space="preserve"> it’s </w:t>
      </w:r>
      <w:r w:rsidR="001D3541">
        <w:rPr>
          <w:rStyle w:val="ICBAbold"/>
          <w:b w:val="0"/>
        </w:rPr>
        <w:t>conceivable</w:t>
      </w:r>
      <w:r w:rsidR="0020442D">
        <w:rPr>
          <w:rStyle w:val="ICBAbold"/>
          <w:b w:val="0"/>
        </w:rPr>
        <w:t xml:space="preserve"> the net yield could be approaching 3% a </w:t>
      </w:r>
      <w:r w:rsidR="00545A85">
        <w:rPr>
          <w:rStyle w:val="ICBAbold"/>
          <w:b w:val="0"/>
        </w:rPr>
        <w:t>few</w:t>
      </w:r>
      <w:r w:rsidR="0020442D">
        <w:rPr>
          <w:rStyle w:val="ICBAbold"/>
          <w:b w:val="0"/>
        </w:rPr>
        <w:t xml:space="preserve"> quarters from now. </w:t>
      </w:r>
      <w:r w:rsidR="002629D6">
        <w:rPr>
          <w:rStyle w:val="ICBAbold"/>
          <w:b w:val="0"/>
        </w:rPr>
        <w:t>Another</w:t>
      </w:r>
      <w:r w:rsidR="0020442D">
        <w:rPr>
          <w:rStyle w:val="ICBAbold"/>
          <w:b w:val="0"/>
        </w:rPr>
        <w:t xml:space="preserve"> enticement is the market values of 7(a)s are remarkably stable. Most pricing models project that they would be down only about 2% even in a high</w:t>
      </w:r>
      <w:r w:rsidR="00FE4C80">
        <w:rPr>
          <w:rStyle w:val="ICBAbold"/>
          <w:b w:val="0"/>
        </w:rPr>
        <w:t>-</w:t>
      </w:r>
      <w:r w:rsidR="0020442D">
        <w:rPr>
          <w:rStyle w:val="ICBAbold"/>
          <w:b w:val="0"/>
        </w:rPr>
        <w:t xml:space="preserve">rate shock </w:t>
      </w:r>
      <w:r w:rsidR="00DC6C49">
        <w:rPr>
          <w:rStyle w:val="ICBAbold"/>
          <w:b w:val="0"/>
        </w:rPr>
        <w:t>environment</w:t>
      </w:r>
      <w:r w:rsidR="0020442D">
        <w:rPr>
          <w:rStyle w:val="ICBAbold"/>
          <w:b w:val="0"/>
        </w:rPr>
        <w:t xml:space="preserve">. </w:t>
      </w:r>
    </w:p>
    <w:p w14:paraId="65628C31" w14:textId="2748C091" w:rsidR="0020442D" w:rsidRDefault="0020442D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 xml:space="preserve">It </w:t>
      </w:r>
      <w:r w:rsidR="00DC6C49">
        <w:rPr>
          <w:rStyle w:val="ICBAbold"/>
          <w:b w:val="0"/>
        </w:rPr>
        <w:t>must</w:t>
      </w:r>
      <w:r>
        <w:rPr>
          <w:rStyle w:val="ICBAbold"/>
          <w:b w:val="0"/>
        </w:rPr>
        <w:t xml:space="preserve"> be said that many of these pools </w:t>
      </w:r>
      <w:r w:rsidR="001D3541">
        <w:rPr>
          <w:rStyle w:val="ICBAbold"/>
          <w:b w:val="0"/>
        </w:rPr>
        <w:t xml:space="preserve">can </w:t>
      </w:r>
      <w:r>
        <w:rPr>
          <w:rStyle w:val="ICBAbold"/>
          <w:b w:val="0"/>
        </w:rPr>
        <w:t xml:space="preserve">come to market with high premium prices of 10 points or more, which absolutely </w:t>
      </w:r>
      <w:r w:rsidR="001D3541">
        <w:rPr>
          <w:rStyle w:val="ICBAbold"/>
          <w:b w:val="0"/>
        </w:rPr>
        <w:t>create</w:t>
      </w:r>
      <w:r>
        <w:rPr>
          <w:rStyle w:val="ICBAbold"/>
          <w:b w:val="0"/>
        </w:rPr>
        <w:t>s prepayment risk to the investor. There are ways to manage this exposure that are beyond the scope of this column</w:t>
      </w:r>
      <w:r w:rsidR="00545A85">
        <w:rPr>
          <w:rStyle w:val="ICBAbold"/>
          <w:b w:val="0"/>
        </w:rPr>
        <w:t>,</w:t>
      </w:r>
      <w:r>
        <w:rPr>
          <w:rStyle w:val="ICBAbold"/>
          <w:b w:val="0"/>
        </w:rPr>
        <w:t xml:space="preserve"> which your brokers can explain. </w:t>
      </w:r>
      <w:r w:rsidR="001D3541">
        <w:rPr>
          <w:rStyle w:val="ICBAbold"/>
          <w:b w:val="0"/>
        </w:rPr>
        <w:t>Still, i</w:t>
      </w:r>
      <w:r>
        <w:rPr>
          <w:rStyle w:val="ICBAbold"/>
          <w:b w:val="0"/>
        </w:rPr>
        <w:t xml:space="preserve">t’s safe to say 2022 is built for a bond like an SBA 7(a). </w:t>
      </w:r>
    </w:p>
    <w:p w14:paraId="3D4907F8" w14:textId="77777777" w:rsidR="001D3541" w:rsidRDefault="001D3541" w:rsidP="003D49D5">
      <w:pPr>
        <w:tabs>
          <w:tab w:val="left" w:pos="540"/>
        </w:tabs>
        <w:spacing w:line="360" w:lineRule="auto"/>
        <w:rPr>
          <w:rStyle w:val="ICBAbold"/>
          <w:b w:val="0"/>
        </w:rPr>
      </w:pPr>
    </w:p>
    <w:p w14:paraId="46C62AA4" w14:textId="44766905" w:rsidR="00327F42" w:rsidRDefault="009E1EFF" w:rsidP="003D49D5">
      <w:pPr>
        <w:tabs>
          <w:tab w:val="left" w:pos="540"/>
        </w:tabs>
        <w:spacing w:line="360" w:lineRule="auto"/>
        <w:rPr>
          <w:rStyle w:val="ICBAbold"/>
          <w:bCs/>
        </w:rPr>
      </w:pPr>
      <w:r w:rsidRPr="00531C4A">
        <w:rPr>
          <w:rStyle w:val="ICBAbold"/>
          <w:b w:val="0"/>
          <w:color w:val="FF0000"/>
        </w:rPr>
        <w:t>[subhed]</w:t>
      </w:r>
      <w:r w:rsidRPr="00531C4A">
        <w:rPr>
          <w:rStyle w:val="ICBAbold"/>
          <w:bCs/>
          <w:color w:val="FF0000"/>
        </w:rPr>
        <w:t xml:space="preserve"> </w:t>
      </w:r>
      <w:r w:rsidR="001D3541">
        <w:rPr>
          <w:rStyle w:val="ICBAbold"/>
          <w:bCs/>
        </w:rPr>
        <w:t>Also in the discussion</w:t>
      </w:r>
    </w:p>
    <w:p w14:paraId="27F68640" w14:textId="2CFA483D" w:rsidR="00DC6C49" w:rsidRDefault="00DC6C49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 w:rsidRPr="00DC6C49">
        <w:rPr>
          <w:rStyle w:val="ICBAbold"/>
          <w:b w:val="0"/>
          <w:bCs/>
        </w:rPr>
        <w:t>Mortgage-backed securities</w:t>
      </w:r>
      <w:r>
        <w:rPr>
          <w:rStyle w:val="ICBAbold"/>
          <w:b w:val="0"/>
          <w:bCs/>
        </w:rPr>
        <w:t xml:space="preserve"> (MBS) come in several different adjustable-rate models. </w:t>
      </w:r>
      <w:r w:rsidR="002673BB">
        <w:rPr>
          <w:rStyle w:val="ICBAbold"/>
          <w:b w:val="0"/>
          <w:bCs/>
        </w:rPr>
        <w:t>Among</w:t>
      </w:r>
      <w:r>
        <w:rPr>
          <w:rStyle w:val="ICBAbold"/>
          <w:b w:val="0"/>
          <w:bCs/>
        </w:rPr>
        <w:t xml:space="preserve"> the more </w:t>
      </w:r>
      <w:r w:rsidR="001D3541">
        <w:rPr>
          <w:rStyle w:val="ICBAbold"/>
          <w:b w:val="0"/>
          <w:bCs/>
        </w:rPr>
        <w:t>popula</w:t>
      </w:r>
      <w:r>
        <w:rPr>
          <w:rStyle w:val="ICBAbold"/>
          <w:b w:val="0"/>
          <w:bCs/>
        </w:rPr>
        <w:t xml:space="preserve">r </w:t>
      </w:r>
      <w:r w:rsidR="00480B3A">
        <w:rPr>
          <w:rStyle w:val="ICBAbold"/>
          <w:b w:val="0"/>
          <w:bCs/>
        </w:rPr>
        <w:t>are</w:t>
      </w:r>
      <w:r>
        <w:rPr>
          <w:rStyle w:val="ICBAbold"/>
          <w:b w:val="0"/>
          <w:bCs/>
        </w:rPr>
        <w:t xml:space="preserve"> </w:t>
      </w:r>
      <w:r w:rsidR="00672A9C">
        <w:rPr>
          <w:rStyle w:val="ICBAbold"/>
          <w:b w:val="0"/>
          <w:bCs/>
        </w:rPr>
        <w:t>c</w:t>
      </w:r>
      <w:r w:rsidR="00672A9C">
        <w:rPr>
          <w:rStyle w:val="ICBAbold"/>
          <w:b w:val="0"/>
          <w:bCs/>
        </w:rPr>
        <w:t xml:space="preserve">ollateralized </w:t>
      </w:r>
      <w:r w:rsidR="00672A9C">
        <w:rPr>
          <w:rStyle w:val="ICBAbold"/>
          <w:b w:val="0"/>
          <w:bCs/>
        </w:rPr>
        <w:t>m</w:t>
      </w:r>
      <w:r w:rsidR="00672A9C">
        <w:rPr>
          <w:rStyle w:val="ICBAbold"/>
          <w:b w:val="0"/>
          <w:bCs/>
        </w:rPr>
        <w:t xml:space="preserve">ortgage </w:t>
      </w:r>
      <w:r w:rsidR="00672A9C">
        <w:rPr>
          <w:rStyle w:val="ICBAbold"/>
          <w:b w:val="0"/>
          <w:bCs/>
        </w:rPr>
        <w:t>o</w:t>
      </w:r>
      <w:r w:rsidR="00672A9C">
        <w:rPr>
          <w:rStyle w:val="ICBAbold"/>
          <w:b w:val="0"/>
          <w:bCs/>
        </w:rPr>
        <w:t xml:space="preserve">bligation </w:t>
      </w:r>
      <w:r>
        <w:rPr>
          <w:rStyle w:val="ICBAbold"/>
          <w:b w:val="0"/>
          <w:bCs/>
        </w:rPr>
        <w:t>(CMO) floater</w:t>
      </w:r>
      <w:r w:rsidR="00480B3A">
        <w:rPr>
          <w:rStyle w:val="ICBAbold"/>
          <w:b w:val="0"/>
          <w:bCs/>
        </w:rPr>
        <w:t>s</w:t>
      </w:r>
      <w:r>
        <w:rPr>
          <w:rStyle w:val="ICBAbold"/>
          <w:b w:val="0"/>
          <w:bCs/>
        </w:rPr>
        <w:t>. These have some of the characteristics of a</w:t>
      </w:r>
      <w:r w:rsidR="00EA0295">
        <w:rPr>
          <w:rStyle w:val="ICBAbold"/>
          <w:b w:val="0"/>
          <w:bCs/>
        </w:rPr>
        <w:t>n SBA, in that there are no periodic caps, and the</w:t>
      </w:r>
      <w:r w:rsidR="00853722">
        <w:rPr>
          <w:rStyle w:val="ICBAbold"/>
          <w:b w:val="0"/>
          <w:bCs/>
        </w:rPr>
        <w:t>y float</w:t>
      </w:r>
      <w:r w:rsidR="00480B3A">
        <w:rPr>
          <w:rStyle w:val="ICBAbold"/>
          <w:b w:val="0"/>
          <w:bCs/>
        </w:rPr>
        <w:t xml:space="preserve"> based on money-market indices, such as</w:t>
      </w:r>
      <w:r w:rsidR="002629D6">
        <w:rPr>
          <w:rStyle w:val="ICBAbold"/>
          <w:b w:val="0"/>
          <w:bCs/>
        </w:rPr>
        <w:t xml:space="preserve"> the</w:t>
      </w:r>
      <w:r w:rsidR="00480B3A">
        <w:rPr>
          <w:rStyle w:val="ICBAbold"/>
          <w:b w:val="0"/>
          <w:bCs/>
        </w:rPr>
        <w:t xml:space="preserve"> </w:t>
      </w:r>
      <w:r w:rsidR="00672A9C">
        <w:rPr>
          <w:rStyle w:val="ICBAbold"/>
          <w:b w:val="0"/>
          <w:bCs/>
        </w:rPr>
        <w:t>s</w:t>
      </w:r>
      <w:r w:rsidR="00672A9C">
        <w:rPr>
          <w:rStyle w:val="ICBAbold"/>
          <w:b w:val="0"/>
          <w:bCs/>
        </w:rPr>
        <w:t xml:space="preserve">ecured </w:t>
      </w:r>
      <w:r w:rsidR="00672A9C">
        <w:rPr>
          <w:rStyle w:val="ICBAbold"/>
          <w:b w:val="0"/>
          <w:bCs/>
        </w:rPr>
        <w:t>o</w:t>
      </w:r>
      <w:r w:rsidR="00672A9C">
        <w:rPr>
          <w:rStyle w:val="ICBAbold"/>
          <w:b w:val="0"/>
          <w:bCs/>
        </w:rPr>
        <w:t xml:space="preserve">vernight </w:t>
      </w:r>
      <w:r w:rsidR="00672A9C">
        <w:rPr>
          <w:rStyle w:val="ICBAbold"/>
          <w:b w:val="0"/>
          <w:bCs/>
        </w:rPr>
        <w:t>f</w:t>
      </w:r>
      <w:r w:rsidR="00672A9C">
        <w:rPr>
          <w:rStyle w:val="ICBAbold"/>
          <w:b w:val="0"/>
          <w:bCs/>
        </w:rPr>
        <w:t xml:space="preserve">inancing </w:t>
      </w:r>
      <w:r w:rsidR="00672A9C">
        <w:rPr>
          <w:rStyle w:val="ICBAbold"/>
          <w:b w:val="0"/>
          <w:bCs/>
        </w:rPr>
        <w:t>r</w:t>
      </w:r>
      <w:r w:rsidR="00672A9C">
        <w:rPr>
          <w:rStyle w:val="ICBAbold"/>
          <w:b w:val="0"/>
          <w:bCs/>
        </w:rPr>
        <w:t xml:space="preserve">ate </w:t>
      </w:r>
      <w:r w:rsidR="001D3541">
        <w:rPr>
          <w:rStyle w:val="ICBAbold"/>
          <w:b w:val="0"/>
          <w:bCs/>
        </w:rPr>
        <w:t>(</w:t>
      </w:r>
      <w:r w:rsidR="00480B3A">
        <w:rPr>
          <w:rStyle w:val="ICBAbold"/>
          <w:b w:val="0"/>
          <w:bCs/>
        </w:rPr>
        <w:t>SOFR</w:t>
      </w:r>
      <w:r w:rsidR="001D3541">
        <w:rPr>
          <w:rStyle w:val="ICBAbold"/>
          <w:b w:val="0"/>
          <w:bCs/>
        </w:rPr>
        <w:t>)</w:t>
      </w:r>
      <w:r w:rsidR="00480B3A">
        <w:rPr>
          <w:rStyle w:val="ICBAbold"/>
          <w:b w:val="0"/>
          <w:bCs/>
        </w:rPr>
        <w:t xml:space="preserve">. One comment is that they </w:t>
      </w:r>
      <w:r w:rsidR="00480B3A">
        <w:rPr>
          <w:rStyle w:val="ICBAbold"/>
          <w:b w:val="0"/>
          <w:bCs/>
        </w:rPr>
        <w:lastRenderedPageBreak/>
        <w:t xml:space="preserve">have very low priority to cash flows, so their </w:t>
      </w:r>
      <w:r w:rsidR="0016559E">
        <w:rPr>
          <w:rStyle w:val="ICBAbold"/>
          <w:b w:val="0"/>
          <w:bCs/>
        </w:rPr>
        <w:t>prepayments</w:t>
      </w:r>
      <w:r w:rsidR="002673BB">
        <w:rPr>
          <w:rStyle w:val="ICBAbold"/>
          <w:b w:val="0"/>
          <w:bCs/>
        </w:rPr>
        <w:t xml:space="preserve"> and </w:t>
      </w:r>
      <w:r w:rsidR="00480B3A">
        <w:rPr>
          <w:rStyle w:val="ICBAbold"/>
          <w:b w:val="0"/>
          <w:bCs/>
        </w:rPr>
        <w:t>average lives can fluctuate wildly</w:t>
      </w:r>
      <w:r w:rsidR="002629D6">
        <w:rPr>
          <w:rStyle w:val="ICBAbold"/>
          <w:b w:val="0"/>
          <w:bCs/>
        </w:rPr>
        <w:t>.</w:t>
      </w:r>
      <w:r w:rsidR="00480B3A">
        <w:rPr>
          <w:rStyle w:val="ICBAbold"/>
          <w:b w:val="0"/>
          <w:bCs/>
        </w:rPr>
        <w:t xml:space="preserve"> </w:t>
      </w:r>
      <w:r w:rsidR="002629D6">
        <w:rPr>
          <w:rStyle w:val="ICBAbold"/>
          <w:b w:val="0"/>
          <w:bCs/>
        </w:rPr>
        <w:t>M</w:t>
      </w:r>
      <w:r w:rsidR="00480B3A">
        <w:rPr>
          <w:rStyle w:val="ICBAbold"/>
          <w:b w:val="0"/>
          <w:bCs/>
        </w:rPr>
        <w:t>ost investors don’t mind</w:t>
      </w:r>
      <w:r w:rsidR="00672A9C">
        <w:rPr>
          <w:rStyle w:val="ICBAbold"/>
          <w:b w:val="0"/>
          <w:bCs/>
        </w:rPr>
        <w:t>,</w:t>
      </w:r>
      <w:r w:rsidR="00480B3A">
        <w:rPr>
          <w:rStyle w:val="ICBAbold"/>
          <w:b w:val="0"/>
          <w:bCs/>
        </w:rPr>
        <w:t xml:space="preserve"> as CMO floaters’ appeal </w:t>
      </w:r>
      <w:r w:rsidR="00672A9C">
        <w:rPr>
          <w:rStyle w:val="ICBAbold"/>
          <w:b w:val="0"/>
          <w:bCs/>
        </w:rPr>
        <w:t>is</w:t>
      </w:r>
      <w:r w:rsidR="00672A9C">
        <w:rPr>
          <w:rStyle w:val="ICBAbold"/>
          <w:b w:val="0"/>
          <w:bCs/>
        </w:rPr>
        <w:t xml:space="preserve"> </w:t>
      </w:r>
      <w:r w:rsidR="00480B3A">
        <w:rPr>
          <w:rStyle w:val="ICBAbold"/>
          <w:b w:val="0"/>
          <w:bCs/>
        </w:rPr>
        <w:t>their quick reaction to rate changes. Be careful of those lifetime caps</w:t>
      </w:r>
      <w:r w:rsidR="00672A9C">
        <w:rPr>
          <w:rStyle w:val="ICBAbold"/>
          <w:b w:val="0"/>
          <w:bCs/>
        </w:rPr>
        <w:t>,</w:t>
      </w:r>
      <w:r w:rsidR="00480B3A">
        <w:rPr>
          <w:rStyle w:val="ICBAbold"/>
          <w:b w:val="0"/>
          <w:bCs/>
        </w:rPr>
        <w:t xml:space="preserve"> however: </w:t>
      </w:r>
      <w:r w:rsidR="00672A9C">
        <w:rPr>
          <w:rStyle w:val="ICBAbold"/>
          <w:b w:val="0"/>
          <w:bCs/>
        </w:rPr>
        <w:t>T</w:t>
      </w:r>
      <w:r w:rsidR="00480B3A">
        <w:rPr>
          <w:rStyle w:val="ICBAbold"/>
          <w:b w:val="0"/>
          <w:bCs/>
        </w:rPr>
        <w:t>hey could be in the 4.0% range</w:t>
      </w:r>
      <w:r w:rsidR="001D3541">
        <w:rPr>
          <w:rStyle w:val="ICBAbold"/>
          <w:b w:val="0"/>
          <w:bCs/>
        </w:rPr>
        <w:t xml:space="preserve">, which means their </w:t>
      </w:r>
      <w:r w:rsidR="00545A85">
        <w:rPr>
          <w:rStyle w:val="ICBAbold"/>
          <w:b w:val="0"/>
          <w:bCs/>
        </w:rPr>
        <w:t>market values</w:t>
      </w:r>
      <w:r w:rsidR="001D3541">
        <w:rPr>
          <w:rStyle w:val="ICBAbold"/>
          <w:b w:val="0"/>
          <w:bCs/>
        </w:rPr>
        <w:t xml:space="preserve"> will lose some ground in higher rate scenarios</w:t>
      </w:r>
      <w:r w:rsidR="00480B3A">
        <w:rPr>
          <w:rStyle w:val="ICBAbold"/>
          <w:b w:val="0"/>
          <w:bCs/>
        </w:rPr>
        <w:t>.</w:t>
      </w:r>
    </w:p>
    <w:p w14:paraId="7C3B425E" w14:textId="27AE30DB" w:rsidR="00480B3A" w:rsidRDefault="00516B87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>Commercial</w:t>
      </w:r>
      <w:r w:rsidR="002673BB">
        <w:rPr>
          <w:rStyle w:val="ICBAbold"/>
          <w:b w:val="0"/>
          <w:bCs/>
        </w:rPr>
        <w:t xml:space="preserve"> MBS, such as Freddie Mac “Ks</w:t>
      </w:r>
      <w:r w:rsidR="00FE4C80">
        <w:rPr>
          <w:rStyle w:val="ICBAbold"/>
          <w:b w:val="0"/>
          <w:bCs/>
        </w:rPr>
        <w:t>,</w:t>
      </w:r>
      <w:r w:rsidR="002673BB">
        <w:rPr>
          <w:rStyle w:val="ICBAbold"/>
          <w:b w:val="0"/>
          <w:bCs/>
        </w:rPr>
        <w:t xml:space="preserve">” also come </w:t>
      </w:r>
      <w:r w:rsidR="00545A85">
        <w:rPr>
          <w:rStyle w:val="ICBAbold"/>
          <w:b w:val="0"/>
          <w:bCs/>
        </w:rPr>
        <w:t>in</w:t>
      </w:r>
      <w:r w:rsidR="002673BB">
        <w:rPr>
          <w:rStyle w:val="ICBAbold"/>
          <w:b w:val="0"/>
          <w:bCs/>
        </w:rPr>
        <w:t xml:space="preserve"> float</w:t>
      </w:r>
      <w:r w:rsidR="00545A85">
        <w:rPr>
          <w:rStyle w:val="ICBAbold"/>
          <w:b w:val="0"/>
          <w:bCs/>
        </w:rPr>
        <w:t>ing rate structures</w:t>
      </w:r>
      <w:r w:rsidR="002673BB">
        <w:rPr>
          <w:rStyle w:val="ICBAbold"/>
          <w:b w:val="0"/>
          <w:bCs/>
        </w:rPr>
        <w:t xml:space="preserve">. Their indices </w:t>
      </w:r>
      <w:r w:rsidR="00640473">
        <w:rPr>
          <w:rStyle w:val="ICBAbold"/>
          <w:b w:val="0"/>
          <w:bCs/>
        </w:rPr>
        <w:t>are often SOFR</w:t>
      </w:r>
      <w:r w:rsidR="002673BB">
        <w:rPr>
          <w:rStyle w:val="ICBAbold"/>
          <w:b w:val="0"/>
          <w:bCs/>
        </w:rPr>
        <w:t>, and they also have no periodic caps. Because Freddie Ks are collateralized by multifamily pro</w:t>
      </w:r>
      <w:r w:rsidR="000951D7">
        <w:rPr>
          <w:rStyle w:val="ICBAbold"/>
          <w:b w:val="0"/>
          <w:bCs/>
        </w:rPr>
        <w:t>jects</w:t>
      </w:r>
      <w:r w:rsidR="002673BB">
        <w:rPr>
          <w:rStyle w:val="ICBAbold"/>
          <w:b w:val="0"/>
          <w:bCs/>
        </w:rPr>
        <w:t>, they</w:t>
      </w:r>
      <w:r w:rsidR="00FE4C80">
        <w:rPr>
          <w:rStyle w:val="ICBAbold"/>
          <w:b w:val="0"/>
          <w:bCs/>
        </w:rPr>
        <w:t>,</w:t>
      </w:r>
      <w:r w:rsidR="002673BB">
        <w:rPr>
          <w:rStyle w:val="ICBAbold"/>
          <w:b w:val="0"/>
          <w:bCs/>
        </w:rPr>
        <w:t xml:space="preserve"> </w:t>
      </w:r>
      <w:r w:rsidR="0016559E">
        <w:rPr>
          <w:rStyle w:val="ICBAbold"/>
          <w:b w:val="0"/>
          <w:bCs/>
        </w:rPr>
        <w:t>too</w:t>
      </w:r>
      <w:r w:rsidR="00FE4C80">
        <w:rPr>
          <w:rStyle w:val="ICBAbold"/>
          <w:b w:val="0"/>
          <w:bCs/>
        </w:rPr>
        <w:t>,</w:t>
      </w:r>
      <w:r w:rsidR="0016559E">
        <w:rPr>
          <w:rStyle w:val="ICBAbold"/>
          <w:b w:val="0"/>
          <w:bCs/>
        </w:rPr>
        <w:t xml:space="preserve"> </w:t>
      </w:r>
      <w:r w:rsidR="002673BB">
        <w:rPr>
          <w:rStyle w:val="ICBAbold"/>
          <w:b w:val="0"/>
          <w:bCs/>
        </w:rPr>
        <w:t>can see</w:t>
      </w:r>
      <w:r w:rsidR="000951D7">
        <w:rPr>
          <w:rStyle w:val="ICBAbold"/>
          <w:b w:val="0"/>
          <w:bCs/>
        </w:rPr>
        <w:t xml:space="preserve"> very inconsistent cash flow if some of the larger properties experience prepayments. Again</w:t>
      </w:r>
      <w:r w:rsidR="00FE4C80">
        <w:rPr>
          <w:rStyle w:val="ICBAbold"/>
          <w:b w:val="0"/>
          <w:bCs/>
        </w:rPr>
        <w:t>,</w:t>
      </w:r>
      <w:r w:rsidR="000951D7">
        <w:rPr>
          <w:rStyle w:val="ICBAbold"/>
          <w:b w:val="0"/>
          <w:bCs/>
        </w:rPr>
        <w:t xml:space="preserve"> like CMOs, these usually will come to market with little or no premium, so the early pay</w:t>
      </w:r>
      <w:r w:rsidR="0005543E">
        <w:rPr>
          <w:rStyle w:val="ICBAbold"/>
          <w:b w:val="0"/>
          <w:bCs/>
        </w:rPr>
        <w:t>off</w:t>
      </w:r>
      <w:r w:rsidR="000951D7">
        <w:rPr>
          <w:rStyle w:val="ICBAbold"/>
          <w:b w:val="0"/>
          <w:bCs/>
        </w:rPr>
        <w:t xml:space="preserve">s may not hurt the yields. You’ll want to pay attention to the lifetime caps on these as well. </w:t>
      </w:r>
    </w:p>
    <w:p w14:paraId="4A857520" w14:textId="60951ACC" w:rsidR="00201A20" w:rsidRDefault="00201A20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 xml:space="preserve">All told, the expected path of monetary policy in </w:t>
      </w:r>
      <w:r w:rsidR="00640473">
        <w:rPr>
          <w:rStyle w:val="ICBAbold"/>
          <w:b w:val="0"/>
          <w:bCs/>
        </w:rPr>
        <w:t>2022</w:t>
      </w:r>
      <w:r>
        <w:rPr>
          <w:rStyle w:val="ICBAbold"/>
          <w:b w:val="0"/>
          <w:bCs/>
        </w:rPr>
        <w:t xml:space="preserve"> should bode well for </w:t>
      </w:r>
      <w:r w:rsidR="00640473">
        <w:rPr>
          <w:rStyle w:val="ICBAbold"/>
          <w:b w:val="0"/>
          <w:bCs/>
        </w:rPr>
        <w:t>money-market alternatives</w:t>
      </w:r>
      <w:r>
        <w:rPr>
          <w:rStyle w:val="ICBAbold"/>
          <w:b w:val="0"/>
          <w:bCs/>
        </w:rPr>
        <w:t xml:space="preserve">, both for </w:t>
      </w:r>
      <w:r w:rsidR="0016559E">
        <w:rPr>
          <w:rStyle w:val="ICBAbold"/>
          <w:b w:val="0"/>
          <w:bCs/>
        </w:rPr>
        <w:t>price stability</w:t>
      </w:r>
      <w:r>
        <w:rPr>
          <w:rStyle w:val="ICBAbold"/>
          <w:b w:val="0"/>
          <w:bCs/>
        </w:rPr>
        <w:t xml:space="preserve"> and </w:t>
      </w:r>
      <w:r w:rsidR="0016559E">
        <w:rPr>
          <w:rStyle w:val="ICBAbold"/>
          <w:b w:val="0"/>
          <w:bCs/>
        </w:rPr>
        <w:t>yield</w:t>
      </w:r>
      <w:r>
        <w:rPr>
          <w:rStyle w:val="ICBAbold"/>
          <w:b w:val="0"/>
          <w:bCs/>
        </w:rPr>
        <w:t xml:space="preserve">. Bonds that are submerged could be </w:t>
      </w:r>
      <w:r w:rsidR="0016559E">
        <w:rPr>
          <w:rStyle w:val="ICBAbold"/>
          <w:b w:val="0"/>
          <w:bCs/>
        </w:rPr>
        <w:t xml:space="preserve">nicely </w:t>
      </w:r>
      <w:r>
        <w:rPr>
          <w:rStyle w:val="ICBAbold"/>
          <w:b w:val="0"/>
          <w:bCs/>
        </w:rPr>
        <w:t>complemented by short</w:t>
      </w:r>
      <w:r w:rsidR="00672A9C">
        <w:rPr>
          <w:rStyle w:val="ICBAbold"/>
          <w:b w:val="0"/>
          <w:bCs/>
        </w:rPr>
        <w:t>-</w:t>
      </w:r>
      <w:r>
        <w:rPr>
          <w:rStyle w:val="ICBAbold"/>
          <w:b w:val="0"/>
          <w:bCs/>
        </w:rPr>
        <w:t xml:space="preserve">duration instruments. Floaters may just be the </w:t>
      </w:r>
      <w:r w:rsidR="00871193">
        <w:rPr>
          <w:rStyle w:val="ICBAbold"/>
          <w:b w:val="0"/>
          <w:bCs/>
        </w:rPr>
        <w:t>answer</w:t>
      </w:r>
      <w:r>
        <w:rPr>
          <w:rStyle w:val="ICBAbold"/>
          <w:b w:val="0"/>
          <w:bCs/>
        </w:rPr>
        <w:t xml:space="preserve"> to restore some </w:t>
      </w:r>
      <w:r w:rsidR="00871193">
        <w:rPr>
          <w:rStyle w:val="ICBAbold"/>
          <w:b w:val="0"/>
          <w:bCs/>
        </w:rPr>
        <w:t>levity</w:t>
      </w:r>
      <w:r>
        <w:rPr>
          <w:rStyle w:val="ICBAbold"/>
          <w:b w:val="0"/>
          <w:bCs/>
        </w:rPr>
        <w:t xml:space="preserve"> to your investment portfolio.</w:t>
      </w:r>
    </w:p>
    <w:p w14:paraId="7DECA71A" w14:textId="77777777" w:rsidR="00480B3A" w:rsidRPr="00DC6C49" w:rsidRDefault="00480B3A" w:rsidP="003D49D5">
      <w:pPr>
        <w:tabs>
          <w:tab w:val="left" w:pos="540"/>
        </w:tabs>
        <w:spacing w:line="360" w:lineRule="auto"/>
        <w:rPr>
          <w:rStyle w:val="ICBAbold"/>
          <w:b w:val="0"/>
          <w:bCs/>
        </w:rPr>
      </w:pPr>
    </w:p>
    <w:p w14:paraId="2FADB65E" w14:textId="13632C15" w:rsidR="000A3B2F" w:rsidRPr="00EB55D2" w:rsidRDefault="000A3B2F" w:rsidP="000A3B2F">
      <w:pPr>
        <w:tabs>
          <w:tab w:val="left" w:pos="540"/>
        </w:tabs>
        <w:spacing w:line="360" w:lineRule="auto"/>
        <w:rPr>
          <w:b/>
          <w:bCs/>
          <w:iCs/>
        </w:rPr>
      </w:pPr>
      <w:r w:rsidRPr="00EB55D2">
        <w:rPr>
          <w:rStyle w:val="ICBAbold"/>
          <w:iCs/>
        </w:rPr>
        <w:t>Jim Reber</w:t>
      </w:r>
      <w:r w:rsidR="00FE4C80">
        <w:rPr>
          <w:rStyle w:val="ICBAbold"/>
          <w:iCs/>
        </w:rPr>
        <w:t>, CPA, CFA</w:t>
      </w:r>
      <w:r w:rsidRPr="00FE4C80">
        <w:rPr>
          <w:iCs/>
        </w:rPr>
        <w:t xml:space="preserve"> </w:t>
      </w:r>
      <w:r w:rsidRPr="00EB55D2">
        <w:rPr>
          <w:b/>
          <w:bCs/>
          <w:iCs/>
        </w:rPr>
        <w:t>(</w:t>
      </w:r>
      <w:hyperlink r:id="rId8" w:history="1">
        <w:r w:rsidRPr="00EB55D2">
          <w:rPr>
            <w:rStyle w:val="Hyperlink"/>
            <w:b/>
            <w:bCs/>
            <w:i/>
          </w:rPr>
          <w:t>jreber@icbasecurities.com</w:t>
        </w:r>
      </w:hyperlink>
      <w:r w:rsidRPr="00EB55D2">
        <w:rPr>
          <w:b/>
          <w:bCs/>
          <w:iCs/>
        </w:rPr>
        <w:t xml:space="preserve">) is president and CEO of ICBA Securities, ICBA’s institutional, fixed-income broker-dealer for community banks. </w:t>
      </w:r>
    </w:p>
    <w:p w14:paraId="363A11E2" w14:textId="77777777" w:rsidR="000A3B2F" w:rsidRPr="00EB55D2" w:rsidRDefault="000A3B2F" w:rsidP="000A3B2F">
      <w:pPr>
        <w:tabs>
          <w:tab w:val="left" w:pos="540"/>
        </w:tabs>
        <w:spacing w:line="360" w:lineRule="auto"/>
        <w:rPr>
          <w:rStyle w:val="ICBAbold"/>
          <w:b w:val="0"/>
          <w:color w:val="FF0000"/>
        </w:rPr>
      </w:pPr>
      <w:r w:rsidRPr="00EB55D2">
        <w:rPr>
          <w:rStyle w:val="ICBAbold"/>
          <w:b w:val="0"/>
          <w:color w:val="FF0000"/>
        </w:rPr>
        <w:t>[ends]</w:t>
      </w:r>
    </w:p>
    <w:p w14:paraId="2CA217FA" w14:textId="77777777" w:rsidR="004B282B" w:rsidRPr="003D49D5" w:rsidRDefault="004B282B" w:rsidP="004B282B">
      <w:pPr>
        <w:tabs>
          <w:tab w:val="left" w:pos="540"/>
        </w:tabs>
        <w:spacing w:line="360" w:lineRule="auto"/>
        <w:rPr>
          <w:color w:val="000000" w:themeColor="text1"/>
        </w:rPr>
      </w:pPr>
    </w:p>
    <w:p w14:paraId="6327A6FB" w14:textId="5331EAC3" w:rsidR="00672A9C" w:rsidRDefault="005F6DFA" w:rsidP="003D49D5">
      <w:pPr>
        <w:spacing w:line="360" w:lineRule="auto"/>
        <w:rPr>
          <w:rStyle w:val="ICBAbold"/>
          <w:b w:val="0"/>
          <w:color w:val="FF0000"/>
        </w:rPr>
      </w:pPr>
      <w:r w:rsidRPr="001972E9">
        <w:rPr>
          <w:rStyle w:val="ICBAbold"/>
          <w:b w:val="0"/>
          <w:color w:val="FF0000"/>
        </w:rPr>
        <w:t>[sidebar]</w:t>
      </w:r>
    </w:p>
    <w:p w14:paraId="2A6ED113" w14:textId="77777777" w:rsidR="00672A9C" w:rsidRPr="00EB55D2" w:rsidRDefault="00672A9C" w:rsidP="003D49D5">
      <w:pPr>
        <w:spacing w:line="360" w:lineRule="auto"/>
        <w:rPr>
          <w:rStyle w:val="ICBAbold"/>
          <w:bCs/>
          <w:color w:val="FF0000"/>
        </w:rPr>
      </w:pPr>
      <w:r w:rsidRPr="00EB55D2">
        <w:rPr>
          <w:rStyle w:val="ICBAbold"/>
          <w:bCs/>
          <w:color w:val="FF0000"/>
        </w:rPr>
        <w:t>Education on Tap</w:t>
      </w:r>
    </w:p>
    <w:p w14:paraId="5C0C1D4C" w14:textId="169698C1" w:rsidR="00D127B2" w:rsidRPr="00EB55D2" w:rsidRDefault="008E2EF6" w:rsidP="003D49D5">
      <w:pPr>
        <w:spacing w:line="360" w:lineRule="auto"/>
        <w:rPr>
          <w:rStyle w:val="ICBAbold"/>
          <w:bCs/>
          <w:color w:val="FF0000"/>
        </w:rPr>
      </w:pPr>
      <w:r w:rsidRPr="001972E9">
        <w:rPr>
          <w:rStyle w:val="ICBAbold"/>
          <w:b w:val="0"/>
          <w:color w:val="FF0000"/>
        </w:rPr>
        <w:t xml:space="preserve"> </w:t>
      </w:r>
    </w:p>
    <w:p w14:paraId="0F487EBD" w14:textId="72CEFC04" w:rsidR="009F09CD" w:rsidRPr="003D49D5" w:rsidRDefault="0050353F" w:rsidP="003D49D5">
      <w:pPr>
        <w:spacing w:line="360" w:lineRule="auto"/>
        <w:rPr>
          <w:rStyle w:val="ICBAbold"/>
          <w:b w:val="0"/>
        </w:rPr>
      </w:pPr>
      <w:r>
        <w:rPr>
          <w:rStyle w:val="ICBAbold"/>
          <w:bCs/>
        </w:rPr>
        <w:t xml:space="preserve">SBA </w:t>
      </w:r>
      <w:r w:rsidR="004E5A68">
        <w:rPr>
          <w:rStyle w:val="ICBAbold"/>
          <w:bCs/>
        </w:rPr>
        <w:t>p</w:t>
      </w:r>
      <w:r>
        <w:rPr>
          <w:rStyle w:val="ICBAbold"/>
          <w:bCs/>
        </w:rPr>
        <w:t xml:space="preserve">referred </w:t>
      </w:r>
      <w:r w:rsidR="004E5A68">
        <w:rPr>
          <w:rStyle w:val="ICBAbold"/>
          <w:bCs/>
        </w:rPr>
        <w:t>s</w:t>
      </w:r>
      <w:r>
        <w:rPr>
          <w:rStyle w:val="ICBAbold"/>
          <w:bCs/>
        </w:rPr>
        <w:t xml:space="preserve">ervice </w:t>
      </w:r>
      <w:r w:rsidR="004E5A68">
        <w:rPr>
          <w:rStyle w:val="ICBAbold"/>
          <w:bCs/>
        </w:rPr>
        <w:t>p</w:t>
      </w:r>
      <w:r>
        <w:rPr>
          <w:rStyle w:val="ICBAbold"/>
          <w:bCs/>
        </w:rPr>
        <w:t>rovider</w:t>
      </w:r>
    </w:p>
    <w:p w14:paraId="08B7D3EA" w14:textId="09A72343" w:rsidR="009F09CD" w:rsidRDefault="0050353F" w:rsidP="003D49D5">
      <w:pPr>
        <w:spacing w:line="360" w:lineRule="auto"/>
      </w:pPr>
      <w:r>
        <w:rPr>
          <w:rStyle w:val="ICBAbold"/>
          <w:b w:val="0"/>
        </w:rPr>
        <w:t>Holtmeyer &amp; Monson has been ICBA’s endorsed SBA lender service provider since 200</w:t>
      </w:r>
      <w:r w:rsidR="00201A20">
        <w:rPr>
          <w:rStyle w:val="ICBAbold"/>
          <w:b w:val="0"/>
        </w:rPr>
        <w:t>6</w:t>
      </w:r>
      <w:r>
        <w:rPr>
          <w:rStyle w:val="ICBAbold"/>
          <w:b w:val="0"/>
        </w:rPr>
        <w:t xml:space="preserve">. H&amp;M assists community banks in the underwriting and servicing of SBA loans, and </w:t>
      </w:r>
      <w:r w:rsidR="00672A9C">
        <w:rPr>
          <w:rStyle w:val="ICBAbold"/>
          <w:b w:val="0"/>
        </w:rPr>
        <w:t>can also</w:t>
      </w:r>
      <w:r>
        <w:rPr>
          <w:rStyle w:val="ICBAbold"/>
          <w:b w:val="0"/>
        </w:rPr>
        <w:t xml:space="preserve"> provide secondary market assistance. For more information</w:t>
      </w:r>
      <w:r w:rsidR="00FE4C80">
        <w:rPr>
          <w:rStyle w:val="ICBAbold"/>
          <w:b w:val="0"/>
        </w:rPr>
        <w:t>,</w:t>
      </w:r>
      <w:r>
        <w:rPr>
          <w:rStyle w:val="ICBAbold"/>
          <w:b w:val="0"/>
        </w:rPr>
        <w:t xml:space="preserve"> visit holtandmon.com or call 800-340-7304.</w:t>
      </w:r>
    </w:p>
    <w:p w14:paraId="33D1D06A" w14:textId="13353439" w:rsidR="00E4200A" w:rsidRPr="003D49D5" w:rsidRDefault="00E4200A" w:rsidP="003D49D5">
      <w:pPr>
        <w:spacing w:line="360" w:lineRule="auto"/>
        <w:rPr>
          <w:rStyle w:val="Hyperlink"/>
        </w:rPr>
      </w:pPr>
    </w:p>
    <w:p w14:paraId="0CCB61A5" w14:textId="22ECDB4F" w:rsidR="002F6B8F" w:rsidRDefault="0050353F" w:rsidP="003D49D5">
      <w:pPr>
        <w:spacing w:line="360" w:lineRule="auto"/>
        <w:rPr>
          <w:rStyle w:val="ICBAbold"/>
          <w:bCs/>
        </w:rPr>
      </w:pPr>
      <w:r>
        <w:rPr>
          <w:rStyle w:val="ICBAbold"/>
          <w:bCs/>
        </w:rPr>
        <w:t>ICBA Securities names new directors</w:t>
      </w:r>
    </w:p>
    <w:p w14:paraId="33383BDC" w14:textId="6C0073EA" w:rsidR="005E2D89" w:rsidRPr="005E2D89" w:rsidRDefault="0050353F" w:rsidP="003D49D5">
      <w:pPr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 xml:space="preserve">ICBA Securities recently added these leadership bankers to its board of directors: Tommy Bates, Legends Bank, Clarksville, Tenn.; Blake Heid, First Option Bank, Paola, Kan.; Craig Wanichek, </w:t>
      </w:r>
      <w:r>
        <w:rPr>
          <w:rStyle w:val="ICBAbold"/>
          <w:b w:val="0"/>
        </w:rPr>
        <w:lastRenderedPageBreak/>
        <w:t>Summit Bank, Eugene, Ore.; and Aza Bittinger, Community Bankers Association of Ohio, Columbus, Oh</w:t>
      </w:r>
      <w:r w:rsidR="00FE4C80">
        <w:rPr>
          <w:rStyle w:val="ICBAbold"/>
          <w:b w:val="0"/>
        </w:rPr>
        <w:t>io</w:t>
      </w:r>
      <w:r>
        <w:rPr>
          <w:rStyle w:val="ICBAbold"/>
          <w:b w:val="0"/>
        </w:rPr>
        <w:t xml:space="preserve">. </w:t>
      </w:r>
    </w:p>
    <w:bookmarkEnd w:id="0"/>
    <w:p w14:paraId="3943208B" w14:textId="7C7615BC" w:rsidR="00972D89" w:rsidRDefault="00D33B5B" w:rsidP="003D49D5">
      <w:pPr>
        <w:spacing w:line="360" w:lineRule="auto"/>
        <w:rPr>
          <w:rStyle w:val="ICBAbold"/>
          <w:b w:val="0"/>
        </w:rPr>
      </w:pPr>
      <w:r>
        <w:rPr>
          <w:rStyle w:val="ICBAbold"/>
          <w:b w:val="0"/>
        </w:rPr>
        <w:t>[sidebar ends]</w:t>
      </w:r>
    </w:p>
    <w:sectPr w:rsidR="00972D89" w:rsidSect="00E4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F38B" w14:textId="77777777" w:rsidR="001B1963" w:rsidRDefault="001B1963" w:rsidP="001B1EAB">
      <w:r>
        <w:separator/>
      </w:r>
    </w:p>
  </w:endnote>
  <w:endnote w:type="continuationSeparator" w:id="0">
    <w:p w14:paraId="758C0E27" w14:textId="77777777" w:rsidR="001B1963" w:rsidRDefault="001B1963" w:rsidP="001B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78C8" w14:textId="77777777" w:rsidR="001B1963" w:rsidRDefault="001B1963" w:rsidP="001B1EAB">
      <w:r>
        <w:separator/>
      </w:r>
    </w:p>
  </w:footnote>
  <w:footnote w:type="continuationSeparator" w:id="0">
    <w:p w14:paraId="1A5CE8BE" w14:textId="77777777" w:rsidR="001B1963" w:rsidRDefault="001B1963" w:rsidP="001B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80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5118"/>
    <w:multiLevelType w:val="hybridMultilevel"/>
    <w:tmpl w:val="1ABAB7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C31"/>
    <w:multiLevelType w:val="hybridMultilevel"/>
    <w:tmpl w:val="B38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C93"/>
    <w:multiLevelType w:val="hybridMultilevel"/>
    <w:tmpl w:val="EBE44338"/>
    <w:lvl w:ilvl="0" w:tplc="0F9070F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F3090E"/>
    <w:multiLevelType w:val="hybridMultilevel"/>
    <w:tmpl w:val="2CDC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2075"/>
    <w:multiLevelType w:val="hybridMultilevel"/>
    <w:tmpl w:val="5A561D84"/>
    <w:lvl w:ilvl="0" w:tplc="E64C74EE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648759A"/>
    <w:multiLevelType w:val="hybridMultilevel"/>
    <w:tmpl w:val="D9C63BB8"/>
    <w:lvl w:ilvl="0" w:tplc="88AA532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1CDA7F2B"/>
    <w:multiLevelType w:val="hybridMultilevel"/>
    <w:tmpl w:val="2C04FDB0"/>
    <w:lvl w:ilvl="0" w:tplc="278A3BD0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E880ACD"/>
    <w:multiLevelType w:val="hybridMultilevel"/>
    <w:tmpl w:val="A9221EA8"/>
    <w:lvl w:ilvl="0" w:tplc="5FBE8F9A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64E8E"/>
    <w:multiLevelType w:val="hybridMultilevel"/>
    <w:tmpl w:val="DCA2D84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22850E5C"/>
    <w:multiLevelType w:val="hybridMultilevel"/>
    <w:tmpl w:val="07EC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772"/>
    <w:multiLevelType w:val="hybridMultilevel"/>
    <w:tmpl w:val="4FE0C608"/>
    <w:lvl w:ilvl="0" w:tplc="9A9245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67C60"/>
    <w:multiLevelType w:val="hybridMultilevel"/>
    <w:tmpl w:val="A0043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FC453C"/>
    <w:multiLevelType w:val="hybridMultilevel"/>
    <w:tmpl w:val="C56A0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D4EF4"/>
    <w:multiLevelType w:val="hybridMultilevel"/>
    <w:tmpl w:val="6C8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A70C49"/>
    <w:multiLevelType w:val="hybridMultilevel"/>
    <w:tmpl w:val="71181E8A"/>
    <w:lvl w:ilvl="0" w:tplc="FC62CB9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602AEA"/>
    <w:multiLevelType w:val="hybridMultilevel"/>
    <w:tmpl w:val="168C81F0"/>
    <w:lvl w:ilvl="0" w:tplc="FBA80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291851"/>
    <w:multiLevelType w:val="hybridMultilevel"/>
    <w:tmpl w:val="3796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7731"/>
    <w:multiLevelType w:val="hybridMultilevel"/>
    <w:tmpl w:val="BEB8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E1F84"/>
    <w:multiLevelType w:val="hybridMultilevel"/>
    <w:tmpl w:val="91F6F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E07"/>
    <w:multiLevelType w:val="hybridMultilevel"/>
    <w:tmpl w:val="6D42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13CE"/>
    <w:multiLevelType w:val="hybridMultilevel"/>
    <w:tmpl w:val="9DECFA62"/>
    <w:lvl w:ilvl="0" w:tplc="D85CDD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2D151E"/>
    <w:multiLevelType w:val="hybridMultilevel"/>
    <w:tmpl w:val="8B64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C7887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47E8"/>
    <w:multiLevelType w:val="hybridMultilevel"/>
    <w:tmpl w:val="171A7F6A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605F9"/>
    <w:multiLevelType w:val="hybridMultilevel"/>
    <w:tmpl w:val="CBA88E16"/>
    <w:lvl w:ilvl="0" w:tplc="52702CA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0F6FD8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90E2E"/>
    <w:multiLevelType w:val="hybridMultilevel"/>
    <w:tmpl w:val="681C8228"/>
    <w:lvl w:ilvl="0" w:tplc="BC5E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523F4"/>
    <w:multiLevelType w:val="hybridMultilevel"/>
    <w:tmpl w:val="E8F0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F1C71"/>
    <w:multiLevelType w:val="hybridMultilevel"/>
    <w:tmpl w:val="BD3AE74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0" w15:restartNumberingAfterBreak="0">
    <w:nsid w:val="6C402380"/>
    <w:multiLevelType w:val="hybridMultilevel"/>
    <w:tmpl w:val="9EFCDB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868AE"/>
    <w:multiLevelType w:val="hybridMultilevel"/>
    <w:tmpl w:val="5202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86039"/>
    <w:multiLevelType w:val="hybridMultilevel"/>
    <w:tmpl w:val="9C18D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524A7"/>
    <w:multiLevelType w:val="hybridMultilevel"/>
    <w:tmpl w:val="061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30D"/>
    <w:multiLevelType w:val="hybridMultilevel"/>
    <w:tmpl w:val="C4243D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10199161">
    <w:abstractNumId w:val="31"/>
  </w:num>
  <w:num w:numId="2" w16cid:durableId="2073960048">
    <w:abstractNumId w:val="19"/>
  </w:num>
  <w:num w:numId="3" w16cid:durableId="1996762347">
    <w:abstractNumId w:val="16"/>
  </w:num>
  <w:num w:numId="4" w16cid:durableId="500394012">
    <w:abstractNumId w:val="34"/>
  </w:num>
  <w:num w:numId="5" w16cid:durableId="1819029258">
    <w:abstractNumId w:val="13"/>
  </w:num>
  <w:num w:numId="6" w16cid:durableId="1239747752">
    <w:abstractNumId w:val="26"/>
  </w:num>
  <w:num w:numId="7" w16cid:durableId="695157610">
    <w:abstractNumId w:val="23"/>
  </w:num>
  <w:num w:numId="8" w16cid:durableId="544413378">
    <w:abstractNumId w:val="0"/>
  </w:num>
  <w:num w:numId="9" w16cid:durableId="707146344">
    <w:abstractNumId w:val="24"/>
  </w:num>
  <w:num w:numId="10" w16cid:durableId="522089891">
    <w:abstractNumId w:val="8"/>
  </w:num>
  <w:num w:numId="11" w16cid:durableId="894049787">
    <w:abstractNumId w:val="27"/>
  </w:num>
  <w:num w:numId="12" w16cid:durableId="1552576207">
    <w:abstractNumId w:val="28"/>
  </w:num>
  <w:num w:numId="13" w16cid:durableId="508984009">
    <w:abstractNumId w:val="18"/>
  </w:num>
  <w:num w:numId="14" w16cid:durableId="1576545444">
    <w:abstractNumId w:val="32"/>
  </w:num>
  <w:num w:numId="15" w16cid:durableId="1294605216">
    <w:abstractNumId w:val="21"/>
  </w:num>
  <w:num w:numId="16" w16cid:durableId="2084449600">
    <w:abstractNumId w:val="11"/>
  </w:num>
  <w:num w:numId="17" w16cid:durableId="2109034294">
    <w:abstractNumId w:val="25"/>
  </w:num>
  <w:num w:numId="18" w16cid:durableId="1503815115">
    <w:abstractNumId w:val="15"/>
  </w:num>
  <w:num w:numId="19" w16cid:durableId="582687274">
    <w:abstractNumId w:val="3"/>
  </w:num>
  <w:num w:numId="20" w16cid:durableId="1762139460">
    <w:abstractNumId w:val="5"/>
  </w:num>
  <w:num w:numId="21" w16cid:durableId="2004815150">
    <w:abstractNumId w:val="30"/>
  </w:num>
  <w:num w:numId="22" w16cid:durableId="59520368">
    <w:abstractNumId w:val="20"/>
  </w:num>
  <w:num w:numId="23" w16cid:durableId="2059742618">
    <w:abstractNumId w:val="7"/>
  </w:num>
  <w:num w:numId="24" w16cid:durableId="871646303">
    <w:abstractNumId w:val="12"/>
  </w:num>
  <w:num w:numId="25" w16cid:durableId="1071273363">
    <w:abstractNumId w:val="14"/>
  </w:num>
  <w:num w:numId="26" w16cid:durableId="441265752">
    <w:abstractNumId w:val="17"/>
  </w:num>
  <w:num w:numId="27" w16cid:durableId="1329093397">
    <w:abstractNumId w:val="33"/>
  </w:num>
  <w:num w:numId="28" w16cid:durableId="1334407097">
    <w:abstractNumId w:val="6"/>
  </w:num>
  <w:num w:numId="29" w16cid:durableId="304554907">
    <w:abstractNumId w:val="1"/>
  </w:num>
  <w:num w:numId="30" w16cid:durableId="182399785">
    <w:abstractNumId w:val="10"/>
  </w:num>
  <w:num w:numId="31" w16cid:durableId="2082482624">
    <w:abstractNumId w:val="22"/>
  </w:num>
  <w:num w:numId="32" w16cid:durableId="1516575111">
    <w:abstractNumId w:val="29"/>
  </w:num>
  <w:num w:numId="33" w16cid:durableId="265966632">
    <w:abstractNumId w:val="9"/>
  </w:num>
  <w:num w:numId="34" w16cid:durableId="346757802">
    <w:abstractNumId w:val="2"/>
  </w:num>
  <w:num w:numId="35" w16cid:durableId="754670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7D"/>
    <w:rsid w:val="00002453"/>
    <w:rsid w:val="00002F33"/>
    <w:rsid w:val="000047F9"/>
    <w:rsid w:val="000057FC"/>
    <w:rsid w:val="00005900"/>
    <w:rsid w:val="00007110"/>
    <w:rsid w:val="000076DD"/>
    <w:rsid w:val="00007AEB"/>
    <w:rsid w:val="000136D3"/>
    <w:rsid w:val="00013A2D"/>
    <w:rsid w:val="00013AB6"/>
    <w:rsid w:val="000154A5"/>
    <w:rsid w:val="00015A62"/>
    <w:rsid w:val="00015F32"/>
    <w:rsid w:val="00016B59"/>
    <w:rsid w:val="0001766E"/>
    <w:rsid w:val="00017AC4"/>
    <w:rsid w:val="00017C0B"/>
    <w:rsid w:val="00017DB6"/>
    <w:rsid w:val="000204AE"/>
    <w:rsid w:val="0002091D"/>
    <w:rsid w:val="00020EF5"/>
    <w:rsid w:val="000210E1"/>
    <w:rsid w:val="00021413"/>
    <w:rsid w:val="00021DBD"/>
    <w:rsid w:val="00023676"/>
    <w:rsid w:val="00023BD1"/>
    <w:rsid w:val="000247A7"/>
    <w:rsid w:val="00024ADE"/>
    <w:rsid w:val="00025240"/>
    <w:rsid w:val="00026487"/>
    <w:rsid w:val="00027F50"/>
    <w:rsid w:val="00030D9B"/>
    <w:rsid w:val="00030F53"/>
    <w:rsid w:val="000316BF"/>
    <w:rsid w:val="00031F9E"/>
    <w:rsid w:val="00033824"/>
    <w:rsid w:val="0003389A"/>
    <w:rsid w:val="00034044"/>
    <w:rsid w:val="0003423B"/>
    <w:rsid w:val="0003446B"/>
    <w:rsid w:val="000358C7"/>
    <w:rsid w:val="00035A10"/>
    <w:rsid w:val="00035B60"/>
    <w:rsid w:val="00035F85"/>
    <w:rsid w:val="00036599"/>
    <w:rsid w:val="00036920"/>
    <w:rsid w:val="000371A3"/>
    <w:rsid w:val="00037C88"/>
    <w:rsid w:val="000408A2"/>
    <w:rsid w:val="0004114B"/>
    <w:rsid w:val="00041DC0"/>
    <w:rsid w:val="000428F3"/>
    <w:rsid w:val="00042B0A"/>
    <w:rsid w:val="000430EB"/>
    <w:rsid w:val="000439DA"/>
    <w:rsid w:val="000447C0"/>
    <w:rsid w:val="00045325"/>
    <w:rsid w:val="00046845"/>
    <w:rsid w:val="00046C83"/>
    <w:rsid w:val="00047077"/>
    <w:rsid w:val="00047FCB"/>
    <w:rsid w:val="000507C7"/>
    <w:rsid w:val="00050965"/>
    <w:rsid w:val="00050B4F"/>
    <w:rsid w:val="00050EA0"/>
    <w:rsid w:val="00050FE0"/>
    <w:rsid w:val="000518AE"/>
    <w:rsid w:val="000519F2"/>
    <w:rsid w:val="00053929"/>
    <w:rsid w:val="00053DFD"/>
    <w:rsid w:val="0005431A"/>
    <w:rsid w:val="0005489B"/>
    <w:rsid w:val="00054BF5"/>
    <w:rsid w:val="00054CA4"/>
    <w:rsid w:val="0005540A"/>
    <w:rsid w:val="0005543E"/>
    <w:rsid w:val="000563F5"/>
    <w:rsid w:val="000576AC"/>
    <w:rsid w:val="00060268"/>
    <w:rsid w:val="000608B9"/>
    <w:rsid w:val="00061D21"/>
    <w:rsid w:val="00062887"/>
    <w:rsid w:val="00062F69"/>
    <w:rsid w:val="00063A9F"/>
    <w:rsid w:val="0006438A"/>
    <w:rsid w:val="00064C61"/>
    <w:rsid w:val="00065DFC"/>
    <w:rsid w:val="0006654C"/>
    <w:rsid w:val="000722B3"/>
    <w:rsid w:val="000722F0"/>
    <w:rsid w:val="0007251A"/>
    <w:rsid w:val="00072A61"/>
    <w:rsid w:val="00073ED0"/>
    <w:rsid w:val="00074A85"/>
    <w:rsid w:val="00075029"/>
    <w:rsid w:val="0007580B"/>
    <w:rsid w:val="00076FD6"/>
    <w:rsid w:val="00077E24"/>
    <w:rsid w:val="00080027"/>
    <w:rsid w:val="000805FB"/>
    <w:rsid w:val="00080787"/>
    <w:rsid w:val="00080F1C"/>
    <w:rsid w:val="000814C3"/>
    <w:rsid w:val="00081F69"/>
    <w:rsid w:val="0008229C"/>
    <w:rsid w:val="000824C8"/>
    <w:rsid w:val="0008279E"/>
    <w:rsid w:val="00082D18"/>
    <w:rsid w:val="00083D98"/>
    <w:rsid w:val="0008512C"/>
    <w:rsid w:val="0008621A"/>
    <w:rsid w:val="00086D50"/>
    <w:rsid w:val="00091039"/>
    <w:rsid w:val="0009122B"/>
    <w:rsid w:val="000931E0"/>
    <w:rsid w:val="0009339D"/>
    <w:rsid w:val="0009430F"/>
    <w:rsid w:val="000951D7"/>
    <w:rsid w:val="0009583A"/>
    <w:rsid w:val="00095C21"/>
    <w:rsid w:val="0009641E"/>
    <w:rsid w:val="000967C4"/>
    <w:rsid w:val="00096854"/>
    <w:rsid w:val="000A0045"/>
    <w:rsid w:val="000A031F"/>
    <w:rsid w:val="000A1541"/>
    <w:rsid w:val="000A1958"/>
    <w:rsid w:val="000A2908"/>
    <w:rsid w:val="000A3B2F"/>
    <w:rsid w:val="000A47D4"/>
    <w:rsid w:val="000A505B"/>
    <w:rsid w:val="000A6190"/>
    <w:rsid w:val="000A6B2C"/>
    <w:rsid w:val="000B055B"/>
    <w:rsid w:val="000B0972"/>
    <w:rsid w:val="000B0B4C"/>
    <w:rsid w:val="000B179F"/>
    <w:rsid w:val="000B1C44"/>
    <w:rsid w:val="000B3260"/>
    <w:rsid w:val="000B3652"/>
    <w:rsid w:val="000B57FE"/>
    <w:rsid w:val="000B5879"/>
    <w:rsid w:val="000B6AF6"/>
    <w:rsid w:val="000B6C8E"/>
    <w:rsid w:val="000B758B"/>
    <w:rsid w:val="000C041B"/>
    <w:rsid w:val="000C0D94"/>
    <w:rsid w:val="000C2C51"/>
    <w:rsid w:val="000C2E96"/>
    <w:rsid w:val="000C3167"/>
    <w:rsid w:val="000C40B1"/>
    <w:rsid w:val="000C5B37"/>
    <w:rsid w:val="000C6B3E"/>
    <w:rsid w:val="000D12AD"/>
    <w:rsid w:val="000D1431"/>
    <w:rsid w:val="000D282B"/>
    <w:rsid w:val="000D28BC"/>
    <w:rsid w:val="000D3680"/>
    <w:rsid w:val="000D3B4B"/>
    <w:rsid w:val="000D5018"/>
    <w:rsid w:val="000D596C"/>
    <w:rsid w:val="000D5B4D"/>
    <w:rsid w:val="000D5C33"/>
    <w:rsid w:val="000D627A"/>
    <w:rsid w:val="000E0027"/>
    <w:rsid w:val="000E0CC0"/>
    <w:rsid w:val="000E2E15"/>
    <w:rsid w:val="000E3B1F"/>
    <w:rsid w:val="000E4013"/>
    <w:rsid w:val="000E4059"/>
    <w:rsid w:val="000E4E1C"/>
    <w:rsid w:val="000E5FBC"/>
    <w:rsid w:val="000E68DB"/>
    <w:rsid w:val="000E7AFD"/>
    <w:rsid w:val="000F0A9B"/>
    <w:rsid w:val="000F0B10"/>
    <w:rsid w:val="000F0F20"/>
    <w:rsid w:val="000F1281"/>
    <w:rsid w:val="000F135D"/>
    <w:rsid w:val="000F1C6A"/>
    <w:rsid w:val="000F2FFC"/>
    <w:rsid w:val="000F4010"/>
    <w:rsid w:val="000F53E3"/>
    <w:rsid w:val="000F5B2C"/>
    <w:rsid w:val="000F6AE6"/>
    <w:rsid w:val="000F7DC6"/>
    <w:rsid w:val="00100103"/>
    <w:rsid w:val="00100114"/>
    <w:rsid w:val="0010061D"/>
    <w:rsid w:val="001010C3"/>
    <w:rsid w:val="001013B2"/>
    <w:rsid w:val="00102BFC"/>
    <w:rsid w:val="00103CAD"/>
    <w:rsid w:val="0010563C"/>
    <w:rsid w:val="0010723E"/>
    <w:rsid w:val="00107EE1"/>
    <w:rsid w:val="00111E18"/>
    <w:rsid w:val="00111E48"/>
    <w:rsid w:val="00112931"/>
    <w:rsid w:val="0011297C"/>
    <w:rsid w:val="001137B7"/>
    <w:rsid w:val="0011439A"/>
    <w:rsid w:val="00114B3D"/>
    <w:rsid w:val="001151E4"/>
    <w:rsid w:val="00115557"/>
    <w:rsid w:val="00115BD7"/>
    <w:rsid w:val="001162C0"/>
    <w:rsid w:val="00117469"/>
    <w:rsid w:val="00117E2E"/>
    <w:rsid w:val="00120042"/>
    <w:rsid w:val="00121494"/>
    <w:rsid w:val="00121F17"/>
    <w:rsid w:val="00121FD6"/>
    <w:rsid w:val="00122B22"/>
    <w:rsid w:val="001231BD"/>
    <w:rsid w:val="00124663"/>
    <w:rsid w:val="001246D8"/>
    <w:rsid w:val="00124A74"/>
    <w:rsid w:val="00127461"/>
    <w:rsid w:val="00130378"/>
    <w:rsid w:val="00131AD0"/>
    <w:rsid w:val="00131D76"/>
    <w:rsid w:val="00133406"/>
    <w:rsid w:val="00135803"/>
    <w:rsid w:val="001365E8"/>
    <w:rsid w:val="0013690B"/>
    <w:rsid w:val="00136CB5"/>
    <w:rsid w:val="00136DE6"/>
    <w:rsid w:val="00136DFC"/>
    <w:rsid w:val="00137144"/>
    <w:rsid w:val="00137AF8"/>
    <w:rsid w:val="00140A1B"/>
    <w:rsid w:val="00140B60"/>
    <w:rsid w:val="00141144"/>
    <w:rsid w:val="0014135D"/>
    <w:rsid w:val="0014148E"/>
    <w:rsid w:val="00141F98"/>
    <w:rsid w:val="00142F7D"/>
    <w:rsid w:val="00143080"/>
    <w:rsid w:val="00143117"/>
    <w:rsid w:val="00144504"/>
    <w:rsid w:val="00144565"/>
    <w:rsid w:val="0014572B"/>
    <w:rsid w:val="00145E0D"/>
    <w:rsid w:val="001461EE"/>
    <w:rsid w:val="00146B35"/>
    <w:rsid w:val="00150BE6"/>
    <w:rsid w:val="00150C6F"/>
    <w:rsid w:val="00151099"/>
    <w:rsid w:val="00151AED"/>
    <w:rsid w:val="00152B9E"/>
    <w:rsid w:val="00152E5A"/>
    <w:rsid w:val="001550F4"/>
    <w:rsid w:val="00155F6B"/>
    <w:rsid w:val="00156B35"/>
    <w:rsid w:val="00157F76"/>
    <w:rsid w:val="001633EC"/>
    <w:rsid w:val="00163CF2"/>
    <w:rsid w:val="001645E7"/>
    <w:rsid w:val="001647C7"/>
    <w:rsid w:val="00164B44"/>
    <w:rsid w:val="00164CE2"/>
    <w:rsid w:val="00164D77"/>
    <w:rsid w:val="0016559E"/>
    <w:rsid w:val="001663A5"/>
    <w:rsid w:val="0016663E"/>
    <w:rsid w:val="00167A04"/>
    <w:rsid w:val="00170A04"/>
    <w:rsid w:val="00170ED9"/>
    <w:rsid w:val="00171D06"/>
    <w:rsid w:val="00172096"/>
    <w:rsid w:val="00172296"/>
    <w:rsid w:val="00172923"/>
    <w:rsid w:val="00172AF4"/>
    <w:rsid w:val="001730B5"/>
    <w:rsid w:val="001734BC"/>
    <w:rsid w:val="00173D79"/>
    <w:rsid w:val="00174D25"/>
    <w:rsid w:val="00174DF0"/>
    <w:rsid w:val="00175E9A"/>
    <w:rsid w:val="00176A00"/>
    <w:rsid w:val="00176EEC"/>
    <w:rsid w:val="00177BCA"/>
    <w:rsid w:val="001818B3"/>
    <w:rsid w:val="00181FF6"/>
    <w:rsid w:val="00182318"/>
    <w:rsid w:val="00185262"/>
    <w:rsid w:val="00186055"/>
    <w:rsid w:val="00187870"/>
    <w:rsid w:val="00192658"/>
    <w:rsid w:val="00193D70"/>
    <w:rsid w:val="0019411A"/>
    <w:rsid w:val="001941A3"/>
    <w:rsid w:val="001948D7"/>
    <w:rsid w:val="00194B6C"/>
    <w:rsid w:val="00194CC9"/>
    <w:rsid w:val="00194FF2"/>
    <w:rsid w:val="001957D7"/>
    <w:rsid w:val="00195963"/>
    <w:rsid w:val="00196496"/>
    <w:rsid w:val="001967E4"/>
    <w:rsid w:val="001972E9"/>
    <w:rsid w:val="00197B21"/>
    <w:rsid w:val="001A0893"/>
    <w:rsid w:val="001A24A6"/>
    <w:rsid w:val="001A3102"/>
    <w:rsid w:val="001A464B"/>
    <w:rsid w:val="001A468B"/>
    <w:rsid w:val="001A49E8"/>
    <w:rsid w:val="001A5B81"/>
    <w:rsid w:val="001A5E9A"/>
    <w:rsid w:val="001B04B5"/>
    <w:rsid w:val="001B13A0"/>
    <w:rsid w:val="001B1862"/>
    <w:rsid w:val="001B1963"/>
    <w:rsid w:val="001B1BAC"/>
    <w:rsid w:val="001B1EAB"/>
    <w:rsid w:val="001B27D6"/>
    <w:rsid w:val="001B2FFA"/>
    <w:rsid w:val="001B355F"/>
    <w:rsid w:val="001B4AF1"/>
    <w:rsid w:val="001B4D1A"/>
    <w:rsid w:val="001B4EE0"/>
    <w:rsid w:val="001B612B"/>
    <w:rsid w:val="001B6A58"/>
    <w:rsid w:val="001B7DEC"/>
    <w:rsid w:val="001C0957"/>
    <w:rsid w:val="001C1350"/>
    <w:rsid w:val="001C16F3"/>
    <w:rsid w:val="001C3D2F"/>
    <w:rsid w:val="001C3DFF"/>
    <w:rsid w:val="001C50C5"/>
    <w:rsid w:val="001C5436"/>
    <w:rsid w:val="001C5683"/>
    <w:rsid w:val="001C5FFD"/>
    <w:rsid w:val="001C60D3"/>
    <w:rsid w:val="001C6190"/>
    <w:rsid w:val="001C7F04"/>
    <w:rsid w:val="001D067F"/>
    <w:rsid w:val="001D1529"/>
    <w:rsid w:val="001D1A44"/>
    <w:rsid w:val="001D2293"/>
    <w:rsid w:val="001D2596"/>
    <w:rsid w:val="001D2C01"/>
    <w:rsid w:val="001D34AC"/>
    <w:rsid w:val="001D3541"/>
    <w:rsid w:val="001D469D"/>
    <w:rsid w:val="001D46E3"/>
    <w:rsid w:val="001D4CE8"/>
    <w:rsid w:val="001D57DC"/>
    <w:rsid w:val="001D668B"/>
    <w:rsid w:val="001D6974"/>
    <w:rsid w:val="001D6CB4"/>
    <w:rsid w:val="001D6D3C"/>
    <w:rsid w:val="001D72FA"/>
    <w:rsid w:val="001D76EB"/>
    <w:rsid w:val="001D7D62"/>
    <w:rsid w:val="001E0F7A"/>
    <w:rsid w:val="001E131C"/>
    <w:rsid w:val="001E194C"/>
    <w:rsid w:val="001E2338"/>
    <w:rsid w:val="001E2B2D"/>
    <w:rsid w:val="001E2FB4"/>
    <w:rsid w:val="001E34F3"/>
    <w:rsid w:val="001E377F"/>
    <w:rsid w:val="001E3EF3"/>
    <w:rsid w:val="001E59C5"/>
    <w:rsid w:val="001E5E37"/>
    <w:rsid w:val="001E6511"/>
    <w:rsid w:val="001E7851"/>
    <w:rsid w:val="001E7DB8"/>
    <w:rsid w:val="001F1957"/>
    <w:rsid w:val="001F21AB"/>
    <w:rsid w:val="001F256A"/>
    <w:rsid w:val="001F26FC"/>
    <w:rsid w:val="001F31D1"/>
    <w:rsid w:val="001F3432"/>
    <w:rsid w:val="001F3DD9"/>
    <w:rsid w:val="001F4658"/>
    <w:rsid w:val="001F4CAB"/>
    <w:rsid w:val="001F4F8B"/>
    <w:rsid w:val="001F5357"/>
    <w:rsid w:val="001F5875"/>
    <w:rsid w:val="001F5E2E"/>
    <w:rsid w:val="001F6452"/>
    <w:rsid w:val="001F65A9"/>
    <w:rsid w:val="001F686A"/>
    <w:rsid w:val="001F6BD1"/>
    <w:rsid w:val="001F7223"/>
    <w:rsid w:val="001F7CC7"/>
    <w:rsid w:val="001F7F4F"/>
    <w:rsid w:val="002010F6"/>
    <w:rsid w:val="00201A20"/>
    <w:rsid w:val="0020375D"/>
    <w:rsid w:val="0020442D"/>
    <w:rsid w:val="002066B2"/>
    <w:rsid w:val="00206D80"/>
    <w:rsid w:val="00211086"/>
    <w:rsid w:val="00211D91"/>
    <w:rsid w:val="0021236C"/>
    <w:rsid w:val="00212537"/>
    <w:rsid w:val="00212B15"/>
    <w:rsid w:val="00212F46"/>
    <w:rsid w:val="00212FAD"/>
    <w:rsid w:val="002132C2"/>
    <w:rsid w:val="00214548"/>
    <w:rsid w:val="0021483C"/>
    <w:rsid w:val="00215152"/>
    <w:rsid w:val="0021580A"/>
    <w:rsid w:val="0021607F"/>
    <w:rsid w:val="00217BFE"/>
    <w:rsid w:val="00222160"/>
    <w:rsid w:val="002227C2"/>
    <w:rsid w:val="00223CCB"/>
    <w:rsid w:val="00224565"/>
    <w:rsid w:val="00224D72"/>
    <w:rsid w:val="0022502E"/>
    <w:rsid w:val="00225354"/>
    <w:rsid w:val="00225AFE"/>
    <w:rsid w:val="00225E52"/>
    <w:rsid w:val="00226624"/>
    <w:rsid w:val="0022667C"/>
    <w:rsid w:val="00226B69"/>
    <w:rsid w:val="002307D1"/>
    <w:rsid w:val="00230BCD"/>
    <w:rsid w:val="002322F1"/>
    <w:rsid w:val="00232DE7"/>
    <w:rsid w:val="0023344F"/>
    <w:rsid w:val="00233E7E"/>
    <w:rsid w:val="00233E8B"/>
    <w:rsid w:val="00235914"/>
    <w:rsid w:val="00235C73"/>
    <w:rsid w:val="002371FD"/>
    <w:rsid w:val="00237A7B"/>
    <w:rsid w:val="0024180A"/>
    <w:rsid w:val="00242665"/>
    <w:rsid w:val="00243274"/>
    <w:rsid w:val="00243549"/>
    <w:rsid w:val="00243C96"/>
    <w:rsid w:val="00244542"/>
    <w:rsid w:val="00244C21"/>
    <w:rsid w:val="00244C98"/>
    <w:rsid w:val="00246B42"/>
    <w:rsid w:val="00247A00"/>
    <w:rsid w:val="00247E9E"/>
    <w:rsid w:val="00251BC7"/>
    <w:rsid w:val="00251D0F"/>
    <w:rsid w:val="002525C7"/>
    <w:rsid w:val="00252BA7"/>
    <w:rsid w:val="00253731"/>
    <w:rsid w:val="00253E77"/>
    <w:rsid w:val="00254A8C"/>
    <w:rsid w:val="002552E4"/>
    <w:rsid w:val="0025596B"/>
    <w:rsid w:val="00255BEA"/>
    <w:rsid w:val="00256ABD"/>
    <w:rsid w:val="00256FD3"/>
    <w:rsid w:val="0025757D"/>
    <w:rsid w:val="00257DA4"/>
    <w:rsid w:val="002613AF"/>
    <w:rsid w:val="00261C54"/>
    <w:rsid w:val="00261C92"/>
    <w:rsid w:val="002628DC"/>
    <w:rsid w:val="002629D6"/>
    <w:rsid w:val="00262F49"/>
    <w:rsid w:val="00263BA9"/>
    <w:rsid w:val="002642E3"/>
    <w:rsid w:val="00264475"/>
    <w:rsid w:val="00264C21"/>
    <w:rsid w:val="00264E08"/>
    <w:rsid w:val="00265C53"/>
    <w:rsid w:val="002665E1"/>
    <w:rsid w:val="00266BA4"/>
    <w:rsid w:val="002673BB"/>
    <w:rsid w:val="00270B73"/>
    <w:rsid w:val="002710AC"/>
    <w:rsid w:val="00271665"/>
    <w:rsid w:val="00271CBE"/>
    <w:rsid w:val="00272D2A"/>
    <w:rsid w:val="00273B9A"/>
    <w:rsid w:val="00274010"/>
    <w:rsid w:val="002743E5"/>
    <w:rsid w:val="00274F6B"/>
    <w:rsid w:val="0027549E"/>
    <w:rsid w:val="00276AD9"/>
    <w:rsid w:val="00277F53"/>
    <w:rsid w:val="00277F7F"/>
    <w:rsid w:val="00280067"/>
    <w:rsid w:val="00280443"/>
    <w:rsid w:val="002825D6"/>
    <w:rsid w:val="0028294C"/>
    <w:rsid w:val="00282FE5"/>
    <w:rsid w:val="00283154"/>
    <w:rsid w:val="00283F95"/>
    <w:rsid w:val="002846EB"/>
    <w:rsid w:val="0028490C"/>
    <w:rsid w:val="00284A49"/>
    <w:rsid w:val="002855FF"/>
    <w:rsid w:val="0028565E"/>
    <w:rsid w:val="00285EE1"/>
    <w:rsid w:val="00286020"/>
    <w:rsid w:val="002869A1"/>
    <w:rsid w:val="0028736B"/>
    <w:rsid w:val="00290505"/>
    <w:rsid w:val="00290D7D"/>
    <w:rsid w:val="00292D0D"/>
    <w:rsid w:val="0029405C"/>
    <w:rsid w:val="00294217"/>
    <w:rsid w:val="00294559"/>
    <w:rsid w:val="00295618"/>
    <w:rsid w:val="00295A07"/>
    <w:rsid w:val="00295DF8"/>
    <w:rsid w:val="00296592"/>
    <w:rsid w:val="00296EEA"/>
    <w:rsid w:val="0029771B"/>
    <w:rsid w:val="0029790A"/>
    <w:rsid w:val="00297D20"/>
    <w:rsid w:val="002A10DA"/>
    <w:rsid w:val="002A1EAF"/>
    <w:rsid w:val="002A217E"/>
    <w:rsid w:val="002A3723"/>
    <w:rsid w:val="002A4A40"/>
    <w:rsid w:val="002A51E8"/>
    <w:rsid w:val="002A6110"/>
    <w:rsid w:val="002A6BC7"/>
    <w:rsid w:val="002B4F7D"/>
    <w:rsid w:val="002B4FDC"/>
    <w:rsid w:val="002B5580"/>
    <w:rsid w:val="002B6223"/>
    <w:rsid w:val="002B650B"/>
    <w:rsid w:val="002B6567"/>
    <w:rsid w:val="002B7321"/>
    <w:rsid w:val="002B7578"/>
    <w:rsid w:val="002B7A6D"/>
    <w:rsid w:val="002B7BEF"/>
    <w:rsid w:val="002B7C5F"/>
    <w:rsid w:val="002C03B0"/>
    <w:rsid w:val="002C0DFF"/>
    <w:rsid w:val="002C0E09"/>
    <w:rsid w:val="002C0F16"/>
    <w:rsid w:val="002C16F0"/>
    <w:rsid w:val="002C17D9"/>
    <w:rsid w:val="002C1831"/>
    <w:rsid w:val="002C1BBC"/>
    <w:rsid w:val="002C2008"/>
    <w:rsid w:val="002C3C76"/>
    <w:rsid w:val="002C51E9"/>
    <w:rsid w:val="002C54F2"/>
    <w:rsid w:val="002C5749"/>
    <w:rsid w:val="002C57C5"/>
    <w:rsid w:val="002C5E50"/>
    <w:rsid w:val="002C6ABA"/>
    <w:rsid w:val="002C70AE"/>
    <w:rsid w:val="002C75CC"/>
    <w:rsid w:val="002C77B8"/>
    <w:rsid w:val="002D0E62"/>
    <w:rsid w:val="002D0EE3"/>
    <w:rsid w:val="002D17D4"/>
    <w:rsid w:val="002D3604"/>
    <w:rsid w:val="002D44D1"/>
    <w:rsid w:val="002D4C15"/>
    <w:rsid w:val="002D58FC"/>
    <w:rsid w:val="002D5A8E"/>
    <w:rsid w:val="002D5DBF"/>
    <w:rsid w:val="002D64EC"/>
    <w:rsid w:val="002D6C9D"/>
    <w:rsid w:val="002D7263"/>
    <w:rsid w:val="002D72FA"/>
    <w:rsid w:val="002D7B47"/>
    <w:rsid w:val="002E1027"/>
    <w:rsid w:val="002E14D3"/>
    <w:rsid w:val="002E2328"/>
    <w:rsid w:val="002E35DA"/>
    <w:rsid w:val="002E4BC0"/>
    <w:rsid w:val="002E5DDF"/>
    <w:rsid w:val="002E5F32"/>
    <w:rsid w:val="002E60B0"/>
    <w:rsid w:val="002E76B0"/>
    <w:rsid w:val="002E7D4B"/>
    <w:rsid w:val="002E7EDA"/>
    <w:rsid w:val="002E7FD8"/>
    <w:rsid w:val="002F2612"/>
    <w:rsid w:val="002F2AC3"/>
    <w:rsid w:val="002F33C1"/>
    <w:rsid w:val="002F4CE8"/>
    <w:rsid w:val="002F521C"/>
    <w:rsid w:val="002F6153"/>
    <w:rsid w:val="002F6542"/>
    <w:rsid w:val="002F682B"/>
    <w:rsid w:val="002F69F3"/>
    <w:rsid w:val="002F6B8F"/>
    <w:rsid w:val="002F6BC5"/>
    <w:rsid w:val="002F7061"/>
    <w:rsid w:val="002F7374"/>
    <w:rsid w:val="002F7AF7"/>
    <w:rsid w:val="002F7CFB"/>
    <w:rsid w:val="0030081F"/>
    <w:rsid w:val="00300E88"/>
    <w:rsid w:val="00300FE2"/>
    <w:rsid w:val="00301397"/>
    <w:rsid w:val="0030193A"/>
    <w:rsid w:val="00301B99"/>
    <w:rsid w:val="00302345"/>
    <w:rsid w:val="00302487"/>
    <w:rsid w:val="00302DE1"/>
    <w:rsid w:val="0030324A"/>
    <w:rsid w:val="00303B3B"/>
    <w:rsid w:val="003044D2"/>
    <w:rsid w:val="00304527"/>
    <w:rsid w:val="00304791"/>
    <w:rsid w:val="00304811"/>
    <w:rsid w:val="00304E0F"/>
    <w:rsid w:val="00305081"/>
    <w:rsid w:val="003052BE"/>
    <w:rsid w:val="0030587A"/>
    <w:rsid w:val="00306F7C"/>
    <w:rsid w:val="003070D1"/>
    <w:rsid w:val="003074F8"/>
    <w:rsid w:val="00307623"/>
    <w:rsid w:val="00307D86"/>
    <w:rsid w:val="003100BF"/>
    <w:rsid w:val="00310C23"/>
    <w:rsid w:val="00310CBC"/>
    <w:rsid w:val="00313AFF"/>
    <w:rsid w:val="003140CE"/>
    <w:rsid w:val="00315362"/>
    <w:rsid w:val="00315A2D"/>
    <w:rsid w:val="003160E7"/>
    <w:rsid w:val="00316526"/>
    <w:rsid w:val="00316601"/>
    <w:rsid w:val="00317665"/>
    <w:rsid w:val="0031772C"/>
    <w:rsid w:val="003205BF"/>
    <w:rsid w:val="0032069E"/>
    <w:rsid w:val="0032092E"/>
    <w:rsid w:val="00320DED"/>
    <w:rsid w:val="00320E27"/>
    <w:rsid w:val="003245F8"/>
    <w:rsid w:val="00324641"/>
    <w:rsid w:val="003263FC"/>
    <w:rsid w:val="003270B0"/>
    <w:rsid w:val="00327F42"/>
    <w:rsid w:val="003319D9"/>
    <w:rsid w:val="00331BCE"/>
    <w:rsid w:val="0033292C"/>
    <w:rsid w:val="00332972"/>
    <w:rsid w:val="00332C3E"/>
    <w:rsid w:val="00332D8E"/>
    <w:rsid w:val="00333AD7"/>
    <w:rsid w:val="00333E63"/>
    <w:rsid w:val="0033505B"/>
    <w:rsid w:val="00336356"/>
    <w:rsid w:val="00336821"/>
    <w:rsid w:val="00336B45"/>
    <w:rsid w:val="00336CE1"/>
    <w:rsid w:val="00341F19"/>
    <w:rsid w:val="00342303"/>
    <w:rsid w:val="00342897"/>
    <w:rsid w:val="00342D48"/>
    <w:rsid w:val="0034313F"/>
    <w:rsid w:val="003432FE"/>
    <w:rsid w:val="0034364E"/>
    <w:rsid w:val="00343675"/>
    <w:rsid w:val="00343E61"/>
    <w:rsid w:val="003452A9"/>
    <w:rsid w:val="00345902"/>
    <w:rsid w:val="00345B9B"/>
    <w:rsid w:val="00345BFC"/>
    <w:rsid w:val="00345CCD"/>
    <w:rsid w:val="00346493"/>
    <w:rsid w:val="003479D2"/>
    <w:rsid w:val="00350C14"/>
    <w:rsid w:val="00350C46"/>
    <w:rsid w:val="003514DB"/>
    <w:rsid w:val="00351C0C"/>
    <w:rsid w:val="00351D3E"/>
    <w:rsid w:val="003529F8"/>
    <w:rsid w:val="00353718"/>
    <w:rsid w:val="00353BAA"/>
    <w:rsid w:val="00353CC8"/>
    <w:rsid w:val="00355F81"/>
    <w:rsid w:val="0035612B"/>
    <w:rsid w:val="0035660F"/>
    <w:rsid w:val="00356C5B"/>
    <w:rsid w:val="003573A6"/>
    <w:rsid w:val="00357931"/>
    <w:rsid w:val="00361151"/>
    <w:rsid w:val="00361D81"/>
    <w:rsid w:val="0036394A"/>
    <w:rsid w:val="00363D2F"/>
    <w:rsid w:val="00364289"/>
    <w:rsid w:val="0036458C"/>
    <w:rsid w:val="00364EB5"/>
    <w:rsid w:val="003653F6"/>
    <w:rsid w:val="00365CFA"/>
    <w:rsid w:val="0036650F"/>
    <w:rsid w:val="0036659F"/>
    <w:rsid w:val="00366685"/>
    <w:rsid w:val="0036679D"/>
    <w:rsid w:val="00366F1D"/>
    <w:rsid w:val="003700FB"/>
    <w:rsid w:val="003713BD"/>
    <w:rsid w:val="003720E5"/>
    <w:rsid w:val="003723C0"/>
    <w:rsid w:val="0037253E"/>
    <w:rsid w:val="00374333"/>
    <w:rsid w:val="00374485"/>
    <w:rsid w:val="003761A2"/>
    <w:rsid w:val="00376A48"/>
    <w:rsid w:val="00377210"/>
    <w:rsid w:val="00377CCF"/>
    <w:rsid w:val="00377D09"/>
    <w:rsid w:val="00377E4A"/>
    <w:rsid w:val="00380837"/>
    <w:rsid w:val="0038176D"/>
    <w:rsid w:val="003817B3"/>
    <w:rsid w:val="003817F9"/>
    <w:rsid w:val="0038297D"/>
    <w:rsid w:val="00382B91"/>
    <w:rsid w:val="00382BB6"/>
    <w:rsid w:val="003830DE"/>
    <w:rsid w:val="0038343B"/>
    <w:rsid w:val="00384C16"/>
    <w:rsid w:val="0038565F"/>
    <w:rsid w:val="00385836"/>
    <w:rsid w:val="00385CE3"/>
    <w:rsid w:val="00386E53"/>
    <w:rsid w:val="00387089"/>
    <w:rsid w:val="003872A2"/>
    <w:rsid w:val="003903C3"/>
    <w:rsid w:val="003905DB"/>
    <w:rsid w:val="0039087A"/>
    <w:rsid w:val="003912F1"/>
    <w:rsid w:val="0039244A"/>
    <w:rsid w:val="00392A9C"/>
    <w:rsid w:val="00392B7E"/>
    <w:rsid w:val="00392BA2"/>
    <w:rsid w:val="0039315A"/>
    <w:rsid w:val="003931F6"/>
    <w:rsid w:val="00393B6D"/>
    <w:rsid w:val="00393BF2"/>
    <w:rsid w:val="003945D8"/>
    <w:rsid w:val="003947B5"/>
    <w:rsid w:val="00394C1D"/>
    <w:rsid w:val="0039531E"/>
    <w:rsid w:val="003962AB"/>
    <w:rsid w:val="003A09CB"/>
    <w:rsid w:val="003A0FC9"/>
    <w:rsid w:val="003A114E"/>
    <w:rsid w:val="003A1A95"/>
    <w:rsid w:val="003A25A3"/>
    <w:rsid w:val="003A415B"/>
    <w:rsid w:val="003A6101"/>
    <w:rsid w:val="003A7044"/>
    <w:rsid w:val="003B0385"/>
    <w:rsid w:val="003B09EF"/>
    <w:rsid w:val="003B138B"/>
    <w:rsid w:val="003B19B8"/>
    <w:rsid w:val="003B4158"/>
    <w:rsid w:val="003B4B4B"/>
    <w:rsid w:val="003B5FE6"/>
    <w:rsid w:val="003B6125"/>
    <w:rsid w:val="003B69CD"/>
    <w:rsid w:val="003B6E6C"/>
    <w:rsid w:val="003B74E1"/>
    <w:rsid w:val="003B77D6"/>
    <w:rsid w:val="003C034B"/>
    <w:rsid w:val="003C04F6"/>
    <w:rsid w:val="003C1812"/>
    <w:rsid w:val="003C1E4B"/>
    <w:rsid w:val="003C225B"/>
    <w:rsid w:val="003C2989"/>
    <w:rsid w:val="003C2AC8"/>
    <w:rsid w:val="003C35B2"/>
    <w:rsid w:val="003C3AD4"/>
    <w:rsid w:val="003C4B23"/>
    <w:rsid w:val="003C4BD6"/>
    <w:rsid w:val="003C53C6"/>
    <w:rsid w:val="003C5CAA"/>
    <w:rsid w:val="003C6090"/>
    <w:rsid w:val="003C6118"/>
    <w:rsid w:val="003C6BD5"/>
    <w:rsid w:val="003C6DA0"/>
    <w:rsid w:val="003C6F81"/>
    <w:rsid w:val="003C6F88"/>
    <w:rsid w:val="003D1919"/>
    <w:rsid w:val="003D213C"/>
    <w:rsid w:val="003D21A1"/>
    <w:rsid w:val="003D2F59"/>
    <w:rsid w:val="003D3059"/>
    <w:rsid w:val="003D3C4A"/>
    <w:rsid w:val="003D3D3C"/>
    <w:rsid w:val="003D49D5"/>
    <w:rsid w:val="003D5F55"/>
    <w:rsid w:val="003D711F"/>
    <w:rsid w:val="003D7C98"/>
    <w:rsid w:val="003D7DB9"/>
    <w:rsid w:val="003E0F28"/>
    <w:rsid w:val="003E223B"/>
    <w:rsid w:val="003E286B"/>
    <w:rsid w:val="003E3801"/>
    <w:rsid w:val="003E4240"/>
    <w:rsid w:val="003E4970"/>
    <w:rsid w:val="003E6188"/>
    <w:rsid w:val="003E6795"/>
    <w:rsid w:val="003E721A"/>
    <w:rsid w:val="003E73B9"/>
    <w:rsid w:val="003E7929"/>
    <w:rsid w:val="003E7E70"/>
    <w:rsid w:val="003F0482"/>
    <w:rsid w:val="003F2B51"/>
    <w:rsid w:val="003F2FE9"/>
    <w:rsid w:val="003F3F02"/>
    <w:rsid w:val="003F4243"/>
    <w:rsid w:val="003F4D65"/>
    <w:rsid w:val="003F4EEA"/>
    <w:rsid w:val="003F538C"/>
    <w:rsid w:val="003F54A7"/>
    <w:rsid w:val="003F57BC"/>
    <w:rsid w:val="003F5AA8"/>
    <w:rsid w:val="003F6196"/>
    <w:rsid w:val="003F6F3E"/>
    <w:rsid w:val="003F79CA"/>
    <w:rsid w:val="003F79E2"/>
    <w:rsid w:val="003F7D39"/>
    <w:rsid w:val="00400D74"/>
    <w:rsid w:val="004010A2"/>
    <w:rsid w:val="00401CE3"/>
    <w:rsid w:val="00404097"/>
    <w:rsid w:val="00404159"/>
    <w:rsid w:val="0040427A"/>
    <w:rsid w:val="0040427E"/>
    <w:rsid w:val="00405743"/>
    <w:rsid w:val="0040575E"/>
    <w:rsid w:val="00405E38"/>
    <w:rsid w:val="004065D9"/>
    <w:rsid w:val="004073B1"/>
    <w:rsid w:val="00407B5F"/>
    <w:rsid w:val="00410121"/>
    <w:rsid w:val="0041024A"/>
    <w:rsid w:val="00410AA4"/>
    <w:rsid w:val="0041123D"/>
    <w:rsid w:val="00411958"/>
    <w:rsid w:val="00411CAA"/>
    <w:rsid w:val="0041308E"/>
    <w:rsid w:val="004142F2"/>
    <w:rsid w:val="00415378"/>
    <w:rsid w:val="0041768B"/>
    <w:rsid w:val="004178F6"/>
    <w:rsid w:val="0042017D"/>
    <w:rsid w:val="0042264D"/>
    <w:rsid w:val="0042276C"/>
    <w:rsid w:val="00422E64"/>
    <w:rsid w:val="0042343D"/>
    <w:rsid w:val="004248D4"/>
    <w:rsid w:val="004249EA"/>
    <w:rsid w:val="00424BD6"/>
    <w:rsid w:val="00427438"/>
    <w:rsid w:val="004275A7"/>
    <w:rsid w:val="00427ADD"/>
    <w:rsid w:val="00427FC8"/>
    <w:rsid w:val="00430154"/>
    <w:rsid w:val="004307BD"/>
    <w:rsid w:val="0043109E"/>
    <w:rsid w:val="00431DB4"/>
    <w:rsid w:val="00433DE1"/>
    <w:rsid w:val="004347B4"/>
    <w:rsid w:val="0043499E"/>
    <w:rsid w:val="0043584C"/>
    <w:rsid w:val="004368B1"/>
    <w:rsid w:val="004373E4"/>
    <w:rsid w:val="00441D1D"/>
    <w:rsid w:val="00442E9B"/>
    <w:rsid w:val="004436F1"/>
    <w:rsid w:val="004437C1"/>
    <w:rsid w:val="00444018"/>
    <w:rsid w:val="004444EB"/>
    <w:rsid w:val="00444775"/>
    <w:rsid w:val="004455C4"/>
    <w:rsid w:val="004463E6"/>
    <w:rsid w:val="00446C61"/>
    <w:rsid w:val="004509A6"/>
    <w:rsid w:val="004518D7"/>
    <w:rsid w:val="00451AB4"/>
    <w:rsid w:val="00451EB4"/>
    <w:rsid w:val="0045295B"/>
    <w:rsid w:val="00452F2A"/>
    <w:rsid w:val="004545EF"/>
    <w:rsid w:val="00454610"/>
    <w:rsid w:val="0045519A"/>
    <w:rsid w:val="00455A98"/>
    <w:rsid w:val="00456E9C"/>
    <w:rsid w:val="0045712A"/>
    <w:rsid w:val="004619AC"/>
    <w:rsid w:val="00461EF7"/>
    <w:rsid w:val="00463D53"/>
    <w:rsid w:val="00463D87"/>
    <w:rsid w:val="00464F16"/>
    <w:rsid w:val="00465002"/>
    <w:rsid w:val="004650ED"/>
    <w:rsid w:val="00465583"/>
    <w:rsid w:val="0046697A"/>
    <w:rsid w:val="00466983"/>
    <w:rsid w:val="00466ECA"/>
    <w:rsid w:val="00466ED8"/>
    <w:rsid w:val="0046702C"/>
    <w:rsid w:val="0046713D"/>
    <w:rsid w:val="00467985"/>
    <w:rsid w:val="00467CAC"/>
    <w:rsid w:val="00470DB0"/>
    <w:rsid w:val="00471C22"/>
    <w:rsid w:val="00471E60"/>
    <w:rsid w:val="00471E89"/>
    <w:rsid w:val="00472D9D"/>
    <w:rsid w:val="00473602"/>
    <w:rsid w:val="00473A8A"/>
    <w:rsid w:val="00473CE3"/>
    <w:rsid w:val="00473F66"/>
    <w:rsid w:val="00474E26"/>
    <w:rsid w:val="00474FAE"/>
    <w:rsid w:val="004761A8"/>
    <w:rsid w:val="004762F4"/>
    <w:rsid w:val="004765A9"/>
    <w:rsid w:val="00476EDE"/>
    <w:rsid w:val="00477C7C"/>
    <w:rsid w:val="004803BD"/>
    <w:rsid w:val="00480B3A"/>
    <w:rsid w:val="0048102A"/>
    <w:rsid w:val="00482657"/>
    <w:rsid w:val="00483282"/>
    <w:rsid w:val="00483345"/>
    <w:rsid w:val="004833D7"/>
    <w:rsid w:val="004840EF"/>
    <w:rsid w:val="004867BF"/>
    <w:rsid w:val="00490569"/>
    <w:rsid w:val="0049094F"/>
    <w:rsid w:val="004916F3"/>
    <w:rsid w:val="004922D2"/>
    <w:rsid w:val="00492BE3"/>
    <w:rsid w:val="00492E1B"/>
    <w:rsid w:val="00493179"/>
    <w:rsid w:val="00493ADF"/>
    <w:rsid w:val="00494EC2"/>
    <w:rsid w:val="00495ABD"/>
    <w:rsid w:val="00496C0B"/>
    <w:rsid w:val="00496DEF"/>
    <w:rsid w:val="00496E0E"/>
    <w:rsid w:val="00497387"/>
    <w:rsid w:val="004975C9"/>
    <w:rsid w:val="004A0F88"/>
    <w:rsid w:val="004A1085"/>
    <w:rsid w:val="004A110C"/>
    <w:rsid w:val="004A1223"/>
    <w:rsid w:val="004A28D9"/>
    <w:rsid w:val="004A349A"/>
    <w:rsid w:val="004A383B"/>
    <w:rsid w:val="004A4485"/>
    <w:rsid w:val="004A457C"/>
    <w:rsid w:val="004A4EDF"/>
    <w:rsid w:val="004A535A"/>
    <w:rsid w:val="004A5A80"/>
    <w:rsid w:val="004A5ED9"/>
    <w:rsid w:val="004B0753"/>
    <w:rsid w:val="004B152E"/>
    <w:rsid w:val="004B282B"/>
    <w:rsid w:val="004B2956"/>
    <w:rsid w:val="004B2A59"/>
    <w:rsid w:val="004B2D52"/>
    <w:rsid w:val="004B2F82"/>
    <w:rsid w:val="004B3550"/>
    <w:rsid w:val="004B5849"/>
    <w:rsid w:val="004B5E2A"/>
    <w:rsid w:val="004B724D"/>
    <w:rsid w:val="004C03F2"/>
    <w:rsid w:val="004C0716"/>
    <w:rsid w:val="004C1308"/>
    <w:rsid w:val="004C18EA"/>
    <w:rsid w:val="004C1949"/>
    <w:rsid w:val="004C1D9B"/>
    <w:rsid w:val="004C25DA"/>
    <w:rsid w:val="004C2842"/>
    <w:rsid w:val="004C4F00"/>
    <w:rsid w:val="004C5E7F"/>
    <w:rsid w:val="004C64E0"/>
    <w:rsid w:val="004C6816"/>
    <w:rsid w:val="004C6D1A"/>
    <w:rsid w:val="004C6F22"/>
    <w:rsid w:val="004C7891"/>
    <w:rsid w:val="004C7C19"/>
    <w:rsid w:val="004D1C28"/>
    <w:rsid w:val="004D3EF0"/>
    <w:rsid w:val="004D43C9"/>
    <w:rsid w:val="004D4855"/>
    <w:rsid w:val="004D51A2"/>
    <w:rsid w:val="004D5477"/>
    <w:rsid w:val="004D6B7D"/>
    <w:rsid w:val="004D6B98"/>
    <w:rsid w:val="004D7118"/>
    <w:rsid w:val="004D7281"/>
    <w:rsid w:val="004E0436"/>
    <w:rsid w:val="004E1096"/>
    <w:rsid w:val="004E157C"/>
    <w:rsid w:val="004E23FF"/>
    <w:rsid w:val="004E3FA3"/>
    <w:rsid w:val="004E4072"/>
    <w:rsid w:val="004E40AE"/>
    <w:rsid w:val="004E4238"/>
    <w:rsid w:val="004E4FBF"/>
    <w:rsid w:val="004E551F"/>
    <w:rsid w:val="004E5A68"/>
    <w:rsid w:val="004E5B52"/>
    <w:rsid w:val="004E5BD0"/>
    <w:rsid w:val="004E631E"/>
    <w:rsid w:val="004E6C4A"/>
    <w:rsid w:val="004F0315"/>
    <w:rsid w:val="004F03B7"/>
    <w:rsid w:val="004F040D"/>
    <w:rsid w:val="004F2059"/>
    <w:rsid w:val="004F3678"/>
    <w:rsid w:val="004F3C65"/>
    <w:rsid w:val="004F4A10"/>
    <w:rsid w:val="004F4E88"/>
    <w:rsid w:val="004F5939"/>
    <w:rsid w:val="004F5A4C"/>
    <w:rsid w:val="004F7654"/>
    <w:rsid w:val="004F7C79"/>
    <w:rsid w:val="004F7E2A"/>
    <w:rsid w:val="00501141"/>
    <w:rsid w:val="00501B7D"/>
    <w:rsid w:val="0050353F"/>
    <w:rsid w:val="005035E0"/>
    <w:rsid w:val="0050421E"/>
    <w:rsid w:val="00504A73"/>
    <w:rsid w:val="00505443"/>
    <w:rsid w:val="00505BC3"/>
    <w:rsid w:val="0050650D"/>
    <w:rsid w:val="00506F5A"/>
    <w:rsid w:val="00507C37"/>
    <w:rsid w:val="0051011D"/>
    <w:rsid w:val="005106DE"/>
    <w:rsid w:val="005107AC"/>
    <w:rsid w:val="005108CD"/>
    <w:rsid w:val="00510A17"/>
    <w:rsid w:val="00513C03"/>
    <w:rsid w:val="005146AF"/>
    <w:rsid w:val="005152FD"/>
    <w:rsid w:val="00515EC3"/>
    <w:rsid w:val="00515EEF"/>
    <w:rsid w:val="00516703"/>
    <w:rsid w:val="00516B87"/>
    <w:rsid w:val="00517049"/>
    <w:rsid w:val="005174D7"/>
    <w:rsid w:val="0051799F"/>
    <w:rsid w:val="0052049F"/>
    <w:rsid w:val="0052067A"/>
    <w:rsid w:val="00520DDA"/>
    <w:rsid w:val="00520EA4"/>
    <w:rsid w:val="00521783"/>
    <w:rsid w:val="00521990"/>
    <w:rsid w:val="0052277E"/>
    <w:rsid w:val="00522B23"/>
    <w:rsid w:val="00522E94"/>
    <w:rsid w:val="00523EB6"/>
    <w:rsid w:val="00524AEF"/>
    <w:rsid w:val="00524C5D"/>
    <w:rsid w:val="00525B23"/>
    <w:rsid w:val="00531C4A"/>
    <w:rsid w:val="00531F22"/>
    <w:rsid w:val="00532036"/>
    <w:rsid w:val="005327C5"/>
    <w:rsid w:val="005340F7"/>
    <w:rsid w:val="005349D5"/>
    <w:rsid w:val="00535C0F"/>
    <w:rsid w:val="00536105"/>
    <w:rsid w:val="00536D6C"/>
    <w:rsid w:val="00537013"/>
    <w:rsid w:val="00537B9E"/>
    <w:rsid w:val="00537DB4"/>
    <w:rsid w:val="00540023"/>
    <w:rsid w:val="00542823"/>
    <w:rsid w:val="00544188"/>
    <w:rsid w:val="00544C4F"/>
    <w:rsid w:val="00544D97"/>
    <w:rsid w:val="00544FC5"/>
    <w:rsid w:val="005454D6"/>
    <w:rsid w:val="005456D0"/>
    <w:rsid w:val="00545A4E"/>
    <w:rsid w:val="00545A85"/>
    <w:rsid w:val="00545F17"/>
    <w:rsid w:val="005460E8"/>
    <w:rsid w:val="0054703E"/>
    <w:rsid w:val="005478DF"/>
    <w:rsid w:val="00551D60"/>
    <w:rsid w:val="005522F1"/>
    <w:rsid w:val="005525C8"/>
    <w:rsid w:val="00554D6D"/>
    <w:rsid w:val="00556310"/>
    <w:rsid w:val="00556B8F"/>
    <w:rsid w:val="005575C3"/>
    <w:rsid w:val="00560401"/>
    <w:rsid w:val="00564869"/>
    <w:rsid w:val="00565709"/>
    <w:rsid w:val="00565BBB"/>
    <w:rsid w:val="00566100"/>
    <w:rsid w:val="00566585"/>
    <w:rsid w:val="00567661"/>
    <w:rsid w:val="0057062A"/>
    <w:rsid w:val="00570EF8"/>
    <w:rsid w:val="005711EE"/>
    <w:rsid w:val="00571237"/>
    <w:rsid w:val="005712F8"/>
    <w:rsid w:val="0057149F"/>
    <w:rsid w:val="00571B88"/>
    <w:rsid w:val="00572C01"/>
    <w:rsid w:val="00572DB0"/>
    <w:rsid w:val="00573723"/>
    <w:rsid w:val="005749E3"/>
    <w:rsid w:val="005749EE"/>
    <w:rsid w:val="00575C10"/>
    <w:rsid w:val="00575C8D"/>
    <w:rsid w:val="00576FB2"/>
    <w:rsid w:val="00580DDD"/>
    <w:rsid w:val="00580E95"/>
    <w:rsid w:val="00581380"/>
    <w:rsid w:val="0058188E"/>
    <w:rsid w:val="00581A2F"/>
    <w:rsid w:val="00581B0F"/>
    <w:rsid w:val="005822D0"/>
    <w:rsid w:val="00583313"/>
    <w:rsid w:val="00583BC5"/>
    <w:rsid w:val="00583E17"/>
    <w:rsid w:val="00583F97"/>
    <w:rsid w:val="005847CF"/>
    <w:rsid w:val="0058548F"/>
    <w:rsid w:val="00585546"/>
    <w:rsid w:val="00585D9F"/>
    <w:rsid w:val="005867D6"/>
    <w:rsid w:val="00586E49"/>
    <w:rsid w:val="0058726E"/>
    <w:rsid w:val="00591541"/>
    <w:rsid w:val="005916BF"/>
    <w:rsid w:val="00591C0B"/>
    <w:rsid w:val="00593D95"/>
    <w:rsid w:val="00594CA8"/>
    <w:rsid w:val="00595263"/>
    <w:rsid w:val="005964E0"/>
    <w:rsid w:val="00596CFD"/>
    <w:rsid w:val="0059742D"/>
    <w:rsid w:val="00597D4F"/>
    <w:rsid w:val="00597E77"/>
    <w:rsid w:val="005A052B"/>
    <w:rsid w:val="005A1936"/>
    <w:rsid w:val="005A209B"/>
    <w:rsid w:val="005A2850"/>
    <w:rsid w:val="005A33AD"/>
    <w:rsid w:val="005A42CF"/>
    <w:rsid w:val="005A4387"/>
    <w:rsid w:val="005A45A2"/>
    <w:rsid w:val="005A6414"/>
    <w:rsid w:val="005A6548"/>
    <w:rsid w:val="005A6808"/>
    <w:rsid w:val="005A6CD1"/>
    <w:rsid w:val="005A7703"/>
    <w:rsid w:val="005A773B"/>
    <w:rsid w:val="005A7E5B"/>
    <w:rsid w:val="005A7E79"/>
    <w:rsid w:val="005B0784"/>
    <w:rsid w:val="005B0CBC"/>
    <w:rsid w:val="005B1292"/>
    <w:rsid w:val="005B12D7"/>
    <w:rsid w:val="005B1C44"/>
    <w:rsid w:val="005B375B"/>
    <w:rsid w:val="005B428F"/>
    <w:rsid w:val="005B457C"/>
    <w:rsid w:val="005B4DD4"/>
    <w:rsid w:val="005B5000"/>
    <w:rsid w:val="005B5233"/>
    <w:rsid w:val="005B59A1"/>
    <w:rsid w:val="005B6D2D"/>
    <w:rsid w:val="005C05BE"/>
    <w:rsid w:val="005C095D"/>
    <w:rsid w:val="005C1F1E"/>
    <w:rsid w:val="005C28A4"/>
    <w:rsid w:val="005C2D8F"/>
    <w:rsid w:val="005C3D4F"/>
    <w:rsid w:val="005C3D8F"/>
    <w:rsid w:val="005C4181"/>
    <w:rsid w:val="005C4E6B"/>
    <w:rsid w:val="005C56CB"/>
    <w:rsid w:val="005C5B21"/>
    <w:rsid w:val="005C612F"/>
    <w:rsid w:val="005D0714"/>
    <w:rsid w:val="005D0805"/>
    <w:rsid w:val="005D0979"/>
    <w:rsid w:val="005D10E6"/>
    <w:rsid w:val="005D14FA"/>
    <w:rsid w:val="005D21F7"/>
    <w:rsid w:val="005D3DD8"/>
    <w:rsid w:val="005D47CE"/>
    <w:rsid w:val="005D4C61"/>
    <w:rsid w:val="005D5305"/>
    <w:rsid w:val="005D63D1"/>
    <w:rsid w:val="005D69C4"/>
    <w:rsid w:val="005D7030"/>
    <w:rsid w:val="005D7C2B"/>
    <w:rsid w:val="005D7DEA"/>
    <w:rsid w:val="005E069A"/>
    <w:rsid w:val="005E0875"/>
    <w:rsid w:val="005E0C34"/>
    <w:rsid w:val="005E1BCF"/>
    <w:rsid w:val="005E2D69"/>
    <w:rsid w:val="005E2D89"/>
    <w:rsid w:val="005E3687"/>
    <w:rsid w:val="005E44D6"/>
    <w:rsid w:val="005E5428"/>
    <w:rsid w:val="005E549E"/>
    <w:rsid w:val="005E5791"/>
    <w:rsid w:val="005E5A35"/>
    <w:rsid w:val="005E5EBB"/>
    <w:rsid w:val="005E6A7A"/>
    <w:rsid w:val="005E7207"/>
    <w:rsid w:val="005E7854"/>
    <w:rsid w:val="005E7863"/>
    <w:rsid w:val="005E7F52"/>
    <w:rsid w:val="005F1223"/>
    <w:rsid w:val="005F2AE4"/>
    <w:rsid w:val="005F2F0A"/>
    <w:rsid w:val="005F38F5"/>
    <w:rsid w:val="005F40B4"/>
    <w:rsid w:val="005F5D1A"/>
    <w:rsid w:val="005F5F80"/>
    <w:rsid w:val="005F6DFA"/>
    <w:rsid w:val="005F7CC0"/>
    <w:rsid w:val="00600752"/>
    <w:rsid w:val="00600920"/>
    <w:rsid w:val="00603181"/>
    <w:rsid w:val="00603EBB"/>
    <w:rsid w:val="00605318"/>
    <w:rsid w:val="00605CC5"/>
    <w:rsid w:val="00606271"/>
    <w:rsid w:val="00606765"/>
    <w:rsid w:val="006067A7"/>
    <w:rsid w:val="00607877"/>
    <w:rsid w:val="00607AF8"/>
    <w:rsid w:val="00610239"/>
    <w:rsid w:val="006109C1"/>
    <w:rsid w:val="006112D6"/>
    <w:rsid w:val="006117F9"/>
    <w:rsid w:val="00612A08"/>
    <w:rsid w:val="00612ED5"/>
    <w:rsid w:val="006153D0"/>
    <w:rsid w:val="0061656C"/>
    <w:rsid w:val="0062099B"/>
    <w:rsid w:val="00620B02"/>
    <w:rsid w:val="00621087"/>
    <w:rsid w:val="00621A80"/>
    <w:rsid w:val="00622AB5"/>
    <w:rsid w:val="00623E90"/>
    <w:rsid w:val="0062426C"/>
    <w:rsid w:val="0062508F"/>
    <w:rsid w:val="00625350"/>
    <w:rsid w:val="0062586E"/>
    <w:rsid w:val="006265D4"/>
    <w:rsid w:val="00627A1A"/>
    <w:rsid w:val="00632C81"/>
    <w:rsid w:val="0063330E"/>
    <w:rsid w:val="00633B04"/>
    <w:rsid w:val="0063595F"/>
    <w:rsid w:val="00636298"/>
    <w:rsid w:val="0063665F"/>
    <w:rsid w:val="00636E51"/>
    <w:rsid w:val="00636E7B"/>
    <w:rsid w:val="006375D0"/>
    <w:rsid w:val="00640380"/>
    <w:rsid w:val="00640473"/>
    <w:rsid w:val="006406AA"/>
    <w:rsid w:val="006408A5"/>
    <w:rsid w:val="0064102E"/>
    <w:rsid w:val="00641CBF"/>
    <w:rsid w:val="0064210E"/>
    <w:rsid w:val="0064216A"/>
    <w:rsid w:val="0064229C"/>
    <w:rsid w:val="006438FE"/>
    <w:rsid w:val="00643B5F"/>
    <w:rsid w:val="00645415"/>
    <w:rsid w:val="0064674C"/>
    <w:rsid w:val="006468A2"/>
    <w:rsid w:val="00646B50"/>
    <w:rsid w:val="0064712A"/>
    <w:rsid w:val="00650D69"/>
    <w:rsid w:val="00652490"/>
    <w:rsid w:val="006524ED"/>
    <w:rsid w:val="00652EB4"/>
    <w:rsid w:val="00653904"/>
    <w:rsid w:val="00653EED"/>
    <w:rsid w:val="006549C6"/>
    <w:rsid w:val="00654EA5"/>
    <w:rsid w:val="006550A7"/>
    <w:rsid w:val="006568C9"/>
    <w:rsid w:val="006569ED"/>
    <w:rsid w:val="00657419"/>
    <w:rsid w:val="006603BF"/>
    <w:rsid w:val="00660B0E"/>
    <w:rsid w:val="00661C67"/>
    <w:rsid w:val="00662918"/>
    <w:rsid w:val="00663499"/>
    <w:rsid w:val="0066577C"/>
    <w:rsid w:val="006664DE"/>
    <w:rsid w:val="0066652C"/>
    <w:rsid w:val="006668DB"/>
    <w:rsid w:val="00666F0C"/>
    <w:rsid w:val="00667978"/>
    <w:rsid w:val="00667B79"/>
    <w:rsid w:val="00670C83"/>
    <w:rsid w:val="00671EF2"/>
    <w:rsid w:val="00672A9C"/>
    <w:rsid w:val="006730ED"/>
    <w:rsid w:val="00673142"/>
    <w:rsid w:val="00673D22"/>
    <w:rsid w:val="0067554F"/>
    <w:rsid w:val="00675633"/>
    <w:rsid w:val="00675A4E"/>
    <w:rsid w:val="00675ECC"/>
    <w:rsid w:val="006765B2"/>
    <w:rsid w:val="00676907"/>
    <w:rsid w:val="00676A4B"/>
    <w:rsid w:val="00676AD6"/>
    <w:rsid w:val="00680407"/>
    <w:rsid w:val="0068097A"/>
    <w:rsid w:val="00681155"/>
    <w:rsid w:val="006815ED"/>
    <w:rsid w:val="006817B6"/>
    <w:rsid w:val="00681803"/>
    <w:rsid w:val="00681959"/>
    <w:rsid w:val="00681F9B"/>
    <w:rsid w:val="0068356E"/>
    <w:rsid w:val="00684C9A"/>
    <w:rsid w:val="006851D7"/>
    <w:rsid w:val="006857BA"/>
    <w:rsid w:val="00686579"/>
    <w:rsid w:val="006867F8"/>
    <w:rsid w:val="00686BD0"/>
    <w:rsid w:val="00687497"/>
    <w:rsid w:val="0068749D"/>
    <w:rsid w:val="006905A7"/>
    <w:rsid w:val="00690651"/>
    <w:rsid w:val="00690BC8"/>
    <w:rsid w:val="00691CE4"/>
    <w:rsid w:val="00692335"/>
    <w:rsid w:val="006927A9"/>
    <w:rsid w:val="0069322E"/>
    <w:rsid w:val="00693DDC"/>
    <w:rsid w:val="00694C23"/>
    <w:rsid w:val="00695B20"/>
    <w:rsid w:val="00695E99"/>
    <w:rsid w:val="00695FBD"/>
    <w:rsid w:val="0069634E"/>
    <w:rsid w:val="00696928"/>
    <w:rsid w:val="006978DA"/>
    <w:rsid w:val="006A0BE7"/>
    <w:rsid w:val="006A0E6D"/>
    <w:rsid w:val="006A14D0"/>
    <w:rsid w:val="006A18E8"/>
    <w:rsid w:val="006A270B"/>
    <w:rsid w:val="006A27D0"/>
    <w:rsid w:val="006A40AD"/>
    <w:rsid w:val="006A6081"/>
    <w:rsid w:val="006A6175"/>
    <w:rsid w:val="006A6824"/>
    <w:rsid w:val="006A6955"/>
    <w:rsid w:val="006B017B"/>
    <w:rsid w:val="006B1810"/>
    <w:rsid w:val="006B2719"/>
    <w:rsid w:val="006B2832"/>
    <w:rsid w:val="006B333C"/>
    <w:rsid w:val="006B4AD7"/>
    <w:rsid w:val="006B4E1A"/>
    <w:rsid w:val="006B5310"/>
    <w:rsid w:val="006B5556"/>
    <w:rsid w:val="006B634B"/>
    <w:rsid w:val="006B7154"/>
    <w:rsid w:val="006B7A5D"/>
    <w:rsid w:val="006B7AB7"/>
    <w:rsid w:val="006C1E63"/>
    <w:rsid w:val="006C2149"/>
    <w:rsid w:val="006C2199"/>
    <w:rsid w:val="006C284D"/>
    <w:rsid w:val="006C300C"/>
    <w:rsid w:val="006C33A3"/>
    <w:rsid w:val="006C3446"/>
    <w:rsid w:val="006C3623"/>
    <w:rsid w:val="006C5329"/>
    <w:rsid w:val="006C6C9E"/>
    <w:rsid w:val="006C6DFC"/>
    <w:rsid w:val="006C6F69"/>
    <w:rsid w:val="006D0192"/>
    <w:rsid w:val="006D03C7"/>
    <w:rsid w:val="006D1252"/>
    <w:rsid w:val="006D187A"/>
    <w:rsid w:val="006D3AAF"/>
    <w:rsid w:val="006D3B14"/>
    <w:rsid w:val="006D519E"/>
    <w:rsid w:val="006D51D9"/>
    <w:rsid w:val="006D5636"/>
    <w:rsid w:val="006D57FC"/>
    <w:rsid w:val="006D5C04"/>
    <w:rsid w:val="006D5C7C"/>
    <w:rsid w:val="006D73C9"/>
    <w:rsid w:val="006D7724"/>
    <w:rsid w:val="006D7B18"/>
    <w:rsid w:val="006E0243"/>
    <w:rsid w:val="006E033D"/>
    <w:rsid w:val="006E1A9D"/>
    <w:rsid w:val="006E2032"/>
    <w:rsid w:val="006E2355"/>
    <w:rsid w:val="006E238D"/>
    <w:rsid w:val="006E23CC"/>
    <w:rsid w:val="006E2E6C"/>
    <w:rsid w:val="006E3F99"/>
    <w:rsid w:val="006E41E4"/>
    <w:rsid w:val="006E5431"/>
    <w:rsid w:val="006E645F"/>
    <w:rsid w:val="006E7198"/>
    <w:rsid w:val="006E7243"/>
    <w:rsid w:val="006E798A"/>
    <w:rsid w:val="006F0697"/>
    <w:rsid w:val="006F08F6"/>
    <w:rsid w:val="006F0D7D"/>
    <w:rsid w:val="006F30C1"/>
    <w:rsid w:val="006F5BFD"/>
    <w:rsid w:val="006F6DA7"/>
    <w:rsid w:val="006F7337"/>
    <w:rsid w:val="006F767F"/>
    <w:rsid w:val="007003D9"/>
    <w:rsid w:val="0070066F"/>
    <w:rsid w:val="00701954"/>
    <w:rsid w:val="00702D9F"/>
    <w:rsid w:val="00703134"/>
    <w:rsid w:val="007035A1"/>
    <w:rsid w:val="00704246"/>
    <w:rsid w:val="00705A6C"/>
    <w:rsid w:val="0070675E"/>
    <w:rsid w:val="00707352"/>
    <w:rsid w:val="007078F8"/>
    <w:rsid w:val="00710727"/>
    <w:rsid w:val="007120C2"/>
    <w:rsid w:val="00714A5D"/>
    <w:rsid w:val="00715552"/>
    <w:rsid w:val="00717257"/>
    <w:rsid w:val="007177EA"/>
    <w:rsid w:val="00717B5D"/>
    <w:rsid w:val="00717DA3"/>
    <w:rsid w:val="00717DD7"/>
    <w:rsid w:val="007206A9"/>
    <w:rsid w:val="00720B58"/>
    <w:rsid w:val="007214D8"/>
    <w:rsid w:val="00722912"/>
    <w:rsid w:val="007233C0"/>
    <w:rsid w:val="00723F00"/>
    <w:rsid w:val="00724163"/>
    <w:rsid w:val="007243D2"/>
    <w:rsid w:val="00724779"/>
    <w:rsid w:val="007255E2"/>
    <w:rsid w:val="00725CE3"/>
    <w:rsid w:val="0072672C"/>
    <w:rsid w:val="00726B86"/>
    <w:rsid w:val="00726CAF"/>
    <w:rsid w:val="0072715B"/>
    <w:rsid w:val="0072771C"/>
    <w:rsid w:val="0072771D"/>
    <w:rsid w:val="007277BE"/>
    <w:rsid w:val="00730EEF"/>
    <w:rsid w:val="007312BA"/>
    <w:rsid w:val="007325C9"/>
    <w:rsid w:val="007334E4"/>
    <w:rsid w:val="00733DD2"/>
    <w:rsid w:val="00735247"/>
    <w:rsid w:val="007355BB"/>
    <w:rsid w:val="0073579B"/>
    <w:rsid w:val="00735D23"/>
    <w:rsid w:val="00736999"/>
    <w:rsid w:val="00740FCD"/>
    <w:rsid w:val="007418DE"/>
    <w:rsid w:val="0074220A"/>
    <w:rsid w:val="00742BE8"/>
    <w:rsid w:val="00742F7D"/>
    <w:rsid w:val="0074305C"/>
    <w:rsid w:val="00743A42"/>
    <w:rsid w:val="00744664"/>
    <w:rsid w:val="00746728"/>
    <w:rsid w:val="007476D1"/>
    <w:rsid w:val="00750728"/>
    <w:rsid w:val="0075278D"/>
    <w:rsid w:val="0075287C"/>
    <w:rsid w:val="00752A86"/>
    <w:rsid w:val="007535A5"/>
    <w:rsid w:val="00753965"/>
    <w:rsid w:val="00753C5C"/>
    <w:rsid w:val="00755C9B"/>
    <w:rsid w:val="00755E7F"/>
    <w:rsid w:val="0075609A"/>
    <w:rsid w:val="00757130"/>
    <w:rsid w:val="007575EE"/>
    <w:rsid w:val="00757692"/>
    <w:rsid w:val="0076091F"/>
    <w:rsid w:val="00760B00"/>
    <w:rsid w:val="007620CB"/>
    <w:rsid w:val="0076219F"/>
    <w:rsid w:val="00762EE5"/>
    <w:rsid w:val="007633E7"/>
    <w:rsid w:val="007634B3"/>
    <w:rsid w:val="00763E4B"/>
    <w:rsid w:val="007641A8"/>
    <w:rsid w:val="00764BF1"/>
    <w:rsid w:val="00765922"/>
    <w:rsid w:val="00766325"/>
    <w:rsid w:val="00767436"/>
    <w:rsid w:val="00770C89"/>
    <w:rsid w:val="007721C8"/>
    <w:rsid w:val="00772933"/>
    <w:rsid w:val="00772CF7"/>
    <w:rsid w:val="00773453"/>
    <w:rsid w:val="0077402E"/>
    <w:rsid w:val="007746D9"/>
    <w:rsid w:val="00774B0F"/>
    <w:rsid w:val="00775C92"/>
    <w:rsid w:val="00775D48"/>
    <w:rsid w:val="007763D2"/>
    <w:rsid w:val="00776886"/>
    <w:rsid w:val="00776E5F"/>
    <w:rsid w:val="00776F11"/>
    <w:rsid w:val="007773DD"/>
    <w:rsid w:val="0077744A"/>
    <w:rsid w:val="00777F00"/>
    <w:rsid w:val="00780B1A"/>
    <w:rsid w:val="00780D11"/>
    <w:rsid w:val="00781600"/>
    <w:rsid w:val="00781C8E"/>
    <w:rsid w:val="00783873"/>
    <w:rsid w:val="007839C9"/>
    <w:rsid w:val="00783C46"/>
    <w:rsid w:val="007848AC"/>
    <w:rsid w:val="0078690F"/>
    <w:rsid w:val="00787E77"/>
    <w:rsid w:val="00790CD7"/>
    <w:rsid w:val="0079284E"/>
    <w:rsid w:val="00795E51"/>
    <w:rsid w:val="007963A1"/>
    <w:rsid w:val="00796878"/>
    <w:rsid w:val="00796982"/>
    <w:rsid w:val="00796AB0"/>
    <w:rsid w:val="00796B09"/>
    <w:rsid w:val="00797C1E"/>
    <w:rsid w:val="00797EA8"/>
    <w:rsid w:val="007A01F7"/>
    <w:rsid w:val="007A0F39"/>
    <w:rsid w:val="007A2F87"/>
    <w:rsid w:val="007A3A44"/>
    <w:rsid w:val="007A3A9A"/>
    <w:rsid w:val="007A4843"/>
    <w:rsid w:val="007A536C"/>
    <w:rsid w:val="007A5651"/>
    <w:rsid w:val="007A5A68"/>
    <w:rsid w:val="007A6602"/>
    <w:rsid w:val="007A71D6"/>
    <w:rsid w:val="007A76ED"/>
    <w:rsid w:val="007B004A"/>
    <w:rsid w:val="007B0EB3"/>
    <w:rsid w:val="007B11FE"/>
    <w:rsid w:val="007B157B"/>
    <w:rsid w:val="007B1CC4"/>
    <w:rsid w:val="007B2FC9"/>
    <w:rsid w:val="007B4FF2"/>
    <w:rsid w:val="007B542C"/>
    <w:rsid w:val="007B679A"/>
    <w:rsid w:val="007B6ACE"/>
    <w:rsid w:val="007B6C18"/>
    <w:rsid w:val="007B7377"/>
    <w:rsid w:val="007C0763"/>
    <w:rsid w:val="007C0D64"/>
    <w:rsid w:val="007C25DE"/>
    <w:rsid w:val="007C3015"/>
    <w:rsid w:val="007C36CF"/>
    <w:rsid w:val="007C3879"/>
    <w:rsid w:val="007C3B73"/>
    <w:rsid w:val="007C3F8A"/>
    <w:rsid w:val="007C4889"/>
    <w:rsid w:val="007C546F"/>
    <w:rsid w:val="007C5FF3"/>
    <w:rsid w:val="007C6121"/>
    <w:rsid w:val="007C666F"/>
    <w:rsid w:val="007C7441"/>
    <w:rsid w:val="007D0FCD"/>
    <w:rsid w:val="007D1859"/>
    <w:rsid w:val="007D3231"/>
    <w:rsid w:val="007D41F8"/>
    <w:rsid w:val="007D4393"/>
    <w:rsid w:val="007D5366"/>
    <w:rsid w:val="007D5651"/>
    <w:rsid w:val="007D56A3"/>
    <w:rsid w:val="007D5793"/>
    <w:rsid w:val="007D6070"/>
    <w:rsid w:val="007D7098"/>
    <w:rsid w:val="007D7A26"/>
    <w:rsid w:val="007D7B64"/>
    <w:rsid w:val="007E0210"/>
    <w:rsid w:val="007E063D"/>
    <w:rsid w:val="007E258B"/>
    <w:rsid w:val="007E261E"/>
    <w:rsid w:val="007E2CA6"/>
    <w:rsid w:val="007E2E2E"/>
    <w:rsid w:val="007E2F96"/>
    <w:rsid w:val="007E371E"/>
    <w:rsid w:val="007E4553"/>
    <w:rsid w:val="007E459C"/>
    <w:rsid w:val="007E5BD8"/>
    <w:rsid w:val="007E6372"/>
    <w:rsid w:val="007E738C"/>
    <w:rsid w:val="007E741E"/>
    <w:rsid w:val="007E7C58"/>
    <w:rsid w:val="007F2551"/>
    <w:rsid w:val="007F34EE"/>
    <w:rsid w:val="007F3670"/>
    <w:rsid w:val="007F49E7"/>
    <w:rsid w:val="007F6A63"/>
    <w:rsid w:val="007F731B"/>
    <w:rsid w:val="007F7AB8"/>
    <w:rsid w:val="007F7B8C"/>
    <w:rsid w:val="007F7E09"/>
    <w:rsid w:val="00800478"/>
    <w:rsid w:val="008014A9"/>
    <w:rsid w:val="00802304"/>
    <w:rsid w:val="00802F10"/>
    <w:rsid w:val="0080313A"/>
    <w:rsid w:val="00803154"/>
    <w:rsid w:val="0080489A"/>
    <w:rsid w:val="00804AE6"/>
    <w:rsid w:val="00804C62"/>
    <w:rsid w:val="00804E7C"/>
    <w:rsid w:val="00805779"/>
    <w:rsid w:val="0080608C"/>
    <w:rsid w:val="00806F34"/>
    <w:rsid w:val="008070BC"/>
    <w:rsid w:val="00807F56"/>
    <w:rsid w:val="008105C9"/>
    <w:rsid w:val="00810657"/>
    <w:rsid w:val="00810CAC"/>
    <w:rsid w:val="008117D9"/>
    <w:rsid w:val="00811AF0"/>
    <w:rsid w:val="00812013"/>
    <w:rsid w:val="00812207"/>
    <w:rsid w:val="00812376"/>
    <w:rsid w:val="00812A01"/>
    <w:rsid w:val="00812D61"/>
    <w:rsid w:val="00815B66"/>
    <w:rsid w:val="00815C8E"/>
    <w:rsid w:val="008163A3"/>
    <w:rsid w:val="00816DB6"/>
    <w:rsid w:val="00817BE8"/>
    <w:rsid w:val="00820166"/>
    <w:rsid w:val="008205C8"/>
    <w:rsid w:val="00820DE2"/>
    <w:rsid w:val="0082106E"/>
    <w:rsid w:val="008228D6"/>
    <w:rsid w:val="00823689"/>
    <w:rsid w:val="00824153"/>
    <w:rsid w:val="0082429D"/>
    <w:rsid w:val="00824CC1"/>
    <w:rsid w:val="0082520E"/>
    <w:rsid w:val="0082642C"/>
    <w:rsid w:val="0082651D"/>
    <w:rsid w:val="00826570"/>
    <w:rsid w:val="00826A2E"/>
    <w:rsid w:val="00826F93"/>
    <w:rsid w:val="0082755B"/>
    <w:rsid w:val="00827613"/>
    <w:rsid w:val="00827B78"/>
    <w:rsid w:val="00827EEE"/>
    <w:rsid w:val="00830423"/>
    <w:rsid w:val="008306EA"/>
    <w:rsid w:val="00831910"/>
    <w:rsid w:val="00831917"/>
    <w:rsid w:val="0083254B"/>
    <w:rsid w:val="00835062"/>
    <w:rsid w:val="00835777"/>
    <w:rsid w:val="00835E3A"/>
    <w:rsid w:val="00836447"/>
    <w:rsid w:val="00836CD3"/>
    <w:rsid w:val="00836E21"/>
    <w:rsid w:val="00840701"/>
    <w:rsid w:val="008414BF"/>
    <w:rsid w:val="00841A00"/>
    <w:rsid w:val="00842370"/>
    <w:rsid w:val="0084386C"/>
    <w:rsid w:val="0084460C"/>
    <w:rsid w:val="008448D6"/>
    <w:rsid w:val="00844EC7"/>
    <w:rsid w:val="00845B87"/>
    <w:rsid w:val="00845CFA"/>
    <w:rsid w:val="00846007"/>
    <w:rsid w:val="00846290"/>
    <w:rsid w:val="00846B91"/>
    <w:rsid w:val="0084740C"/>
    <w:rsid w:val="00847ED7"/>
    <w:rsid w:val="00850824"/>
    <w:rsid w:val="008508F9"/>
    <w:rsid w:val="00851A8B"/>
    <w:rsid w:val="0085255F"/>
    <w:rsid w:val="008533B9"/>
    <w:rsid w:val="008534C3"/>
    <w:rsid w:val="00853722"/>
    <w:rsid w:val="0085400D"/>
    <w:rsid w:val="00854DBC"/>
    <w:rsid w:val="008554AF"/>
    <w:rsid w:val="008554BA"/>
    <w:rsid w:val="00855CA3"/>
    <w:rsid w:val="00855D33"/>
    <w:rsid w:val="00856361"/>
    <w:rsid w:val="00856D92"/>
    <w:rsid w:val="00857A3C"/>
    <w:rsid w:val="0086006B"/>
    <w:rsid w:val="008619F7"/>
    <w:rsid w:val="00861B0D"/>
    <w:rsid w:val="00864056"/>
    <w:rsid w:val="00864557"/>
    <w:rsid w:val="0086482E"/>
    <w:rsid w:val="008649C9"/>
    <w:rsid w:val="00864B37"/>
    <w:rsid w:val="00864F82"/>
    <w:rsid w:val="008677D7"/>
    <w:rsid w:val="00867B80"/>
    <w:rsid w:val="00871193"/>
    <w:rsid w:val="00872487"/>
    <w:rsid w:val="00872C56"/>
    <w:rsid w:val="008731E3"/>
    <w:rsid w:val="008734CC"/>
    <w:rsid w:val="00873893"/>
    <w:rsid w:val="008742B6"/>
    <w:rsid w:val="00874718"/>
    <w:rsid w:val="0087474B"/>
    <w:rsid w:val="008758B7"/>
    <w:rsid w:val="00876363"/>
    <w:rsid w:val="008772EF"/>
    <w:rsid w:val="008778C7"/>
    <w:rsid w:val="00877F65"/>
    <w:rsid w:val="0088057A"/>
    <w:rsid w:val="00880885"/>
    <w:rsid w:val="00881F20"/>
    <w:rsid w:val="008828D1"/>
    <w:rsid w:val="00882ABD"/>
    <w:rsid w:val="008831C3"/>
    <w:rsid w:val="008840D3"/>
    <w:rsid w:val="0088484F"/>
    <w:rsid w:val="00884A84"/>
    <w:rsid w:val="00884FE6"/>
    <w:rsid w:val="00885D8B"/>
    <w:rsid w:val="00886025"/>
    <w:rsid w:val="00887960"/>
    <w:rsid w:val="00887F17"/>
    <w:rsid w:val="008904A1"/>
    <w:rsid w:val="00891BA0"/>
    <w:rsid w:val="00891E82"/>
    <w:rsid w:val="00893571"/>
    <w:rsid w:val="00893675"/>
    <w:rsid w:val="00894411"/>
    <w:rsid w:val="008953E0"/>
    <w:rsid w:val="0089600C"/>
    <w:rsid w:val="008965FD"/>
    <w:rsid w:val="00896968"/>
    <w:rsid w:val="00896FF1"/>
    <w:rsid w:val="008A0443"/>
    <w:rsid w:val="008A052D"/>
    <w:rsid w:val="008A1E68"/>
    <w:rsid w:val="008A2036"/>
    <w:rsid w:val="008A24B2"/>
    <w:rsid w:val="008A297E"/>
    <w:rsid w:val="008A4361"/>
    <w:rsid w:val="008A6443"/>
    <w:rsid w:val="008B0950"/>
    <w:rsid w:val="008B0B3D"/>
    <w:rsid w:val="008B1508"/>
    <w:rsid w:val="008B1533"/>
    <w:rsid w:val="008B21E3"/>
    <w:rsid w:val="008B4611"/>
    <w:rsid w:val="008B4DED"/>
    <w:rsid w:val="008B60B3"/>
    <w:rsid w:val="008B62FC"/>
    <w:rsid w:val="008B7D78"/>
    <w:rsid w:val="008C00D7"/>
    <w:rsid w:val="008C0381"/>
    <w:rsid w:val="008C048B"/>
    <w:rsid w:val="008C048D"/>
    <w:rsid w:val="008C07D3"/>
    <w:rsid w:val="008C231E"/>
    <w:rsid w:val="008C235E"/>
    <w:rsid w:val="008C3493"/>
    <w:rsid w:val="008C426D"/>
    <w:rsid w:val="008C46FD"/>
    <w:rsid w:val="008C484F"/>
    <w:rsid w:val="008C48FF"/>
    <w:rsid w:val="008C6EF2"/>
    <w:rsid w:val="008C7BEE"/>
    <w:rsid w:val="008D108B"/>
    <w:rsid w:val="008D174B"/>
    <w:rsid w:val="008D35CF"/>
    <w:rsid w:val="008D5D46"/>
    <w:rsid w:val="008D7478"/>
    <w:rsid w:val="008D7A6E"/>
    <w:rsid w:val="008E03C0"/>
    <w:rsid w:val="008E10A3"/>
    <w:rsid w:val="008E1327"/>
    <w:rsid w:val="008E1AED"/>
    <w:rsid w:val="008E2EF6"/>
    <w:rsid w:val="008E3D29"/>
    <w:rsid w:val="008E419D"/>
    <w:rsid w:val="008E4ADB"/>
    <w:rsid w:val="008E4CDA"/>
    <w:rsid w:val="008E4EE0"/>
    <w:rsid w:val="008E51DB"/>
    <w:rsid w:val="008E5CB8"/>
    <w:rsid w:val="008E6CDB"/>
    <w:rsid w:val="008E7207"/>
    <w:rsid w:val="008E7364"/>
    <w:rsid w:val="008E743C"/>
    <w:rsid w:val="008E7620"/>
    <w:rsid w:val="008E7E5B"/>
    <w:rsid w:val="008F09FC"/>
    <w:rsid w:val="008F0C48"/>
    <w:rsid w:val="008F0F99"/>
    <w:rsid w:val="008F1766"/>
    <w:rsid w:val="008F4540"/>
    <w:rsid w:val="008F4B49"/>
    <w:rsid w:val="008F4CFA"/>
    <w:rsid w:val="008F55B7"/>
    <w:rsid w:val="008F5DC1"/>
    <w:rsid w:val="008F6DBB"/>
    <w:rsid w:val="008F7BEC"/>
    <w:rsid w:val="009001DF"/>
    <w:rsid w:val="00900B32"/>
    <w:rsid w:val="00900D96"/>
    <w:rsid w:val="00900FB9"/>
    <w:rsid w:val="00901AD5"/>
    <w:rsid w:val="00901AD6"/>
    <w:rsid w:val="00902B18"/>
    <w:rsid w:val="00903511"/>
    <w:rsid w:val="00905507"/>
    <w:rsid w:val="00905725"/>
    <w:rsid w:val="00905727"/>
    <w:rsid w:val="00905892"/>
    <w:rsid w:val="009066C4"/>
    <w:rsid w:val="00906C0D"/>
    <w:rsid w:val="0090759D"/>
    <w:rsid w:val="00910627"/>
    <w:rsid w:val="00911557"/>
    <w:rsid w:val="00912273"/>
    <w:rsid w:val="009128DC"/>
    <w:rsid w:val="00912DCE"/>
    <w:rsid w:val="00914521"/>
    <w:rsid w:val="009149DD"/>
    <w:rsid w:val="009151E3"/>
    <w:rsid w:val="009161AE"/>
    <w:rsid w:val="00916368"/>
    <w:rsid w:val="00916A23"/>
    <w:rsid w:val="00916DBD"/>
    <w:rsid w:val="00916ED0"/>
    <w:rsid w:val="00917102"/>
    <w:rsid w:val="009173DE"/>
    <w:rsid w:val="00917E0A"/>
    <w:rsid w:val="00920D8A"/>
    <w:rsid w:val="00920D8E"/>
    <w:rsid w:val="0092111A"/>
    <w:rsid w:val="009216F5"/>
    <w:rsid w:val="009220F4"/>
    <w:rsid w:val="00922980"/>
    <w:rsid w:val="00922A63"/>
    <w:rsid w:val="00923036"/>
    <w:rsid w:val="0092452B"/>
    <w:rsid w:val="00924DF3"/>
    <w:rsid w:val="0092674A"/>
    <w:rsid w:val="009268A2"/>
    <w:rsid w:val="009270AB"/>
    <w:rsid w:val="009275B2"/>
    <w:rsid w:val="00927DD3"/>
    <w:rsid w:val="00927FC3"/>
    <w:rsid w:val="00931449"/>
    <w:rsid w:val="00931575"/>
    <w:rsid w:val="00931EC6"/>
    <w:rsid w:val="00932609"/>
    <w:rsid w:val="009329C6"/>
    <w:rsid w:val="00932C40"/>
    <w:rsid w:val="00933106"/>
    <w:rsid w:val="009366F2"/>
    <w:rsid w:val="00936950"/>
    <w:rsid w:val="00936A30"/>
    <w:rsid w:val="00937CEA"/>
    <w:rsid w:val="00937D48"/>
    <w:rsid w:val="00940228"/>
    <w:rsid w:val="00941EA3"/>
    <w:rsid w:val="00942B51"/>
    <w:rsid w:val="00942F72"/>
    <w:rsid w:val="009437E9"/>
    <w:rsid w:val="00943B12"/>
    <w:rsid w:val="00943D86"/>
    <w:rsid w:val="00944488"/>
    <w:rsid w:val="0094455C"/>
    <w:rsid w:val="00944F46"/>
    <w:rsid w:val="009451E4"/>
    <w:rsid w:val="00946705"/>
    <w:rsid w:val="009470B4"/>
    <w:rsid w:val="00947182"/>
    <w:rsid w:val="00951314"/>
    <w:rsid w:val="00951F96"/>
    <w:rsid w:val="009528B0"/>
    <w:rsid w:val="00952954"/>
    <w:rsid w:val="00952D30"/>
    <w:rsid w:val="009533EE"/>
    <w:rsid w:val="00954312"/>
    <w:rsid w:val="00954477"/>
    <w:rsid w:val="00954585"/>
    <w:rsid w:val="00954BD2"/>
    <w:rsid w:val="00955A11"/>
    <w:rsid w:val="00955BDC"/>
    <w:rsid w:val="009565D5"/>
    <w:rsid w:val="009601F6"/>
    <w:rsid w:val="00963555"/>
    <w:rsid w:val="009636D3"/>
    <w:rsid w:val="00964E41"/>
    <w:rsid w:val="00965482"/>
    <w:rsid w:val="00966E12"/>
    <w:rsid w:val="0097080E"/>
    <w:rsid w:val="0097148E"/>
    <w:rsid w:val="00972B72"/>
    <w:rsid w:val="00972C1B"/>
    <w:rsid w:val="00972D89"/>
    <w:rsid w:val="00972F97"/>
    <w:rsid w:val="00976565"/>
    <w:rsid w:val="0097762E"/>
    <w:rsid w:val="0097770D"/>
    <w:rsid w:val="00977EE8"/>
    <w:rsid w:val="0098058A"/>
    <w:rsid w:val="009818D0"/>
    <w:rsid w:val="009827DF"/>
    <w:rsid w:val="009831DC"/>
    <w:rsid w:val="0098348E"/>
    <w:rsid w:val="00983C33"/>
    <w:rsid w:val="00983C9A"/>
    <w:rsid w:val="00983D47"/>
    <w:rsid w:val="00984049"/>
    <w:rsid w:val="00986285"/>
    <w:rsid w:val="00986B21"/>
    <w:rsid w:val="009873BA"/>
    <w:rsid w:val="0098778C"/>
    <w:rsid w:val="00987DE7"/>
    <w:rsid w:val="0099001B"/>
    <w:rsid w:val="0099002F"/>
    <w:rsid w:val="0099015F"/>
    <w:rsid w:val="009907C9"/>
    <w:rsid w:val="0099121F"/>
    <w:rsid w:val="00991382"/>
    <w:rsid w:val="009913E3"/>
    <w:rsid w:val="00991770"/>
    <w:rsid w:val="00991947"/>
    <w:rsid w:val="00991B86"/>
    <w:rsid w:val="00993C78"/>
    <w:rsid w:val="00994366"/>
    <w:rsid w:val="009943C0"/>
    <w:rsid w:val="009947B2"/>
    <w:rsid w:val="00994A78"/>
    <w:rsid w:val="009955EF"/>
    <w:rsid w:val="009959F5"/>
    <w:rsid w:val="00995A09"/>
    <w:rsid w:val="00996FC5"/>
    <w:rsid w:val="009972E2"/>
    <w:rsid w:val="009A0343"/>
    <w:rsid w:val="009A03C0"/>
    <w:rsid w:val="009A0E8D"/>
    <w:rsid w:val="009A0FAE"/>
    <w:rsid w:val="009A17B8"/>
    <w:rsid w:val="009A2FF9"/>
    <w:rsid w:val="009A3885"/>
    <w:rsid w:val="009A4116"/>
    <w:rsid w:val="009A4D99"/>
    <w:rsid w:val="009A64A6"/>
    <w:rsid w:val="009A7615"/>
    <w:rsid w:val="009A7911"/>
    <w:rsid w:val="009A7B48"/>
    <w:rsid w:val="009B0524"/>
    <w:rsid w:val="009B21E5"/>
    <w:rsid w:val="009B2732"/>
    <w:rsid w:val="009B369B"/>
    <w:rsid w:val="009B3F69"/>
    <w:rsid w:val="009B46AF"/>
    <w:rsid w:val="009B4B3F"/>
    <w:rsid w:val="009B5564"/>
    <w:rsid w:val="009B5595"/>
    <w:rsid w:val="009B5AC2"/>
    <w:rsid w:val="009B5B7B"/>
    <w:rsid w:val="009B6EFD"/>
    <w:rsid w:val="009C016F"/>
    <w:rsid w:val="009C019A"/>
    <w:rsid w:val="009C06CA"/>
    <w:rsid w:val="009C07A2"/>
    <w:rsid w:val="009C11EB"/>
    <w:rsid w:val="009C1A1E"/>
    <w:rsid w:val="009C2225"/>
    <w:rsid w:val="009C31A9"/>
    <w:rsid w:val="009C3527"/>
    <w:rsid w:val="009C36B1"/>
    <w:rsid w:val="009C45E3"/>
    <w:rsid w:val="009C4FAF"/>
    <w:rsid w:val="009C5CB9"/>
    <w:rsid w:val="009C6A63"/>
    <w:rsid w:val="009C7D32"/>
    <w:rsid w:val="009D00CE"/>
    <w:rsid w:val="009D0F2B"/>
    <w:rsid w:val="009D158E"/>
    <w:rsid w:val="009D1BEE"/>
    <w:rsid w:val="009D2E0D"/>
    <w:rsid w:val="009D3157"/>
    <w:rsid w:val="009D408E"/>
    <w:rsid w:val="009D63D1"/>
    <w:rsid w:val="009D6409"/>
    <w:rsid w:val="009E1A5A"/>
    <w:rsid w:val="009E1EFF"/>
    <w:rsid w:val="009E321A"/>
    <w:rsid w:val="009E35F7"/>
    <w:rsid w:val="009E4BBD"/>
    <w:rsid w:val="009E4F9D"/>
    <w:rsid w:val="009E53F7"/>
    <w:rsid w:val="009E58F3"/>
    <w:rsid w:val="009E5DE7"/>
    <w:rsid w:val="009E6C0E"/>
    <w:rsid w:val="009E6C37"/>
    <w:rsid w:val="009E7AB4"/>
    <w:rsid w:val="009E7FFB"/>
    <w:rsid w:val="009F09CD"/>
    <w:rsid w:val="009F1565"/>
    <w:rsid w:val="009F20D0"/>
    <w:rsid w:val="009F287D"/>
    <w:rsid w:val="009F28AC"/>
    <w:rsid w:val="009F2A79"/>
    <w:rsid w:val="009F2ECE"/>
    <w:rsid w:val="009F3179"/>
    <w:rsid w:val="009F3922"/>
    <w:rsid w:val="009F3C61"/>
    <w:rsid w:val="009F4098"/>
    <w:rsid w:val="009F4229"/>
    <w:rsid w:val="009F50A4"/>
    <w:rsid w:val="009F50D0"/>
    <w:rsid w:val="009F58E4"/>
    <w:rsid w:val="009F5CF4"/>
    <w:rsid w:val="009F5DAA"/>
    <w:rsid w:val="009F5F93"/>
    <w:rsid w:val="009F69F2"/>
    <w:rsid w:val="009F6AB3"/>
    <w:rsid w:val="00A00428"/>
    <w:rsid w:val="00A00D88"/>
    <w:rsid w:val="00A00E89"/>
    <w:rsid w:val="00A00FA9"/>
    <w:rsid w:val="00A02285"/>
    <w:rsid w:val="00A02687"/>
    <w:rsid w:val="00A0309E"/>
    <w:rsid w:val="00A0408D"/>
    <w:rsid w:val="00A04694"/>
    <w:rsid w:val="00A05980"/>
    <w:rsid w:val="00A05E89"/>
    <w:rsid w:val="00A06B1E"/>
    <w:rsid w:val="00A0707D"/>
    <w:rsid w:val="00A071D6"/>
    <w:rsid w:val="00A10040"/>
    <w:rsid w:val="00A12606"/>
    <w:rsid w:val="00A13200"/>
    <w:rsid w:val="00A1329C"/>
    <w:rsid w:val="00A156DC"/>
    <w:rsid w:val="00A16770"/>
    <w:rsid w:val="00A168CC"/>
    <w:rsid w:val="00A169E2"/>
    <w:rsid w:val="00A2076F"/>
    <w:rsid w:val="00A20AFE"/>
    <w:rsid w:val="00A215D0"/>
    <w:rsid w:val="00A21C22"/>
    <w:rsid w:val="00A21C64"/>
    <w:rsid w:val="00A22178"/>
    <w:rsid w:val="00A2229F"/>
    <w:rsid w:val="00A22C84"/>
    <w:rsid w:val="00A22ED8"/>
    <w:rsid w:val="00A22FD7"/>
    <w:rsid w:val="00A23448"/>
    <w:rsid w:val="00A237AF"/>
    <w:rsid w:val="00A23A0B"/>
    <w:rsid w:val="00A24C2F"/>
    <w:rsid w:val="00A25B42"/>
    <w:rsid w:val="00A263BB"/>
    <w:rsid w:val="00A26D2D"/>
    <w:rsid w:val="00A2745C"/>
    <w:rsid w:val="00A27FAF"/>
    <w:rsid w:val="00A3056A"/>
    <w:rsid w:val="00A31705"/>
    <w:rsid w:val="00A317DE"/>
    <w:rsid w:val="00A3345D"/>
    <w:rsid w:val="00A33E1C"/>
    <w:rsid w:val="00A34F9C"/>
    <w:rsid w:val="00A3527B"/>
    <w:rsid w:val="00A36D95"/>
    <w:rsid w:val="00A37ED9"/>
    <w:rsid w:val="00A40A41"/>
    <w:rsid w:val="00A40BB4"/>
    <w:rsid w:val="00A41C36"/>
    <w:rsid w:val="00A42015"/>
    <w:rsid w:val="00A42823"/>
    <w:rsid w:val="00A42CE2"/>
    <w:rsid w:val="00A4416D"/>
    <w:rsid w:val="00A4436C"/>
    <w:rsid w:val="00A44D0F"/>
    <w:rsid w:val="00A44E26"/>
    <w:rsid w:val="00A45384"/>
    <w:rsid w:val="00A45F8B"/>
    <w:rsid w:val="00A45FF7"/>
    <w:rsid w:val="00A46CDA"/>
    <w:rsid w:val="00A5068C"/>
    <w:rsid w:val="00A50EA2"/>
    <w:rsid w:val="00A53384"/>
    <w:rsid w:val="00A533FE"/>
    <w:rsid w:val="00A535E8"/>
    <w:rsid w:val="00A543F7"/>
    <w:rsid w:val="00A5617A"/>
    <w:rsid w:val="00A564A4"/>
    <w:rsid w:val="00A56832"/>
    <w:rsid w:val="00A57377"/>
    <w:rsid w:val="00A57724"/>
    <w:rsid w:val="00A62AFA"/>
    <w:rsid w:val="00A6419B"/>
    <w:rsid w:val="00A648AB"/>
    <w:rsid w:val="00A6559F"/>
    <w:rsid w:val="00A675C0"/>
    <w:rsid w:val="00A679F7"/>
    <w:rsid w:val="00A67C5F"/>
    <w:rsid w:val="00A67D5D"/>
    <w:rsid w:val="00A67EE0"/>
    <w:rsid w:val="00A70159"/>
    <w:rsid w:val="00A7049B"/>
    <w:rsid w:val="00A716B0"/>
    <w:rsid w:val="00A728A7"/>
    <w:rsid w:val="00A74246"/>
    <w:rsid w:val="00A7486E"/>
    <w:rsid w:val="00A74DC6"/>
    <w:rsid w:val="00A7523A"/>
    <w:rsid w:val="00A75FFB"/>
    <w:rsid w:val="00A77001"/>
    <w:rsid w:val="00A77578"/>
    <w:rsid w:val="00A77E38"/>
    <w:rsid w:val="00A8000B"/>
    <w:rsid w:val="00A81ACC"/>
    <w:rsid w:val="00A81C5D"/>
    <w:rsid w:val="00A81C64"/>
    <w:rsid w:val="00A8248D"/>
    <w:rsid w:val="00A826F0"/>
    <w:rsid w:val="00A8295A"/>
    <w:rsid w:val="00A82B37"/>
    <w:rsid w:val="00A82E82"/>
    <w:rsid w:val="00A84E2F"/>
    <w:rsid w:val="00A85320"/>
    <w:rsid w:val="00A85497"/>
    <w:rsid w:val="00A85AC6"/>
    <w:rsid w:val="00A87A0F"/>
    <w:rsid w:val="00A87D60"/>
    <w:rsid w:val="00A9021B"/>
    <w:rsid w:val="00A90C36"/>
    <w:rsid w:val="00A9259F"/>
    <w:rsid w:val="00A926D1"/>
    <w:rsid w:val="00A94BA2"/>
    <w:rsid w:val="00A95EE1"/>
    <w:rsid w:val="00A97BB6"/>
    <w:rsid w:val="00A97F14"/>
    <w:rsid w:val="00AA0237"/>
    <w:rsid w:val="00AA03FC"/>
    <w:rsid w:val="00AA089B"/>
    <w:rsid w:val="00AA0A41"/>
    <w:rsid w:val="00AA1625"/>
    <w:rsid w:val="00AA1BEB"/>
    <w:rsid w:val="00AA235E"/>
    <w:rsid w:val="00AA24EF"/>
    <w:rsid w:val="00AA26C7"/>
    <w:rsid w:val="00AA31B7"/>
    <w:rsid w:val="00AA3C26"/>
    <w:rsid w:val="00AA54E4"/>
    <w:rsid w:val="00AA5A5A"/>
    <w:rsid w:val="00AA5C19"/>
    <w:rsid w:val="00AA5C41"/>
    <w:rsid w:val="00AA614D"/>
    <w:rsid w:val="00AA6EB6"/>
    <w:rsid w:val="00AA70F5"/>
    <w:rsid w:val="00AA7FDD"/>
    <w:rsid w:val="00AB01D4"/>
    <w:rsid w:val="00AB024B"/>
    <w:rsid w:val="00AB120D"/>
    <w:rsid w:val="00AB1D71"/>
    <w:rsid w:val="00AB2DFF"/>
    <w:rsid w:val="00AB2F40"/>
    <w:rsid w:val="00AB2F6D"/>
    <w:rsid w:val="00AB3D82"/>
    <w:rsid w:val="00AB407C"/>
    <w:rsid w:val="00AB4222"/>
    <w:rsid w:val="00AB4ED2"/>
    <w:rsid w:val="00AB6572"/>
    <w:rsid w:val="00AB6FE6"/>
    <w:rsid w:val="00AB746C"/>
    <w:rsid w:val="00AB7E42"/>
    <w:rsid w:val="00AC2701"/>
    <w:rsid w:val="00AC2A84"/>
    <w:rsid w:val="00AC3423"/>
    <w:rsid w:val="00AC3897"/>
    <w:rsid w:val="00AC3F0E"/>
    <w:rsid w:val="00AC5F84"/>
    <w:rsid w:val="00AC662A"/>
    <w:rsid w:val="00AC7B94"/>
    <w:rsid w:val="00AC7F3A"/>
    <w:rsid w:val="00AD07D5"/>
    <w:rsid w:val="00AD10E6"/>
    <w:rsid w:val="00AD1479"/>
    <w:rsid w:val="00AD34A8"/>
    <w:rsid w:val="00AD35F4"/>
    <w:rsid w:val="00AD373F"/>
    <w:rsid w:val="00AD4B18"/>
    <w:rsid w:val="00AD4C6D"/>
    <w:rsid w:val="00AD53C9"/>
    <w:rsid w:val="00AD54ED"/>
    <w:rsid w:val="00AD6028"/>
    <w:rsid w:val="00AD625A"/>
    <w:rsid w:val="00AD641F"/>
    <w:rsid w:val="00AD7016"/>
    <w:rsid w:val="00AD78F8"/>
    <w:rsid w:val="00AD7964"/>
    <w:rsid w:val="00AD7C1F"/>
    <w:rsid w:val="00AE083F"/>
    <w:rsid w:val="00AE0CCC"/>
    <w:rsid w:val="00AE18C3"/>
    <w:rsid w:val="00AE1AE5"/>
    <w:rsid w:val="00AE1C64"/>
    <w:rsid w:val="00AE2616"/>
    <w:rsid w:val="00AE33F9"/>
    <w:rsid w:val="00AE3998"/>
    <w:rsid w:val="00AE4829"/>
    <w:rsid w:val="00AE4A06"/>
    <w:rsid w:val="00AE56AC"/>
    <w:rsid w:val="00AE578A"/>
    <w:rsid w:val="00AE5A26"/>
    <w:rsid w:val="00AE5AF0"/>
    <w:rsid w:val="00AE6985"/>
    <w:rsid w:val="00AE6D81"/>
    <w:rsid w:val="00AF00C4"/>
    <w:rsid w:val="00AF07E0"/>
    <w:rsid w:val="00AF2A6D"/>
    <w:rsid w:val="00AF5536"/>
    <w:rsid w:val="00AF6592"/>
    <w:rsid w:val="00AF6C9F"/>
    <w:rsid w:val="00AF796F"/>
    <w:rsid w:val="00B01E6D"/>
    <w:rsid w:val="00B03860"/>
    <w:rsid w:val="00B03E6C"/>
    <w:rsid w:val="00B046C5"/>
    <w:rsid w:val="00B04717"/>
    <w:rsid w:val="00B047E4"/>
    <w:rsid w:val="00B04FA4"/>
    <w:rsid w:val="00B05324"/>
    <w:rsid w:val="00B05BBE"/>
    <w:rsid w:val="00B05D15"/>
    <w:rsid w:val="00B0761F"/>
    <w:rsid w:val="00B07A38"/>
    <w:rsid w:val="00B13240"/>
    <w:rsid w:val="00B13874"/>
    <w:rsid w:val="00B1494C"/>
    <w:rsid w:val="00B14B3D"/>
    <w:rsid w:val="00B15055"/>
    <w:rsid w:val="00B15D94"/>
    <w:rsid w:val="00B162BC"/>
    <w:rsid w:val="00B1668C"/>
    <w:rsid w:val="00B1708B"/>
    <w:rsid w:val="00B172F1"/>
    <w:rsid w:val="00B17A28"/>
    <w:rsid w:val="00B203CE"/>
    <w:rsid w:val="00B20E81"/>
    <w:rsid w:val="00B21526"/>
    <w:rsid w:val="00B22434"/>
    <w:rsid w:val="00B22740"/>
    <w:rsid w:val="00B22B82"/>
    <w:rsid w:val="00B23A72"/>
    <w:rsid w:val="00B23CC3"/>
    <w:rsid w:val="00B246B5"/>
    <w:rsid w:val="00B2500C"/>
    <w:rsid w:val="00B25B3B"/>
    <w:rsid w:val="00B25E55"/>
    <w:rsid w:val="00B2677A"/>
    <w:rsid w:val="00B27013"/>
    <w:rsid w:val="00B2717C"/>
    <w:rsid w:val="00B2793C"/>
    <w:rsid w:val="00B30E2E"/>
    <w:rsid w:val="00B311C9"/>
    <w:rsid w:val="00B31C87"/>
    <w:rsid w:val="00B3234C"/>
    <w:rsid w:val="00B327B2"/>
    <w:rsid w:val="00B3446C"/>
    <w:rsid w:val="00B3447A"/>
    <w:rsid w:val="00B3632F"/>
    <w:rsid w:val="00B364DA"/>
    <w:rsid w:val="00B36667"/>
    <w:rsid w:val="00B37076"/>
    <w:rsid w:val="00B37307"/>
    <w:rsid w:val="00B37DC5"/>
    <w:rsid w:val="00B4014E"/>
    <w:rsid w:val="00B40E4D"/>
    <w:rsid w:val="00B41F5C"/>
    <w:rsid w:val="00B4228E"/>
    <w:rsid w:val="00B42C23"/>
    <w:rsid w:val="00B42EC8"/>
    <w:rsid w:val="00B430A3"/>
    <w:rsid w:val="00B4329C"/>
    <w:rsid w:val="00B4356B"/>
    <w:rsid w:val="00B438B5"/>
    <w:rsid w:val="00B44D5B"/>
    <w:rsid w:val="00B45F30"/>
    <w:rsid w:val="00B468D2"/>
    <w:rsid w:val="00B47E08"/>
    <w:rsid w:val="00B5017D"/>
    <w:rsid w:val="00B50D32"/>
    <w:rsid w:val="00B513DD"/>
    <w:rsid w:val="00B52008"/>
    <w:rsid w:val="00B523D2"/>
    <w:rsid w:val="00B53D15"/>
    <w:rsid w:val="00B53DAE"/>
    <w:rsid w:val="00B548CC"/>
    <w:rsid w:val="00B55697"/>
    <w:rsid w:val="00B56354"/>
    <w:rsid w:val="00B564FF"/>
    <w:rsid w:val="00B57006"/>
    <w:rsid w:val="00B57934"/>
    <w:rsid w:val="00B57A54"/>
    <w:rsid w:val="00B57AA9"/>
    <w:rsid w:val="00B57DBF"/>
    <w:rsid w:val="00B6228F"/>
    <w:rsid w:val="00B62393"/>
    <w:rsid w:val="00B62455"/>
    <w:rsid w:val="00B624EE"/>
    <w:rsid w:val="00B63005"/>
    <w:rsid w:val="00B6532A"/>
    <w:rsid w:val="00B659DA"/>
    <w:rsid w:val="00B65BE8"/>
    <w:rsid w:val="00B67FAB"/>
    <w:rsid w:val="00B70422"/>
    <w:rsid w:val="00B7094E"/>
    <w:rsid w:val="00B70F3F"/>
    <w:rsid w:val="00B712D0"/>
    <w:rsid w:val="00B71AD4"/>
    <w:rsid w:val="00B71C78"/>
    <w:rsid w:val="00B71F54"/>
    <w:rsid w:val="00B72246"/>
    <w:rsid w:val="00B728B1"/>
    <w:rsid w:val="00B72905"/>
    <w:rsid w:val="00B72D50"/>
    <w:rsid w:val="00B73B13"/>
    <w:rsid w:val="00B73D0E"/>
    <w:rsid w:val="00B73FD0"/>
    <w:rsid w:val="00B7403C"/>
    <w:rsid w:val="00B7494A"/>
    <w:rsid w:val="00B74C8F"/>
    <w:rsid w:val="00B75404"/>
    <w:rsid w:val="00B76386"/>
    <w:rsid w:val="00B76798"/>
    <w:rsid w:val="00B76AFB"/>
    <w:rsid w:val="00B771A3"/>
    <w:rsid w:val="00B77516"/>
    <w:rsid w:val="00B80A0C"/>
    <w:rsid w:val="00B8262E"/>
    <w:rsid w:val="00B83900"/>
    <w:rsid w:val="00B83FF3"/>
    <w:rsid w:val="00B84936"/>
    <w:rsid w:val="00B84DE5"/>
    <w:rsid w:val="00B861C2"/>
    <w:rsid w:val="00B8648D"/>
    <w:rsid w:val="00B86A05"/>
    <w:rsid w:val="00B905F5"/>
    <w:rsid w:val="00B90DBD"/>
    <w:rsid w:val="00B9289F"/>
    <w:rsid w:val="00B93758"/>
    <w:rsid w:val="00B9375E"/>
    <w:rsid w:val="00B93A1E"/>
    <w:rsid w:val="00B93F51"/>
    <w:rsid w:val="00B94149"/>
    <w:rsid w:val="00B94AC4"/>
    <w:rsid w:val="00B96B04"/>
    <w:rsid w:val="00B979C4"/>
    <w:rsid w:val="00B97E92"/>
    <w:rsid w:val="00BA0013"/>
    <w:rsid w:val="00BA037B"/>
    <w:rsid w:val="00BA06EF"/>
    <w:rsid w:val="00BA09CD"/>
    <w:rsid w:val="00BA0C78"/>
    <w:rsid w:val="00BA131B"/>
    <w:rsid w:val="00BA2111"/>
    <w:rsid w:val="00BA232A"/>
    <w:rsid w:val="00BA4763"/>
    <w:rsid w:val="00BA4D5F"/>
    <w:rsid w:val="00BA4F8F"/>
    <w:rsid w:val="00BA59FE"/>
    <w:rsid w:val="00BA6086"/>
    <w:rsid w:val="00BA68A4"/>
    <w:rsid w:val="00BA6D6B"/>
    <w:rsid w:val="00BA7172"/>
    <w:rsid w:val="00BB0A99"/>
    <w:rsid w:val="00BB11A0"/>
    <w:rsid w:val="00BB42C1"/>
    <w:rsid w:val="00BB434F"/>
    <w:rsid w:val="00BB5BAE"/>
    <w:rsid w:val="00BB5FA4"/>
    <w:rsid w:val="00BB671F"/>
    <w:rsid w:val="00BC2EDB"/>
    <w:rsid w:val="00BC34A2"/>
    <w:rsid w:val="00BC35B4"/>
    <w:rsid w:val="00BC3772"/>
    <w:rsid w:val="00BC3F1C"/>
    <w:rsid w:val="00BC4399"/>
    <w:rsid w:val="00BC67F0"/>
    <w:rsid w:val="00BC70EF"/>
    <w:rsid w:val="00BC7241"/>
    <w:rsid w:val="00BC7985"/>
    <w:rsid w:val="00BD09C4"/>
    <w:rsid w:val="00BD0A12"/>
    <w:rsid w:val="00BD0BAD"/>
    <w:rsid w:val="00BD1BBC"/>
    <w:rsid w:val="00BD24C0"/>
    <w:rsid w:val="00BD2A79"/>
    <w:rsid w:val="00BD3117"/>
    <w:rsid w:val="00BD4984"/>
    <w:rsid w:val="00BD4D1D"/>
    <w:rsid w:val="00BD552F"/>
    <w:rsid w:val="00BD5569"/>
    <w:rsid w:val="00BD732E"/>
    <w:rsid w:val="00BD7368"/>
    <w:rsid w:val="00BD762A"/>
    <w:rsid w:val="00BD7A68"/>
    <w:rsid w:val="00BD7DB9"/>
    <w:rsid w:val="00BD7EAB"/>
    <w:rsid w:val="00BE01D5"/>
    <w:rsid w:val="00BE1CAF"/>
    <w:rsid w:val="00BE240B"/>
    <w:rsid w:val="00BE2B2E"/>
    <w:rsid w:val="00BE39D9"/>
    <w:rsid w:val="00BE3D8B"/>
    <w:rsid w:val="00BE483E"/>
    <w:rsid w:val="00BE4A77"/>
    <w:rsid w:val="00BE5274"/>
    <w:rsid w:val="00BE62E9"/>
    <w:rsid w:val="00BE69EC"/>
    <w:rsid w:val="00BE73F5"/>
    <w:rsid w:val="00BE753D"/>
    <w:rsid w:val="00BE754A"/>
    <w:rsid w:val="00BF0973"/>
    <w:rsid w:val="00BF0EDD"/>
    <w:rsid w:val="00BF32BD"/>
    <w:rsid w:val="00BF4157"/>
    <w:rsid w:val="00BF4234"/>
    <w:rsid w:val="00BF4BD3"/>
    <w:rsid w:val="00BF601E"/>
    <w:rsid w:val="00BF6151"/>
    <w:rsid w:val="00BF69EA"/>
    <w:rsid w:val="00BF792D"/>
    <w:rsid w:val="00C019DA"/>
    <w:rsid w:val="00C0309B"/>
    <w:rsid w:val="00C040A8"/>
    <w:rsid w:val="00C053E4"/>
    <w:rsid w:val="00C06C13"/>
    <w:rsid w:val="00C06E7B"/>
    <w:rsid w:val="00C13146"/>
    <w:rsid w:val="00C13447"/>
    <w:rsid w:val="00C1431F"/>
    <w:rsid w:val="00C1451D"/>
    <w:rsid w:val="00C159D3"/>
    <w:rsid w:val="00C15A41"/>
    <w:rsid w:val="00C15EFA"/>
    <w:rsid w:val="00C162D5"/>
    <w:rsid w:val="00C16A48"/>
    <w:rsid w:val="00C16C3A"/>
    <w:rsid w:val="00C171E0"/>
    <w:rsid w:val="00C2019B"/>
    <w:rsid w:val="00C20348"/>
    <w:rsid w:val="00C213FB"/>
    <w:rsid w:val="00C21F44"/>
    <w:rsid w:val="00C22193"/>
    <w:rsid w:val="00C2374A"/>
    <w:rsid w:val="00C23933"/>
    <w:rsid w:val="00C24BDC"/>
    <w:rsid w:val="00C24F46"/>
    <w:rsid w:val="00C2528D"/>
    <w:rsid w:val="00C25463"/>
    <w:rsid w:val="00C25A42"/>
    <w:rsid w:val="00C27010"/>
    <w:rsid w:val="00C301A8"/>
    <w:rsid w:val="00C32625"/>
    <w:rsid w:val="00C33055"/>
    <w:rsid w:val="00C34381"/>
    <w:rsid w:val="00C35116"/>
    <w:rsid w:val="00C3534B"/>
    <w:rsid w:val="00C3537D"/>
    <w:rsid w:val="00C363D1"/>
    <w:rsid w:val="00C369D3"/>
    <w:rsid w:val="00C37764"/>
    <w:rsid w:val="00C40034"/>
    <w:rsid w:val="00C4086C"/>
    <w:rsid w:val="00C408A8"/>
    <w:rsid w:val="00C4101C"/>
    <w:rsid w:val="00C41F2E"/>
    <w:rsid w:val="00C42E05"/>
    <w:rsid w:val="00C433B9"/>
    <w:rsid w:val="00C4417B"/>
    <w:rsid w:val="00C450CC"/>
    <w:rsid w:val="00C4525B"/>
    <w:rsid w:val="00C45578"/>
    <w:rsid w:val="00C457C7"/>
    <w:rsid w:val="00C4597C"/>
    <w:rsid w:val="00C50341"/>
    <w:rsid w:val="00C50500"/>
    <w:rsid w:val="00C51A61"/>
    <w:rsid w:val="00C52888"/>
    <w:rsid w:val="00C52D30"/>
    <w:rsid w:val="00C5568C"/>
    <w:rsid w:val="00C56651"/>
    <w:rsid w:val="00C57BF9"/>
    <w:rsid w:val="00C60809"/>
    <w:rsid w:val="00C610AA"/>
    <w:rsid w:val="00C6187A"/>
    <w:rsid w:val="00C618C1"/>
    <w:rsid w:val="00C61B5C"/>
    <w:rsid w:val="00C61C0B"/>
    <w:rsid w:val="00C61DAB"/>
    <w:rsid w:val="00C62342"/>
    <w:rsid w:val="00C631EB"/>
    <w:rsid w:val="00C63A1D"/>
    <w:rsid w:val="00C64456"/>
    <w:rsid w:val="00C6449E"/>
    <w:rsid w:val="00C649AB"/>
    <w:rsid w:val="00C6521B"/>
    <w:rsid w:val="00C65409"/>
    <w:rsid w:val="00C6619C"/>
    <w:rsid w:val="00C6642A"/>
    <w:rsid w:val="00C664F9"/>
    <w:rsid w:val="00C66764"/>
    <w:rsid w:val="00C667AD"/>
    <w:rsid w:val="00C7042A"/>
    <w:rsid w:val="00C70ACE"/>
    <w:rsid w:val="00C7314C"/>
    <w:rsid w:val="00C73AF3"/>
    <w:rsid w:val="00C75754"/>
    <w:rsid w:val="00C75D52"/>
    <w:rsid w:val="00C75F05"/>
    <w:rsid w:val="00C76082"/>
    <w:rsid w:val="00C77605"/>
    <w:rsid w:val="00C805A1"/>
    <w:rsid w:val="00C80829"/>
    <w:rsid w:val="00C809E6"/>
    <w:rsid w:val="00C81C2F"/>
    <w:rsid w:val="00C81CF4"/>
    <w:rsid w:val="00C837A0"/>
    <w:rsid w:val="00C83E83"/>
    <w:rsid w:val="00C84C14"/>
    <w:rsid w:val="00C84CD1"/>
    <w:rsid w:val="00C862A0"/>
    <w:rsid w:val="00C870FC"/>
    <w:rsid w:val="00C900AF"/>
    <w:rsid w:val="00C903BB"/>
    <w:rsid w:val="00C905E8"/>
    <w:rsid w:val="00C90774"/>
    <w:rsid w:val="00C90B53"/>
    <w:rsid w:val="00C911D5"/>
    <w:rsid w:val="00C91AA2"/>
    <w:rsid w:val="00C91AF8"/>
    <w:rsid w:val="00C92CA1"/>
    <w:rsid w:val="00C93CC0"/>
    <w:rsid w:val="00C944A7"/>
    <w:rsid w:val="00C9585E"/>
    <w:rsid w:val="00C95EA6"/>
    <w:rsid w:val="00C9624D"/>
    <w:rsid w:val="00C975B9"/>
    <w:rsid w:val="00C97FB7"/>
    <w:rsid w:val="00CA0175"/>
    <w:rsid w:val="00CA07E1"/>
    <w:rsid w:val="00CA0FF2"/>
    <w:rsid w:val="00CA10B6"/>
    <w:rsid w:val="00CA1A75"/>
    <w:rsid w:val="00CA1B32"/>
    <w:rsid w:val="00CA1F8F"/>
    <w:rsid w:val="00CA33D4"/>
    <w:rsid w:val="00CA48D3"/>
    <w:rsid w:val="00CA4B71"/>
    <w:rsid w:val="00CA6197"/>
    <w:rsid w:val="00CA7474"/>
    <w:rsid w:val="00CA78E5"/>
    <w:rsid w:val="00CA7F03"/>
    <w:rsid w:val="00CB02B3"/>
    <w:rsid w:val="00CB0443"/>
    <w:rsid w:val="00CB049E"/>
    <w:rsid w:val="00CB0666"/>
    <w:rsid w:val="00CB08E9"/>
    <w:rsid w:val="00CB2C6A"/>
    <w:rsid w:val="00CB2F53"/>
    <w:rsid w:val="00CB2FFD"/>
    <w:rsid w:val="00CB35B4"/>
    <w:rsid w:val="00CB35EF"/>
    <w:rsid w:val="00CB3898"/>
    <w:rsid w:val="00CB3CD5"/>
    <w:rsid w:val="00CB460A"/>
    <w:rsid w:val="00CB566C"/>
    <w:rsid w:val="00CB5811"/>
    <w:rsid w:val="00CB5861"/>
    <w:rsid w:val="00CB6654"/>
    <w:rsid w:val="00CC09FB"/>
    <w:rsid w:val="00CC0C8F"/>
    <w:rsid w:val="00CC145B"/>
    <w:rsid w:val="00CC1C65"/>
    <w:rsid w:val="00CC25CA"/>
    <w:rsid w:val="00CC2882"/>
    <w:rsid w:val="00CC3849"/>
    <w:rsid w:val="00CC3B30"/>
    <w:rsid w:val="00CC3D5B"/>
    <w:rsid w:val="00CC4DC5"/>
    <w:rsid w:val="00CC5228"/>
    <w:rsid w:val="00CC53E1"/>
    <w:rsid w:val="00CC578D"/>
    <w:rsid w:val="00CC5D68"/>
    <w:rsid w:val="00CC610F"/>
    <w:rsid w:val="00CC67D7"/>
    <w:rsid w:val="00CC7FF2"/>
    <w:rsid w:val="00CD1394"/>
    <w:rsid w:val="00CD14C3"/>
    <w:rsid w:val="00CD1AA9"/>
    <w:rsid w:val="00CD2089"/>
    <w:rsid w:val="00CD2DED"/>
    <w:rsid w:val="00CD32B0"/>
    <w:rsid w:val="00CD477A"/>
    <w:rsid w:val="00CD52C8"/>
    <w:rsid w:val="00CD56A0"/>
    <w:rsid w:val="00CD585D"/>
    <w:rsid w:val="00CD5C59"/>
    <w:rsid w:val="00CD6767"/>
    <w:rsid w:val="00CD6F6A"/>
    <w:rsid w:val="00CD75B4"/>
    <w:rsid w:val="00CD764D"/>
    <w:rsid w:val="00CD7AA2"/>
    <w:rsid w:val="00CE00B8"/>
    <w:rsid w:val="00CE1A3E"/>
    <w:rsid w:val="00CE36D7"/>
    <w:rsid w:val="00CE5DEA"/>
    <w:rsid w:val="00CE6909"/>
    <w:rsid w:val="00CE7C2D"/>
    <w:rsid w:val="00CF0867"/>
    <w:rsid w:val="00CF0969"/>
    <w:rsid w:val="00CF36FB"/>
    <w:rsid w:val="00CF3964"/>
    <w:rsid w:val="00CF4BEF"/>
    <w:rsid w:val="00CF53B5"/>
    <w:rsid w:val="00CF68B0"/>
    <w:rsid w:val="00CF7FD1"/>
    <w:rsid w:val="00D00AD6"/>
    <w:rsid w:val="00D0149C"/>
    <w:rsid w:val="00D01B12"/>
    <w:rsid w:val="00D02404"/>
    <w:rsid w:val="00D0301B"/>
    <w:rsid w:val="00D03B2F"/>
    <w:rsid w:val="00D05AFC"/>
    <w:rsid w:val="00D07638"/>
    <w:rsid w:val="00D10463"/>
    <w:rsid w:val="00D11757"/>
    <w:rsid w:val="00D127B2"/>
    <w:rsid w:val="00D13BAA"/>
    <w:rsid w:val="00D13D5A"/>
    <w:rsid w:val="00D15EE1"/>
    <w:rsid w:val="00D15F25"/>
    <w:rsid w:val="00D1708E"/>
    <w:rsid w:val="00D17BCD"/>
    <w:rsid w:val="00D20B22"/>
    <w:rsid w:val="00D212BA"/>
    <w:rsid w:val="00D217C3"/>
    <w:rsid w:val="00D21DF8"/>
    <w:rsid w:val="00D222B8"/>
    <w:rsid w:val="00D222C9"/>
    <w:rsid w:val="00D23807"/>
    <w:rsid w:val="00D242C7"/>
    <w:rsid w:val="00D2432A"/>
    <w:rsid w:val="00D25499"/>
    <w:rsid w:val="00D2649B"/>
    <w:rsid w:val="00D27566"/>
    <w:rsid w:val="00D27ADF"/>
    <w:rsid w:val="00D30622"/>
    <w:rsid w:val="00D31A12"/>
    <w:rsid w:val="00D320DB"/>
    <w:rsid w:val="00D331D0"/>
    <w:rsid w:val="00D33B5B"/>
    <w:rsid w:val="00D357A3"/>
    <w:rsid w:val="00D35D1B"/>
    <w:rsid w:val="00D36670"/>
    <w:rsid w:val="00D40228"/>
    <w:rsid w:val="00D410F9"/>
    <w:rsid w:val="00D4235F"/>
    <w:rsid w:val="00D42BB8"/>
    <w:rsid w:val="00D42BE2"/>
    <w:rsid w:val="00D42EC6"/>
    <w:rsid w:val="00D43A71"/>
    <w:rsid w:val="00D441CC"/>
    <w:rsid w:val="00D44E23"/>
    <w:rsid w:val="00D45D1F"/>
    <w:rsid w:val="00D46265"/>
    <w:rsid w:val="00D5022B"/>
    <w:rsid w:val="00D520AC"/>
    <w:rsid w:val="00D520F2"/>
    <w:rsid w:val="00D527DD"/>
    <w:rsid w:val="00D53A3D"/>
    <w:rsid w:val="00D554A2"/>
    <w:rsid w:val="00D55E27"/>
    <w:rsid w:val="00D56019"/>
    <w:rsid w:val="00D56612"/>
    <w:rsid w:val="00D57C3B"/>
    <w:rsid w:val="00D60CF1"/>
    <w:rsid w:val="00D62904"/>
    <w:rsid w:val="00D63963"/>
    <w:rsid w:val="00D63986"/>
    <w:rsid w:val="00D63A5C"/>
    <w:rsid w:val="00D63B87"/>
    <w:rsid w:val="00D63C68"/>
    <w:rsid w:val="00D63D24"/>
    <w:rsid w:val="00D641FE"/>
    <w:rsid w:val="00D65722"/>
    <w:rsid w:val="00D7041D"/>
    <w:rsid w:val="00D70A89"/>
    <w:rsid w:val="00D719B2"/>
    <w:rsid w:val="00D71A18"/>
    <w:rsid w:val="00D71B0A"/>
    <w:rsid w:val="00D7205D"/>
    <w:rsid w:val="00D733B7"/>
    <w:rsid w:val="00D74B9D"/>
    <w:rsid w:val="00D75288"/>
    <w:rsid w:val="00D76CEF"/>
    <w:rsid w:val="00D8090B"/>
    <w:rsid w:val="00D80C90"/>
    <w:rsid w:val="00D81B88"/>
    <w:rsid w:val="00D82DDD"/>
    <w:rsid w:val="00D8354D"/>
    <w:rsid w:val="00D83877"/>
    <w:rsid w:val="00D83CBA"/>
    <w:rsid w:val="00D84F61"/>
    <w:rsid w:val="00D8542A"/>
    <w:rsid w:val="00D85D6F"/>
    <w:rsid w:val="00D866C4"/>
    <w:rsid w:val="00D8744B"/>
    <w:rsid w:val="00D90911"/>
    <w:rsid w:val="00D91A0C"/>
    <w:rsid w:val="00D91B34"/>
    <w:rsid w:val="00D927A9"/>
    <w:rsid w:val="00D92AF7"/>
    <w:rsid w:val="00D92FD0"/>
    <w:rsid w:val="00D92FDA"/>
    <w:rsid w:val="00D9309B"/>
    <w:rsid w:val="00D94824"/>
    <w:rsid w:val="00D9505D"/>
    <w:rsid w:val="00D954E8"/>
    <w:rsid w:val="00D95502"/>
    <w:rsid w:val="00D971BB"/>
    <w:rsid w:val="00D97604"/>
    <w:rsid w:val="00D97F11"/>
    <w:rsid w:val="00DA05FB"/>
    <w:rsid w:val="00DA067D"/>
    <w:rsid w:val="00DA12E6"/>
    <w:rsid w:val="00DA13DF"/>
    <w:rsid w:val="00DA2369"/>
    <w:rsid w:val="00DA2DD1"/>
    <w:rsid w:val="00DA3259"/>
    <w:rsid w:val="00DA4E0E"/>
    <w:rsid w:val="00DA5573"/>
    <w:rsid w:val="00DA69F3"/>
    <w:rsid w:val="00DA75D1"/>
    <w:rsid w:val="00DA7CAB"/>
    <w:rsid w:val="00DB0A95"/>
    <w:rsid w:val="00DB0F5C"/>
    <w:rsid w:val="00DB1439"/>
    <w:rsid w:val="00DB21A1"/>
    <w:rsid w:val="00DB297A"/>
    <w:rsid w:val="00DB2B52"/>
    <w:rsid w:val="00DB46D4"/>
    <w:rsid w:val="00DB49A9"/>
    <w:rsid w:val="00DB5BF2"/>
    <w:rsid w:val="00DB6E17"/>
    <w:rsid w:val="00DB75B2"/>
    <w:rsid w:val="00DB7C35"/>
    <w:rsid w:val="00DC0885"/>
    <w:rsid w:val="00DC0C7C"/>
    <w:rsid w:val="00DC14F7"/>
    <w:rsid w:val="00DC23FE"/>
    <w:rsid w:val="00DC2AF8"/>
    <w:rsid w:val="00DC5503"/>
    <w:rsid w:val="00DC5E02"/>
    <w:rsid w:val="00DC6C49"/>
    <w:rsid w:val="00DC70DA"/>
    <w:rsid w:val="00DC791B"/>
    <w:rsid w:val="00DD0F39"/>
    <w:rsid w:val="00DD189F"/>
    <w:rsid w:val="00DD25FE"/>
    <w:rsid w:val="00DD3148"/>
    <w:rsid w:val="00DD3B0A"/>
    <w:rsid w:val="00DD3E75"/>
    <w:rsid w:val="00DD3FC7"/>
    <w:rsid w:val="00DD416D"/>
    <w:rsid w:val="00DD42AB"/>
    <w:rsid w:val="00DD4550"/>
    <w:rsid w:val="00DD4997"/>
    <w:rsid w:val="00DD4B4A"/>
    <w:rsid w:val="00DD4C84"/>
    <w:rsid w:val="00DD4E74"/>
    <w:rsid w:val="00DD541D"/>
    <w:rsid w:val="00DD712B"/>
    <w:rsid w:val="00DE0608"/>
    <w:rsid w:val="00DE096C"/>
    <w:rsid w:val="00DE0B80"/>
    <w:rsid w:val="00DE1076"/>
    <w:rsid w:val="00DE161B"/>
    <w:rsid w:val="00DE1984"/>
    <w:rsid w:val="00DE2070"/>
    <w:rsid w:val="00DE20BF"/>
    <w:rsid w:val="00DE3075"/>
    <w:rsid w:val="00DE3AC9"/>
    <w:rsid w:val="00DE407E"/>
    <w:rsid w:val="00DE5448"/>
    <w:rsid w:val="00DE5D96"/>
    <w:rsid w:val="00DE660C"/>
    <w:rsid w:val="00DE69A0"/>
    <w:rsid w:val="00DE7A55"/>
    <w:rsid w:val="00DE7AAD"/>
    <w:rsid w:val="00DF0429"/>
    <w:rsid w:val="00DF0CA6"/>
    <w:rsid w:val="00DF116B"/>
    <w:rsid w:val="00DF1F02"/>
    <w:rsid w:val="00DF208D"/>
    <w:rsid w:val="00DF3078"/>
    <w:rsid w:val="00DF513D"/>
    <w:rsid w:val="00DF62FD"/>
    <w:rsid w:val="00DF693B"/>
    <w:rsid w:val="00DF6CE3"/>
    <w:rsid w:val="00DF7BA0"/>
    <w:rsid w:val="00DF7D9E"/>
    <w:rsid w:val="00DF7F7E"/>
    <w:rsid w:val="00E001BF"/>
    <w:rsid w:val="00E00E22"/>
    <w:rsid w:val="00E04F89"/>
    <w:rsid w:val="00E051C8"/>
    <w:rsid w:val="00E05BE2"/>
    <w:rsid w:val="00E0687E"/>
    <w:rsid w:val="00E06AC6"/>
    <w:rsid w:val="00E06D21"/>
    <w:rsid w:val="00E073AE"/>
    <w:rsid w:val="00E0742D"/>
    <w:rsid w:val="00E07667"/>
    <w:rsid w:val="00E076D3"/>
    <w:rsid w:val="00E106CB"/>
    <w:rsid w:val="00E10DEA"/>
    <w:rsid w:val="00E10F1C"/>
    <w:rsid w:val="00E1174A"/>
    <w:rsid w:val="00E1222E"/>
    <w:rsid w:val="00E131CC"/>
    <w:rsid w:val="00E136A4"/>
    <w:rsid w:val="00E14534"/>
    <w:rsid w:val="00E15026"/>
    <w:rsid w:val="00E15237"/>
    <w:rsid w:val="00E15958"/>
    <w:rsid w:val="00E15DE5"/>
    <w:rsid w:val="00E15E35"/>
    <w:rsid w:val="00E1669D"/>
    <w:rsid w:val="00E16E5D"/>
    <w:rsid w:val="00E16E6F"/>
    <w:rsid w:val="00E16F46"/>
    <w:rsid w:val="00E17043"/>
    <w:rsid w:val="00E17349"/>
    <w:rsid w:val="00E20043"/>
    <w:rsid w:val="00E2053B"/>
    <w:rsid w:val="00E20B36"/>
    <w:rsid w:val="00E20EC2"/>
    <w:rsid w:val="00E21032"/>
    <w:rsid w:val="00E2154F"/>
    <w:rsid w:val="00E22AD6"/>
    <w:rsid w:val="00E22FCB"/>
    <w:rsid w:val="00E2305E"/>
    <w:rsid w:val="00E2324A"/>
    <w:rsid w:val="00E23A3A"/>
    <w:rsid w:val="00E24214"/>
    <w:rsid w:val="00E247FC"/>
    <w:rsid w:val="00E24B13"/>
    <w:rsid w:val="00E24DD7"/>
    <w:rsid w:val="00E26AB7"/>
    <w:rsid w:val="00E27125"/>
    <w:rsid w:val="00E3019B"/>
    <w:rsid w:val="00E317BE"/>
    <w:rsid w:val="00E31E0A"/>
    <w:rsid w:val="00E32879"/>
    <w:rsid w:val="00E3299A"/>
    <w:rsid w:val="00E33023"/>
    <w:rsid w:val="00E3314D"/>
    <w:rsid w:val="00E33B63"/>
    <w:rsid w:val="00E346ED"/>
    <w:rsid w:val="00E35068"/>
    <w:rsid w:val="00E35DE4"/>
    <w:rsid w:val="00E35FB3"/>
    <w:rsid w:val="00E361CF"/>
    <w:rsid w:val="00E36B50"/>
    <w:rsid w:val="00E37366"/>
    <w:rsid w:val="00E3789B"/>
    <w:rsid w:val="00E37E23"/>
    <w:rsid w:val="00E409A2"/>
    <w:rsid w:val="00E419FD"/>
    <w:rsid w:val="00E41E54"/>
    <w:rsid w:val="00E41F6D"/>
    <w:rsid w:val="00E4200A"/>
    <w:rsid w:val="00E42414"/>
    <w:rsid w:val="00E42F29"/>
    <w:rsid w:val="00E4320B"/>
    <w:rsid w:val="00E4385A"/>
    <w:rsid w:val="00E44453"/>
    <w:rsid w:val="00E4481F"/>
    <w:rsid w:val="00E44DB2"/>
    <w:rsid w:val="00E45235"/>
    <w:rsid w:val="00E45489"/>
    <w:rsid w:val="00E4576B"/>
    <w:rsid w:val="00E45868"/>
    <w:rsid w:val="00E45F47"/>
    <w:rsid w:val="00E50D5A"/>
    <w:rsid w:val="00E50DF8"/>
    <w:rsid w:val="00E513A5"/>
    <w:rsid w:val="00E513C3"/>
    <w:rsid w:val="00E51606"/>
    <w:rsid w:val="00E5186D"/>
    <w:rsid w:val="00E51FEC"/>
    <w:rsid w:val="00E52499"/>
    <w:rsid w:val="00E54795"/>
    <w:rsid w:val="00E54AD4"/>
    <w:rsid w:val="00E54E45"/>
    <w:rsid w:val="00E54EAB"/>
    <w:rsid w:val="00E55DB9"/>
    <w:rsid w:val="00E5687A"/>
    <w:rsid w:val="00E568B5"/>
    <w:rsid w:val="00E575F9"/>
    <w:rsid w:val="00E57E0A"/>
    <w:rsid w:val="00E57F56"/>
    <w:rsid w:val="00E6179B"/>
    <w:rsid w:val="00E62746"/>
    <w:rsid w:val="00E63B98"/>
    <w:rsid w:val="00E66E22"/>
    <w:rsid w:val="00E70139"/>
    <w:rsid w:val="00E70284"/>
    <w:rsid w:val="00E70B51"/>
    <w:rsid w:val="00E7115B"/>
    <w:rsid w:val="00E712F4"/>
    <w:rsid w:val="00E714F2"/>
    <w:rsid w:val="00E71F84"/>
    <w:rsid w:val="00E722CB"/>
    <w:rsid w:val="00E724A6"/>
    <w:rsid w:val="00E72961"/>
    <w:rsid w:val="00E731C5"/>
    <w:rsid w:val="00E7478E"/>
    <w:rsid w:val="00E759A7"/>
    <w:rsid w:val="00E76656"/>
    <w:rsid w:val="00E7682F"/>
    <w:rsid w:val="00E76F33"/>
    <w:rsid w:val="00E77A49"/>
    <w:rsid w:val="00E77A75"/>
    <w:rsid w:val="00E77E2B"/>
    <w:rsid w:val="00E8067D"/>
    <w:rsid w:val="00E81F3D"/>
    <w:rsid w:val="00E81FCA"/>
    <w:rsid w:val="00E8225A"/>
    <w:rsid w:val="00E8386B"/>
    <w:rsid w:val="00E83DF3"/>
    <w:rsid w:val="00E84471"/>
    <w:rsid w:val="00E84AD8"/>
    <w:rsid w:val="00E85461"/>
    <w:rsid w:val="00E86AE4"/>
    <w:rsid w:val="00E873F4"/>
    <w:rsid w:val="00E92F05"/>
    <w:rsid w:val="00E931E9"/>
    <w:rsid w:val="00E945B7"/>
    <w:rsid w:val="00E94A3B"/>
    <w:rsid w:val="00E971FA"/>
    <w:rsid w:val="00E9725D"/>
    <w:rsid w:val="00E97A77"/>
    <w:rsid w:val="00EA0295"/>
    <w:rsid w:val="00EA04C5"/>
    <w:rsid w:val="00EA117C"/>
    <w:rsid w:val="00EA22BD"/>
    <w:rsid w:val="00EA28A7"/>
    <w:rsid w:val="00EA39BC"/>
    <w:rsid w:val="00EA4007"/>
    <w:rsid w:val="00EA47C7"/>
    <w:rsid w:val="00EA4C2B"/>
    <w:rsid w:val="00EA4ED5"/>
    <w:rsid w:val="00EA51BA"/>
    <w:rsid w:val="00EA5624"/>
    <w:rsid w:val="00EA5629"/>
    <w:rsid w:val="00EA5E60"/>
    <w:rsid w:val="00EA61E5"/>
    <w:rsid w:val="00EA68FD"/>
    <w:rsid w:val="00EA6F2F"/>
    <w:rsid w:val="00EA7D2E"/>
    <w:rsid w:val="00EB02F9"/>
    <w:rsid w:val="00EB1195"/>
    <w:rsid w:val="00EB1B23"/>
    <w:rsid w:val="00EB2B78"/>
    <w:rsid w:val="00EB3262"/>
    <w:rsid w:val="00EB386B"/>
    <w:rsid w:val="00EB42C3"/>
    <w:rsid w:val="00EB4A66"/>
    <w:rsid w:val="00EB4EC4"/>
    <w:rsid w:val="00EB55D2"/>
    <w:rsid w:val="00EB5942"/>
    <w:rsid w:val="00EB68DE"/>
    <w:rsid w:val="00EB6D4C"/>
    <w:rsid w:val="00EC1E78"/>
    <w:rsid w:val="00EC2208"/>
    <w:rsid w:val="00EC4F33"/>
    <w:rsid w:val="00EC56A0"/>
    <w:rsid w:val="00EC5E42"/>
    <w:rsid w:val="00EC612D"/>
    <w:rsid w:val="00EC62D9"/>
    <w:rsid w:val="00EC6831"/>
    <w:rsid w:val="00EC6F9F"/>
    <w:rsid w:val="00EC7023"/>
    <w:rsid w:val="00EC735D"/>
    <w:rsid w:val="00EC7CE2"/>
    <w:rsid w:val="00ED0A44"/>
    <w:rsid w:val="00ED0A7F"/>
    <w:rsid w:val="00ED148D"/>
    <w:rsid w:val="00ED1E00"/>
    <w:rsid w:val="00ED2708"/>
    <w:rsid w:val="00ED31DF"/>
    <w:rsid w:val="00ED3C65"/>
    <w:rsid w:val="00ED467C"/>
    <w:rsid w:val="00ED5F29"/>
    <w:rsid w:val="00EE071C"/>
    <w:rsid w:val="00EE089A"/>
    <w:rsid w:val="00EE094D"/>
    <w:rsid w:val="00EE0C8D"/>
    <w:rsid w:val="00EE0CCA"/>
    <w:rsid w:val="00EE0CDD"/>
    <w:rsid w:val="00EE0FFC"/>
    <w:rsid w:val="00EE1324"/>
    <w:rsid w:val="00EE23F5"/>
    <w:rsid w:val="00EE2554"/>
    <w:rsid w:val="00EE2FAF"/>
    <w:rsid w:val="00EE3DD7"/>
    <w:rsid w:val="00EE4291"/>
    <w:rsid w:val="00EE48FC"/>
    <w:rsid w:val="00EE49DE"/>
    <w:rsid w:val="00EE5840"/>
    <w:rsid w:val="00EE63D1"/>
    <w:rsid w:val="00EE657A"/>
    <w:rsid w:val="00EE72CD"/>
    <w:rsid w:val="00EF11DC"/>
    <w:rsid w:val="00EF1635"/>
    <w:rsid w:val="00EF19E1"/>
    <w:rsid w:val="00EF3CCA"/>
    <w:rsid w:val="00EF5419"/>
    <w:rsid w:val="00EF5C8B"/>
    <w:rsid w:val="00EF6471"/>
    <w:rsid w:val="00EF668D"/>
    <w:rsid w:val="00EF74B8"/>
    <w:rsid w:val="00F003F2"/>
    <w:rsid w:val="00F0052C"/>
    <w:rsid w:val="00F007A8"/>
    <w:rsid w:val="00F009BC"/>
    <w:rsid w:val="00F009F6"/>
    <w:rsid w:val="00F00AA4"/>
    <w:rsid w:val="00F00B6C"/>
    <w:rsid w:val="00F015F3"/>
    <w:rsid w:val="00F021D3"/>
    <w:rsid w:val="00F0228C"/>
    <w:rsid w:val="00F0341C"/>
    <w:rsid w:val="00F03C5F"/>
    <w:rsid w:val="00F03C9C"/>
    <w:rsid w:val="00F046DE"/>
    <w:rsid w:val="00F0475D"/>
    <w:rsid w:val="00F051DB"/>
    <w:rsid w:val="00F06EB6"/>
    <w:rsid w:val="00F10EE8"/>
    <w:rsid w:val="00F112FB"/>
    <w:rsid w:val="00F129E5"/>
    <w:rsid w:val="00F12D00"/>
    <w:rsid w:val="00F12F5B"/>
    <w:rsid w:val="00F13443"/>
    <w:rsid w:val="00F1346E"/>
    <w:rsid w:val="00F136C0"/>
    <w:rsid w:val="00F13833"/>
    <w:rsid w:val="00F141F4"/>
    <w:rsid w:val="00F150EB"/>
    <w:rsid w:val="00F167B4"/>
    <w:rsid w:val="00F17055"/>
    <w:rsid w:val="00F20ACE"/>
    <w:rsid w:val="00F20B1B"/>
    <w:rsid w:val="00F20D32"/>
    <w:rsid w:val="00F21297"/>
    <w:rsid w:val="00F23299"/>
    <w:rsid w:val="00F23984"/>
    <w:rsid w:val="00F23A00"/>
    <w:rsid w:val="00F24B55"/>
    <w:rsid w:val="00F24BB4"/>
    <w:rsid w:val="00F24F29"/>
    <w:rsid w:val="00F2504F"/>
    <w:rsid w:val="00F255E8"/>
    <w:rsid w:val="00F26E4C"/>
    <w:rsid w:val="00F2762D"/>
    <w:rsid w:val="00F30522"/>
    <w:rsid w:val="00F305C4"/>
    <w:rsid w:val="00F30C47"/>
    <w:rsid w:val="00F312EF"/>
    <w:rsid w:val="00F32A1B"/>
    <w:rsid w:val="00F33172"/>
    <w:rsid w:val="00F33375"/>
    <w:rsid w:val="00F33D01"/>
    <w:rsid w:val="00F33D36"/>
    <w:rsid w:val="00F34AF5"/>
    <w:rsid w:val="00F35E80"/>
    <w:rsid w:val="00F369C7"/>
    <w:rsid w:val="00F36F92"/>
    <w:rsid w:val="00F4068E"/>
    <w:rsid w:val="00F40E08"/>
    <w:rsid w:val="00F42F75"/>
    <w:rsid w:val="00F43B34"/>
    <w:rsid w:val="00F447D5"/>
    <w:rsid w:val="00F45096"/>
    <w:rsid w:val="00F45572"/>
    <w:rsid w:val="00F4598E"/>
    <w:rsid w:val="00F45A2B"/>
    <w:rsid w:val="00F45B33"/>
    <w:rsid w:val="00F4656B"/>
    <w:rsid w:val="00F4721B"/>
    <w:rsid w:val="00F503E2"/>
    <w:rsid w:val="00F5050E"/>
    <w:rsid w:val="00F509C7"/>
    <w:rsid w:val="00F50D94"/>
    <w:rsid w:val="00F51183"/>
    <w:rsid w:val="00F51802"/>
    <w:rsid w:val="00F51C8D"/>
    <w:rsid w:val="00F52E60"/>
    <w:rsid w:val="00F52FA1"/>
    <w:rsid w:val="00F5421E"/>
    <w:rsid w:val="00F54749"/>
    <w:rsid w:val="00F55B8A"/>
    <w:rsid w:val="00F56A43"/>
    <w:rsid w:val="00F56C35"/>
    <w:rsid w:val="00F5736E"/>
    <w:rsid w:val="00F57E27"/>
    <w:rsid w:val="00F60273"/>
    <w:rsid w:val="00F6086D"/>
    <w:rsid w:val="00F611EF"/>
    <w:rsid w:val="00F63684"/>
    <w:rsid w:val="00F63947"/>
    <w:rsid w:val="00F6394B"/>
    <w:rsid w:val="00F64C10"/>
    <w:rsid w:val="00F6521D"/>
    <w:rsid w:val="00F65398"/>
    <w:rsid w:val="00F67C64"/>
    <w:rsid w:val="00F7057F"/>
    <w:rsid w:val="00F70697"/>
    <w:rsid w:val="00F71113"/>
    <w:rsid w:val="00F71195"/>
    <w:rsid w:val="00F713E7"/>
    <w:rsid w:val="00F71C1A"/>
    <w:rsid w:val="00F722D7"/>
    <w:rsid w:val="00F725D2"/>
    <w:rsid w:val="00F73CED"/>
    <w:rsid w:val="00F74295"/>
    <w:rsid w:val="00F7436B"/>
    <w:rsid w:val="00F749A8"/>
    <w:rsid w:val="00F74B25"/>
    <w:rsid w:val="00F77123"/>
    <w:rsid w:val="00F77FCA"/>
    <w:rsid w:val="00F80BBC"/>
    <w:rsid w:val="00F81638"/>
    <w:rsid w:val="00F82070"/>
    <w:rsid w:val="00F82230"/>
    <w:rsid w:val="00F82E40"/>
    <w:rsid w:val="00F834D4"/>
    <w:rsid w:val="00F84078"/>
    <w:rsid w:val="00F84320"/>
    <w:rsid w:val="00F8492E"/>
    <w:rsid w:val="00F84B83"/>
    <w:rsid w:val="00F86B09"/>
    <w:rsid w:val="00F86DC4"/>
    <w:rsid w:val="00F86F96"/>
    <w:rsid w:val="00F872A7"/>
    <w:rsid w:val="00F87705"/>
    <w:rsid w:val="00F87983"/>
    <w:rsid w:val="00F879FF"/>
    <w:rsid w:val="00F87D1B"/>
    <w:rsid w:val="00F914D4"/>
    <w:rsid w:val="00F91AB7"/>
    <w:rsid w:val="00F91C84"/>
    <w:rsid w:val="00F9205A"/>
    <w:rsid w:val="00F9417B"/>
    <w:rsid w:val="00F94CF6"/>
    <w:rsid w:val="00F9583B"/>
    <w:rsid w:val="00F966ED"/>
    <w:rsid w:val="00F96FFB"/>
    <w:rsid w:val="00FA0551"/>
    <w:rsid w:val="00FA0E89"/>
    <w:rsid w:val="00FA1880"/>
    <w:rsid w:val="00FA29CE"/>
    <w:rsid w:val="00FA2DBC"/>
    <w:rsid w:val="00FA3316"/>
    <w:rsid w:val="00FA343E"/>
    <w:rsid w:val="00FA3484"/>
    <w:rsid w:val="00FA3A25"/>
    <w:rsid w:val="00FA3C2C"/>
    <w:rsid w:val="00FA4278"/>
    <w:rsid w:val="00FA4882"/>
    <w:rsid w:val="00FA685F"/>
    <w:rsid w:val="00FA6C3B"/>
    <w:rsid w:val="00FA72B0"/>
    <w:rsid w:val="00FB00B6"/>
    <w:rsid w:val="00FB0681"/>
    <w:rsid w:val="00FB0B78"/>
    <w:rsid w:val="00FB0C4B"/>
    <w:rsid w:val="00FB0D80"/>
    <w:rsid w:val="00FB16ED"/>
    <w:rsid w:val="00FB20AE"/>
    <w:rsid w:val="00FB21FA"/>
    <w:rsid w:val="00FB2B07"/>
    <w:rsid w:val="00FB39D4"/>
    <w:rsid w:val="00FB3C7B"/>
    <w:rsid w:val="00FB4621"/>
    <w:rsid w:val="00FB484B"/>
    <w:rsid w:val="00FB502A"/>
    <w:rsid w:val="00FB50E1"/>
    <w:rsid w:val="00FB76B8"/>
    <w:rsid w:val="00FB7BB4"/>
    <w:rsid w:val="00FC02D6"/>
    <w:rsid w:val="00FC0BDF"/>
    <w:rsid w:val="00FC187B"/>
    <w:rsid w:val="00FC2582"/>
    <w:rsid w:val="00FC25F6"/>
    <w:rsid w:val="00FC2B12"/>
    <w:rsid w:val="00FC31AC"/>
    <w:rsid w:val="00FC34C7"/>
    <w:rsid w:val="00FC3E08"/>
    <w:rsid w:val="00FC5349"/>
    <w:rsid w:val="00FC57E1"/>
    <w:rsid w:val="00FC6015"/>
    <w:rsid w:val="00FC6F87"/>
    <w:rsid w:val="00FD064C"/>
    <w:rsid w:val="00FD1896"/>
    <w:rsid w:val="00FD32BC"/>
    <w:rsid w:val="00FD4168"/>
    <w:rsid w:val="00FD4263"/>
    <w:rsid w:val="00FD46F1"/>
    <w:rsid w:val="00FD4A44"/>
    <w:rsid w:val="00FD563C"/>
    <w:rsid w:val="00FD5FFE"/>
    <w:rsid w:val="00FD6D39"/>
    <w:rsid w:val="00FE0390"/>
    <w:rsid w:val="00FE1737"/>
    <w:rsid w:val="00FE2C44"/>
    <w:rsid w:val="00FE2DCC"/>
    <w:rsid w:val="00FE2E72"/>
    <w:rsid w:val="00FE2F44"/>
    <w:rsid w:val="00FE30DB"/>
    <w:rsid w:val="00FE3B01"/>
    <w:rsid w:val="00FE42C0"/>
    <w:rsid w:val="00FE4B16"/>
    <w:rsid w:val="00FE4C80"/>
    <w:rsid w:val="00FE53DB"/>
    <w:rsid w:val="00FE5960"/>
    <w:rsid w:val="00FE5A90"/>
    <w:rsid w:val="00FE5AB0"/>
    <w:rsid w:val="00FE6ADB"/>
    <w:rsid w:val="00FE7A98"/>
    <w:rsid w:val="00FF00CA"/>
    <w:rsid w:val="00FF1878"/>
    <w:rsid w:val="00FF1A21"/>
    <w:rsid w:val="00FF1C5E"/>
    <w:rsid w:val="00FF2E3F"/>
    <w:rsid w:val="00FF2F33"/>
    <w:rsid w:val="00FF3079"/>
    <w:rsid w:val="00FF338D"/>
    <w:rsid w:val="00FF4250"/>
    <w:rsid w:val="00FF46C9"/>
    <w:rsid w:val="00FF4803"/>
    <w:rsid w:val="00FF4953"/>
    <w:rsid w:val="00FF4E25"/>
    <w:rsid w:val="00FF57C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0A9CA"/>
  <w15:docId w15:val="{78051111-B426-4DBB-A0D4-C1CCD2F6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C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6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F6D"/>
    <w:rPr>
      <w:color w:val="0000FF"/>
      <w:u w:val="single"/>
    </w:rPr>
  </w:style>
  <w:style w:type="paragraph" w:styleId="BalloonText">
    <w:name w:val="Balloon Text"/>
    <w:basedOn w:val="Normal"/>
    <w:semiHidden/>
    <w:rsid w:val="00E23A3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61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161AE"/>
    <w:pPr>
      <w:spacing w:after="120"/>
    </w:pPr>
  </w:style>
  <w:style w:type="paragraph" w:styleId="Subtitle">
    <w:name w:val="Subtitle"/>
    <w:basedOn w:val="Normal"/>
    <w:qFormat/>
    <w:rsid w:val="009161A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yline">
    <w:name w:val="Byline"/>
    <w:basedOn w:val="BodyText"/>
    <w:rsid w:val="009161AE"/>
  </w:style>
  <w:style w:type="character" w:styleId="CommentReference">
    <w:name w:val="annotation reference"/>
    <w:rsid w:val="000B6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C8E"/>
  </w:style>
  <w:style w:type="paragraph" w:styleId="CommentSubject">
    <w:name w:val="annotation subject"/>
    <w:basedOn w:val="CommentText"/>
    <w:next w:val="CommentText"/>
    <w:link w:val="CommentSubjectChar"/>
    <w:rsid w:val="000B6C8E"/>
    <w:rPr>
      <w:b/>
      <w:bCs/>
    </w:rPr>
  </w:style>
  <w:style w:type="character" w:customStyle="1" w:styleId="CommentSubjectChar">
    <w:name w:val="Comment Subject Char"/>
    <w:link w:val="CommentSubject"/>
    <w:rsid w:val="000B6C8E"/>
    <w:rPr>
      <w:b/>
      <w:bCs/>
    </w:rPr>
  </w:style>
  <w:style w:type="character" w:customStyle="1" w:styleId="ICBAbold">
    <w:name w:val="ICBA bold"/>
    <w:rsid w:val="008C048D"/>
    <w:rPr>
      <w:b/>
    </w:rPr>
  </w:style>
  <w:style w:type="character" w:customStyle="1" w:styleId="ICBAital">
    <w:name w:val="ICBA ital"/>
    <w:rsid w:val="008C048D"/>
    <w:rPr>
      <w:i/>
    </w:rPr>
  </w:style>
  <w:style w:type="character" w:customStyle="1" w:styleId="ICBAhyperlinks">
    <w:name w:val="ICBA hyperlinks"/>
    <w:rsid w:val="008C048D"/>
    <w:rPr>
      <w:b/>
      <w:i/>
    </w:rPr>
  </w:style>
  <w:style w:type="character" w:customStyle="1" w:styleId="icbabold0">
    <w:name w:val="icbabold"/>
    <w:rsid w:val="00675A4E"/>
    <w:rPr>
      <w:b/>
      <w:bCs/>
    </w:rPr>
  </w:style>
  <w:style w:type="character" w:customStyle="1" w:styleId="BodyTextChar">
    <w:name w:val="Body Text Char"/>
    <w:link w:val="BodyText"/>
    <w:rsid w:val="008C048D"/>
    <w:rPr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3140CE"/>
    <w:rPr>
      <w:sz w:val="24"/>
      <w:szCs w:val="24"/>
    </w:rPr>
  </w:style>
  <w:style w:type="paragraph" w:customStyle="1" w:styleId="LightList-Accent31">
    <w:name w:val="Light List - Accent 31"/>
    <w:hidden/>
    <w:uiPriority w:val="71"/>
    <w:rsid w:val="007773DD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C42E05"/>
    <w:rPr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7E45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230"/>
    <w:pPr>
      <w:ind w:left="720"/>
      <w:contextualSpacing/>
    </w:pPr>
  </w:style>
  <w:style w:type="paragraph" w:styleId="Revision">
    <w:name w:val="Revision"/>
    <w:hidden/>
    <w:uiPriority w:val="99"/>
    <w:semiHidden/>
    <w:rsid w:val="00A42015"/>
    <w:rPr>
      <w:sz w:val="24"/>
      <w:szCs w:val="24"/>
    </w:rPr>
  </w:style>
  <w:style w:type="character" w:customStyle="1" w:styleId="emailaddress">
    <w:name w:val="emailaddress"/>
    <w:basedOn w:val="DefaultParagraphFont"/>
    <w:rsid w:val="004B5849"/>
  </w:style>
  <w:style w:type="character" w:styleId="FollowedHyperlink">
    <w:name w:val="FollowedHyperlink"/>
    <w:basedOn w:val="DefaultParagraphFont"/>
    <w:semiHidden/>
    <w:unhideWhenUsed/>
    <w:rsid w:val="001D46E3"/>
    <w:rPr>
      <w:color w:val="800080" w:themeColor="followedHyperlink"/>
      <w:u w:val="single"/>
    </w:rPr>
  </w:style>
  <w:style w:type="table" w:styleId="TableGrid">
    <w:name w:val="Table Grid"/>
    <w:basedOn w:val="TableNormal"/>
    <w:rsid w:val="00A2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9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B1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1EA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1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1E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ber@icbasecuri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6B0E-D49C-41AB-A6BE-61597B90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Beware Falling Rates:  Will Margin Compression Accompany Lower Rates</vt:lpstr>
    </vt:vector>
  </TitlesOfParts>
  <Company>Vining Sparks</Company>
  <LinksUpToDate>false</LinksUpToDate>
  <CharactersWithSpaces>5886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http://www.icbasecurities.com/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Beware Falling Rates:  Will Margin Compression Accompany Lower Rates</dc:title>
  <dc:creator>Reber, Jim - ICBA Securities</dc:creator>
  <cp:lastModifiedBy>Molly Bennett</cp:lastModifiedBy>
  <cp:revision>3</cp:revision>
  <cp:lastPrinted>2021-04-28T14:53:00Z</cp:lastPrinted>
  <dcterms:created xsi:type="dcterms:W3CDTF">2022-06-29T18:57:00Z</dcterms:created>
  <dcterms:modified xsi:type="dcterms:W3CDTF">2022-06-29T18:57:00Z</dcterms:modified>
</cp:coreProperties>
</file>