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AEB09" w14:textId="585B7D1F" w:rsidR="00017DB6" w:rsidRPr="00277371" w:rsidRDefault="00296592" w:rsidP="00277371">
      <w:pPr>
        <w:tabs>
          <w:tab w:val="left" w:pos="540"/>
          <w:tab w:val="left" w:pos="2550"/>
        </w:tabs>
        <w:spacing w:line="360" w:lineRule="auto"/>
        <w:rPr>
          <w:rStyle w:val="ICBAbold"/>
        </w:rPr>
      </w:pPr>
      <w:bookmarkStart w:id="0" w:name="_Hlk66104766"/>
      <w:r w:rsidRPr="00277371">
        <w:rPr>
          <w:rStyle w:val="ICBAbold"/>
        </w:rPr>
        <w:t>Independent Banker</w:t>
      </w:r>
    </w:p>
    <w:p w14:paraId="3AD95FF8" w14:textId="0FB4F728" w:rsidR="00296592" w:rsidRPr="00277371" w:rsidRDefault="00850D96" w:rsidP="00277371">
      <w:pPr>
        <w:tabs>
          <w:tab w:val="left" w:pos="540"/>
          <w:tab w:val="left" w:pos="2550"/>
        </w:tabs>
        <w:spacing w:line="360" w:lineRule="auto"/>
        <w:rPr>
          <w:rStyle w:val="ICBAbold"/>
        </w:rPr>
      </w:pPr>
      <w:r w:rsidRPr="00277371">
        <w:rPr>
          <w:rStyle w:val="ICBAbold"/>
        </w:rPr>
        <w:t>April</w:t>
      </w:r>
      <w:r w:rsidR="004A1223" w:rsidRPr="00277371">
        <w:rPr>
          <w:rStyle w:val="ICBAbold"/>
        </w:rPr>
        <w:t xml:space="preserve"> 2022</w:t>
      </w:r>
    </w:p>
    <w:p w14:paraId="0AA1C8D8" w14:textId="7D676968" w:rsidR="00F86B09" w:rsidRPr="00277371" w:rsidRDefault="00296592" w:rsidP="00277371">
      <w:pPr>
        <w:tabs>
          <w:tab w:val="left" w:pos="540"/>
          <w:tab w:val="left" w:pos="2550"/>
        </w:tabs>
        <w:spacing w:line="360" w:lineRule="auto"/>
        <w:rPr>
          <w:rStyle w:val="ICBAbold"/>
          <w:bCs/>
        </w:rPr>
      </w:pPr>
      <w:r w:rsidRPr="00277371">
        <w:rPr>
          <w:rStyle w:val="ICBAbold"/>
          <w:bCs/>
        </w:rPr>
        <w:t>Portfolio</w:t>
      </w:r>
      <w:r w:rsidR="00536105" w:rsidRPr="00277371">
        <w:rPr>
          <w:rStyle w:val="ICBAbold"/>
          <w:bCs/>
        </w:rPr>
        <w:t xml:space="preserve"> </w:t>
      </w:r>
    </w:p>
    <w:p w14:paraId="2FAFA8F6" w14:textId="77777777" w:rsidR="00F86B09" w:rsidRPr="00277371" w:rsidRDefault="00F86B09" w:rsidP="00277371">
      <w:pPr>
        <w:tabs>
          <w:tab w:val="left" w:pos="540"/>
          <w:tab w:val="left" w:pos="2550"/>
        </w:tabs>
        <w:spacing w:line="360" w:lineRule="auto"/>
        <w:rPr>
          <w:rStyle w:val="ICBAbold"/>
          <w:bCs/>
        </w:rPr>
      </w:pPr>
    </w:p>
    <w:p w14:paraId="7EEED5BF" w14:textId="4CE30E0A" w:rsidR="004C4F00" w:rsidRPr="00F33E7F" w:rsidRDefault="00F86B09" w:rsidP="00277371">
      <w:pPr>
        <w:tabs>
          <w:tab w:val="left" w:pos="540"/>
          <w:tab w:val="left" w:pos="2550"/>
        </w:tabs>
        <w:spacing w:line="360" w:lineRule="auto"/>
        <w:rPr>
          <w:rStyle w:val="ICBAbold"/>
          <w:bCs/>
        </w:rPr>
      </w:pPr>
      <w:r w:rsidRPr="00277371">
        <w:rPr>
          <w:rStyle w:val="ICBAbold"/>
          <w:b w:val="0"/>
          <w:color w:val="FF0000"/>
        </w:rPr>
        <w:t xml:space="preserve">[tag] </w:t>
      </w:r>
      <w:r w:rsidRPr="00F33E7F">
        <w:rPr>
          <w:rStyle w:val="ICBAbold"/>
          <w:bCs/>
        </w:rPr>
        <w:t xml:space="preserve">Portfolio </w:t>
      </w:r>
      <w:r w:rsidR="00296592" w:rsidRPr="00F33E7F">
        <w:rPr>
          <w:rStyle w:val="ICBAbold"/>
          <w:bCs/>
        </w:rPr>
        <w:t>Managemen</w:t>
      </w:r>
      <w:r w:rsidR="00BC35B4" w:rsidRPr="00F33E7F">
        <w:rPr>
          <w:rStyle w:val="ICBAbold"/>
          <w:bCs/>
        </w:rPr>
        <w:t>t</w:t>
      </w:r>
    </w:p>
    <w:p w14:paraId="2B8AF5A7" w14:textId="77777777" w:rsidR="004C4F00" w:rsidRPr="00277371" w:rsidRDefault="004C4F00" w:rsidP="00277371">
      <w:pPr>
        <w:tabs>
          <w:tab w:val="left" w:pos="540"/>
        </w:tabs>
        <w:spacing w:line="360" w:lineRule="auto"/>
        <w:rPr>
          <w:rStyle w:val="ICBAbold"/>
        </w:rPr>
      </w:pPr>
    </w:p>
    <w:p w14:paraId="0CFEC57D" w14:textId="33E8C981" w:rsidR="007A2F87" w:rsidRPr="00277371" w:rsidRDefault="009C7D32" w:rsidP="00277371">
      <w:pPr>
        <w:tabs>
          <w:tab w:val="left" w:pos="540"/>
        </w:tabs>
        <w:spacing w:line="360" w:lineRule="auto"/>
        <w:rPr>
          <w:rStyle w:val="ICBAbold"/>
        </w:rPr>
      </w:pPr>
      <w:r w:rsidRPr="00277371">
        <w:rPr>
          <w:rStyle w:val="ICBAbold"/>
          <w:b w:val="0"/>
          <w:color w:val="FF0000"/>
        </w:rPr>
        <w:t>[</w:t>
      </w:r>
      <w:proofErr w:type="spellStart"/>
      <w:r w:rsidRPr="00277371">
        <w:rPr>
          <w:rStyle w:val="ICBAbold"/>
          <w:b w:val="0"/>
          <w:color w:val="FF0000"/>
        </w:rPr>
        <w:t>hed</w:t>
      </w:r>
      <w:proofErr w:type="spellEnd"/>
      <w:r w:rsidRPr="00277371">
        <w:rPr>
          <w:rStyle w:val="ICBAbold"/>
          <w:b w:val="0"/>
          <w:color w:val="FF0000"/>
        </w:rPr>
        <w:t xml:space="preserve">] </w:t>
      </w:r>
      <w:r w:rsidR="00850D96" w:rsidRPr="00277371">
        <w:rPr>
          <w:rStyle w:val="ICBAbold"/>
          <w:bCs/>
        </w:rPr>
        <w:t>Swap meet</w:t>
      </w:r>
    </w:p>
    <w:p w14:paraId="24EAFA45" w14:textId="77777777" w:rsidR="009C7D32" w:rsidRPr="00277371" w:rsidRDefault="009C7D32" w:rsidP="00277371">
      <w:pPr>
        <w:tabs>
          <w:tab w:val="left" w:pos="540"/>
        </w:tabs>
        <w:spacing w:line="360" w:lineRule="auto"/>
        <w:rPr>
          <w:rStyle w:val="ICBAbold"/>
          <w:b w:val="0"/>
        </w:rPr>
      </w:pPr>
    </w:p>
    <w:p w14:paraId="658FE2D6" w14:textId="799562F2" w:rsidR="004C4F00" w:rsidRPr="00277371" w:rsidRDefault="009C7D32" w:rsidP="00277371">
      <w:pPr>
        <w:tabs>
          <w:tab w:val="left" w:pos="540"/>
        </w:tabs>
        <w:spacing w:line="360" w:lineRule="auto"/>
        <w:rPr>
          <w:rStyle w:val="ICBAbold"/>
          <w:b w:val="0"/>
        </w:rPr>
      </w:pPr>
      <w:r w:rsidRPr="00277371">
        <w:rPr>
          <w:rStyle w:val="ICBAbold"/>
          <w:b w:val="0"/>
          <w:color w:val="FF0000"/>
        </w:rPr>
        <w:t>[</w:t>
      </w:r>
      <w:proofErr w:type="spellStart"/>
      <w:r w:rsidRPr="00277371">
        <w:rPr>
          <w:rStyle w:val="ICBAbold"/>
          <w:b w:val="0"/>
          <w:color w:val="FF0000"/>
        </w:rPr>
        <w:t>dek</w:t>
      </w:r>
      <w:proofErr w:type="spellEnd"/>
      <w:r w:rsidRPr="00277371">
        <w:rPr>
          <w:rStyle w:val="ICBAbold"/>
          <w:b w:val="0"/>
          <w:color w:val="FF0000"/>
        </w:rPr>
        <w:t xml:space="preserve">] </w:t>
      </w:r>
      <w:r w:rsidR="00850D96" w:rsidRPr="00277371">
        <w:rPr>
          <w:bCs/>
        </w:rPr>
        <w:t>A guide for taking advantage of 2022</w:t>
      </w:r>
      <w:r w:rsidR="007A1CA4">
        <w:rPr>
          <w:bCs/>
        </w:rPr>
        <w:t>.</w:t>
      </w:r>
    </w:p>
    <w:p w14:paraId="15E4735A" w14:textId="65643AFD" w:rsidR="002D72FA" w:rsidRPr="00277371" w:rsidRDefault="007A6602" w:rsidP="00277371">
      <w:pPr>
        <w:tabs>
          <w:tab w:val="left" w:pos="540"/>
        </w:tabs>
        <w:spacing w:line="360" w:lineRule="auto"/>
        <w:rPr>
          <w:rStyle w:val="ICBAbold"/>
          <w:b w:val="0"/>
        </w:rPr>
      </w:pPr>
      <w:r w:rsidRPr="00277371">
        <w:rPr>
          <w:rStyle w:val="ICBAbold"/>
          <w:b w:val="0"/>
        </w:rPr>
        <w:t xml:space="preserve"> </w:t>
      </w:r>
    </w:p>
    <w:p w14:paraId="7829F42C" w14:textId="2DC4661D" w:rsidR="002D72FA" w:rsidRPr="00277371" w:rsidRDefault="002D72FA" w:rsidP="00277371">
      <w:pPr>
        <w:tabs>
          <w:tab w:val="left" w:pos="540"/>
        </w:tabs>
        <w:spacing w:line="360" w:lineRule="auto"/>
        <w:rPr>
          <w:rStyle w:val="ICBAbold"/>
          <w:b w:val="0"/>
          <w:color w:val="FF0000"/>
        </w:rPr>
      </w:pPr>
      <w:r w:rsidRPr="00277371">
        <w:rPr>
          <w:rStyle w:val="ICBAbold"/>
          <w:b w:val="0"/>
          <w:color w:val="FF0000"/>
        </w:rPr>
        <w:t>[byline]</w:t>
      </w:r>
    </w:p>
    <w:p w14:paraId="3D76A72A" w14:textId="54C4EBC4" w:rsidR="002D72FA" w:rsidRDefault="00277371" w:rsidP="00277371">
      <w:pPr>
        <w:tabs>
          <w:tab w:val="left" w:pos="540"/>
        </w:tabs>
        <w:spacing w:line="360" w:lineRule="auto"/>
        <w:rPr>
          <w:rStyle w:val="ICBAbold"/>
          <w:b w:val="0"/>
          <w:color w:val="000000" w:themeColor="text1"/>
        </w:rPr>
      </w:pPr>
      <w:r>
        <w:rPr>
          <w:rStyle w:val="ICBAbold"/>
          <w:b w:val="0"/>
          <w:color w:val="000000" w:themeColor="text1"/>
        </w:rPr>
        <w:t xml:space="preserve">By Jim </w:t>
      </w:r>
      <w:proofErr w:type="spellStart"/>
      <w:r>
        <w:rPr>
          <w:rStyle w:val="ICBAbold"/>
          <w:b w:val="0"/>
          <w:color w:val="000000" w:themeColor="text1"/>
        </w:rPr>
        <w:t>Reber</w:t>
      </w:r>
      <w:proofErr w:type="spellEnd"/>
      <w:r>
        <w:rPr>
          <w:rStyle w:val="ICBAbold"/>
          <w:b w:val="0"/>
          <w:color w:val="000000" w:themeColor="text1"/>
        </w:rPr>
        <w:t>, ICBA Securities</w:t>
      </w:r>
      <w:r w:rsidR="00A60379">
        <w:rPr>
          <w:rStyle w:val="ICBAbold"/>
          <w:b w:val="0"/>
          <w:color w:val="000000" w:themeColor="text1"/>
        </w:rPr>
        <w:t>,</w:t>
      </w:r>
      <w:r>
        <w:rPr>
          <w:rStyle w:val="ICBAbold"/>
          <w:b w:val="0"/>
          <w:color w:val="000000" w:themeColor="text1"/>
        </w:rPr>
        <w:t xml:space="preserve"> and Tommy Warren, Vining Sparks Interest Rate Products, LLC</w:t>
      </w:r>
    </w:p>
    <w:p w14:paraId="0810CCE8" w14:textId="77777777" w:rsidR="00277371" w:rsidRPr="00277371" w:rsidRDefault="00277371" w:rsidP="00277371">
      <w:pPr>
        <w:tabs>
          <w:tab w:val="left" w:pos="540"/>
        </w:tabs>
        <w:spacing w:line="360" w:lineRule="auto"/>
        <w:rPr>
          <w:rStyle w:val="ICBAbold"/>
          <w:b w:val="0"/>
          <w:color w:val="000000" w:themeColor="text1"/>
        </w:rPr>
      </w:pPr>
    </w:p>
    <w:p w14:paraId="0BF7DA84" w14:textId="60F70283" w:rsidR="009C7D32" w:rsidRPr="00277371" w:rsidRDefault="009C7D32" w:rsidP="00277371">
      <w:pPr>
        <w:tabs>
          <w:tab w:val="left" w:pos="540"/>
        </w:tabs>
        <w:spacing w:line="360" w:lineRule="auto"/>
        <w:rPr>
          <w:rStyle w:val="ICBAbold"/>
          <w:b w:val="0"/>
          <w:color w:val="FF0000"/>
        </w:rPr>
      </w:pPr>
      <w:r w:rsidRPr="00277371">
        <w:rPr>
          <w:rStyle w:val="ICBAbold"/>
          <w:b w:val="0"/>
          <w:color w:val="FF0000"/>
        </w:rPr>
        <w:t>[body]</w:t>
      </w:r>
    </w:p>
    <w:p w14:paraId="31A5CEBD" w14:textId="5D77438F" w:rsidR="00EA04C5" w:rsidRPr="00277371" w:rsidRDefault="00F26EA6" w:rsidP="00277371">
      <w:pPr>
        <w:tabs>
          <w:tab w:val="left" w:pos="540"/>
        </w:tabs>
        <w:spacing w:line="360" w:lineRule="auto"/>
        <w:rPr>
          <w:rStyle w:val="ICBAbold"/>
          <w:b w:val="0"/>
        </w:rPr>
      </w:pPr>
      <w:r w:rsidRPr="00277371">
        <w:rPr>
          <w:rStyle w:val="ICBAbold"/>
          <w:b w:val="0"/>
        </w:rPr>
        <w:t xml:space="preserve">This year seems to be shaping up pretty well for community banks. Credit quality remains solid, and liquidity is plentiful. Even better, the Federal Reserve has gotten off the schneid with interest rates, and it looks like there’s more from where that came from. While a lot of the anticipated activity is already in the yield numbers, it’s not too late to dial in some strategies to take advantage. In fact, </w:t>
      </w:r>
      <w:r w:rsidR="001C2BCD" w:rsidRPr="00277371">
        <w:rPr>
          <w:rStyle w:val="ICBAbold"/>
          <w:b w:val="0"/>
        </w:rPr>
        <w:t xml:space="preserve">we’re </w:t>
      </w:r>
      <w:r w:rsidRPr="00277371">
        <w:rPr>
          <w:rStyle w:val="ICBAbold"/>
          <w:b w:val="0"/>
        </w:rPr>
        <w:t xml:space="preserve">probably still early in the game. </w:t>
      </w:r>
    </w:p>
    <w:p w14:paraId="7ECE6E4E" w14:textId="0264B801" w:rsidR="00F26EA6" w:rsidRPr="00277371" w:rsidRDefault="00F26EA6" w:rsidP="00277371">
      <w:pPr>
        <w:tabs>
          <w:tab w:val="left" w:pos="540"/>
        </w:tabs>
        <w:spacing w:line="360" w:lineRule="auto"/>
        <w:rPr>
          <w:rStyle w:val="ICBAbold"/>
          <w:b w:val="0"/>
        </w:rPr>
      </w:pPr>
      <w:r w:rsidRPr="00277371">
        <w:rPr>
          <w:rStyle w:val="ICBAbold"/>
          <w:b w:val="0"/>
        </w:rPr>
        <w:t xml:space="preserve">If we were to list </w:t>
      </w:r>
      <w:r w:rsidR="00644397" w:rsidRPr="00277371">
        <w:rPr>
          <w:rStyle w:val="ICBAbold"/>
          <w:b w:val="0"/>
        </w:rPr>
        <w:t>the</w:t>
      </w:r>
      <w:r w:rsidRPr="00277371">
        <w:rPr>
          <w:rStyle w:val="ICBAbold"/>
          <w:b w:val="0"/>
        </w:rPr>
        <w:t xml:space="preserve"> “good” and “bad” effects </w:t>
      </w:r>
      <w:r w:rsidR="00644397" w:rsidRPr="00277371">
        <w:rPr>
          <w:rStyle w:val="ICBAbold"/>
          <w:b w:val="0"/>
        </w:rPr>
        <w:t>on community bank balance sheet</w:t>
      </w:r>
      <w:r w:rsidR="006A4927" w:rsidRPr="00277371">
        <w:rPr>
          <w:rStyle w:val="ICBAbold"/>
          <w:b w:val="0"/>
        </w:rPr>
        <w:t>s</w:t>
      </w:r>
      <w:r w:rsidR="00644397" w:rsidRPr="00277371">
        <w:rPr>
          <w:rStyle w:val="ICBAbold"/>
          <w:b w:val="0"/>
        </w:rPr>
        <w:t xml:space="preserve"> </w:t>
      </w:r>
      <w:r w:rsidRPr="00277371">
        <w:rPr>
          <w:rStyle w:val="ICBAbold"/>
          <w:b w:val="0"/>
        </w:rPr>
        <w:t xml:space="preserve">from higher rates, it would be heavily weighted toward the former. </w:t>
      </w:r>
      <w:r w:rsidR="00644397" w:rsidRPr="00277371">
        <w:rPr>
          <w:rStyle w:val="ICBAbold"/>
          <w:b w:val="0"/>
        </w:rPr>
        <w:t xml:space="preserve">Among the few negatives are a decline in the value of the bond portfolio and below-market yields for fixed-rate assets. </w:t>
      </w:r>
      <w:r w:rsidR="006A4927" w:rsidRPr="00277371">
        <w:rPr>
          <w:rStyle w:val="ICBAbold"/>
          <w:b w:val="0"/>
        </w:rPr>
        <w:t xml:space="preserve">Thanks to financial service providers who have gradually scaled their offerings to fit community banks </w:t>
      </w:r>
      <w:r w:rsidR="008A5B50" w:rsidRPr="00277371">
        <w:rPr>
          <w:rStyle w:val="ICBAbold"/>
          <w:b w:val="0"/>
        </w:rPr>
        <w:t xml:space="preserve">and—surprise!—the Financial Accounting Standards Board (FASB), which has made </w:t>
      </w:r>
      <w:r w:rsidR="006A4927" w:rsidRPr="00277371">
        <w:rPr>
          <w:rStyle w:val="ICBAbold"/>
          <w:b w:val="0"/>
        </w:rPr>
        <w:t xml:space="preserve">interest rate products much more accessible, your institution can dodge even these few bullets. </w:t>
      </w:r>
      <w:r w:rsidR="0095029A" w:rsidRPr="00277371">
        <w:rPr>
          <w:rStyle w:val="ICBAbold"/>
          <w:b w:val="0"/>
        </w:rPr>
        <w:t>It’s no surprise that c</w:t>
      </w:r>
      <w:r w:rsidR="006A4927" w:rsidRPr="00277371">
        <w:rPr>
          <w:rStyle w:val="ICBAbold"/>
          <w:b w:val="0"/>
        </w:rPr>
        <w:t xml:space="preserve">ommunity banks are </w:t>
      </w:r>
      <w:r w:rsidR="00A60379" w:rsidRPr="00277371">
        <w:rPr>
          <w:rStyle w:val="ICBAbold"/>
          <w:b w:val="0"/>
        </w:rPr>
        <w:t>u</w:t>
      </w:r>
      <w:r w:rsidR="00A60379">
        <w:rPr>
          <w:rStyle w:val="ICBAbold"/>
          <w:b w:val="0"/>
        </w:rPr>
        <w:t>sing</w:t>
      </w:r>
      <w:r w:rsidR="00A60379" w:rsidRPr="00277371">
        <w:rPr>
          <w:rStyle w:val="ICBAbold"/>
          <w:b w:val="0"/>
        </w:rPr>
        <w:t xml:space="preserve"> </w:t>
      </w:r>
      <w:r w:rsidR="006A4927" w:rsidRPr="00277371">
        <w:rPr>
          <w:rStyle w:val="ICBAbold"/>
          <w:b w:val="0"/>
        </w:rPr>
        <w:t xml:space="preserve">these strategies in record numbers. </w:t>
      </w:r>
    </w:p>
    <w:p w14:paraId="747848ED" w14:textId="64085F3B" w:rsidR="007442B7" w:rsidRPr="00277371" w:rsidRDefault="007442B7" w:rsidP="00277371">
      <w:pPr>
        <w:tabs>
          <w:tab w:val="left" w:pos="540"/>
        </w:tabs>
        <w:spacing w:line="360" w:lineRule="auto"/>
        <w:rPr>
          <w:rStyle w:val="ICBAbold"/>
          <w:b w:val="0"/>
        </w:rPr>
      </w:pPr>
      <w:r w:rsidRPr="00277371">
        <w:rPr>
          <w:rStyle w:val="ICBAbold"/>
          <w:b w:val="0"/>
        </w:rPr>
        <w:t>It</w:t>
      </w:r>
      <w:r w:rsidR="00F95C4C" w:rsidRPr="00277371">
        <w:rPr>
          <w:rStyle w:val="ICBAbold"/>
          <w:b w:val="0"/>
        </w:rPr>
        <w:t>'s</w:t>
      </w:r>
      <w:r w:rsidRPr="00277371">
        <w:rPr>
          <w:rStyle w:val="ICBAbold"/>
          <w:b w:val="0"/>
        </w:rPr>
        <w:t xml:space="preserve"> important </w:t>
      </w:r>
      <w:r w:rsidR="00F135B2" w:rsidRPr="00277371">
        <w:rPr>
          <w:rStyle w:val="ICBAbold"/>
          <w:b w:val="0"/>
        </w:rPr>
        <w:t>to</w:t>
      </w:r>
      <w:r w:rsidRPr="00277371">
        <w:rPr>
          <w:rStyle w:val="ICBAbold"/>
          <w:b w:val="0"/>
        </w:rPr>
        <w:t xml:space="preserve"> understand the impact of changing market conditions on your performance. Your asset liability modeling and reporting system should produce the information you need to make that assessment. If you are exposed to a flatter curve or higher rates</w:t>
      </w:r>
      <w:r w:rsidR="00F135B2" w:rsidRPr="00277371">
        <w:rPr>
          <w:rStyle w:val="ICBAbold"/>
          <w:b w:val="0"/>
        </w:rPr>
        <w:t xml:space="preserve"> (including its impact on capital at risk)</w:t>
      </w:r>
      <w:r w:rsidRPr="00277371">
        <w:rPr>
          <w:rStyle w:val="ICBAbold"/>
          <w:b w:val="0"/>
        </w:rPr>
        <w:t>, here are some ideas to</w:t>
      </w:r>
      <w:r w:rsidR="00F95C4C" w:rsidRPr="00277371">
        <w:rPr>
          <w:rStyle w:val="ICBAbold"/>
          <w:b w:val="0"/>
        </w:rPr>
        <w:t xml:space="preserve"> consider</w:t>
      </w:r>
      <w:r w:rsidR="002F73E1">
        <w:rPr>
          <w:rStyle w:val="ICBAbold"/>
          <w:b w:val="0"/>
        </w:rPr>
        <w:t>.</w:t>
      </w:r>
    </w:p>
    <w:p w14:paraId="76A96EBD" w14:textId="450557DC" w:rsidR="004E551F" w:rsidRPr="00277371" w:rsidRDefault="004E551F" w:rsidP="00277371">
      <w:pPr>
        <w:tabs>
          <w:tab w:val="left" w:pos="540"/>
        </w:tabs>
        <w:spacing w:line="360" w:lineRule="auto"/>
        <w:rPr>
          <w:rStyle w:val="ICBAbold"/>
          <w:b w:val="0"/>
        </w:rPr>
      </w:pPr>
    </w:p>
    <w:p w14:paraId="3C79D8F1" w14:textId="65848FB5" w:rsidR="00EB68DE" w:rsidRPr="00277371" w:rsidRDefault="009E1EFF" w:rsidP="00277371">
      <w:pPr>
        <w:tabs>
          <w:tab w:val="left" w:pos="540"/>
        </w:tabs>
        <w:spacing w:line="360" w:lineRule="auto"/>
        <w:rPr>
          <w:rStyle w:val="ICBAbold"/>
          <w:bCs/>
        </w:rPr>
      </w:pPr>
      <w:r w:rsidRPr="00F33E7F">
        <w:rPr>
          <w:rStyle w:val="ICBAbold"/>
          <w:b w:val="0"/>
          <w:color w:val="FF0000"/>
        </w:rPr>
        <w:lastRenderedPageBreak/>
        <w:t>[</w:t>
      </w:r>
      <w:proofErr w:type="spellStart"/>
      <w:r w:rsidRPr="00F33E7F">
        <w:rPr>
          <w:rStyle w:val="ICBAbold"/>
          <w:b w:val="0"/>
          <w:color w:val="FF0000"/>
        </w:rPr>
        <w:t>subhed</w:t>
      </w:r>
      <w:proofErr w:type="spellEnd"/>
      <w:r w:rsidRPr="00F33E7F">
        <w:rPr>
          <w:rStyle w:val="ICBAbold"/>
          <w:b w:val="0"/>
          <w:color w:val="FF0000"/>
        </w:rPr>
        <w:t>]</w:t>
      </w:r>
      <w:r w:rsidRPr="00F33E7F">
        <w:rPr>
          <w:rStyle w:val="ICBAbold"/>
          <w:bCs/>
          <w:color w:val="FF0000"/>
        </w:rPr>
        <w:t xml:space="preserve"> </w:t>
      </w:r>
      <w:r w:rsidR="006A4927" w:rsidRPr="00277371">
        <w:rPr>
          <w:rStyle w:val="ICBAbold"/>
          <w:bCs/>
        </w:rPr>
        <w:t>Float that loan</w:t>
      </w:r>
    </w:p>
    <w:p w14:paraId="11511886" w14:textId="59C13063" w:rsidR="00F66D3D" w:rsidRPr="00277371" w:rsidRDefault="00F66D3D" w:rsidP="00277371">
      <w:pPr>
        <w:spacing w:line="360" w:lineRule="auto"/>
      </w:pPr>
      <w:r w:rsidRPr="00277371">
        <w:t>We are pretty sure your borrowers see the same news</w:t>
      </w:r>
      <w:r w:rsidR="002F73E1">
        <w:t xml:space="preserve"> that you do:</w:t>
      </w:r>
      <w:r w:rsidR="00F33E7F">
        <w:t xml:space="preserve"> </w:t>
      </w:r>
      <w:r w:rsidRPr="00277371">
        <w:t xml:space="preserve">rates are going up. News of rising rates typically prompts them to ask for longer-term fixed rate loans. Commercial loan hedging is a great way to turn what could be a negative into a profitable positive. </w:t>
      </w:r>
      <w:r w:rsidR="000545E6" w:rsidRPr="00277371">
        <w:t>Among other benefits, it</w:t>
      </w:r>
      <w:r w:rsidRPr="00277371">
        <w:t xml:space="preserve"> creates a new source of fee income for the bank, allows the borrower to lock in a long-term fixed rate for 10</w:t>
      </w:r>
      <w:r w:rsidR="002F73E1">
        <w:t xml:space="preserve"> </w:t>
      </w:r>
      <w:r w:rsidRPr="00277371">
        <w:t>years or more and does not create interest rate risk for the bank. In addition, it provides some interesting competitive benefits. For example, for borrowers not quite ready to close a loan today</w:t>
      </w:r>
      <w:r w:rsidR="00F135B2" w:rsidRPr="00277371">
        <w:t xml:space="preserve"> or </w:t>
      </w:r>
      <w:r w:rsidR="00A60379">
        <w:t>who</w:t>
      </w:r>
      <w:r w:rsidR="00A60379" w:rsidRPr="00277371">
        <w:t xml:space="preserve"> </w:t>
      </w:r>
      <w:r w:rsidR="00F135B2" w:rsidRPr="00277371">
        <w:t>are requesting a commercial construction loan</w:t>
      </w:r>
      <w:r w:rsidRPr="00277371">
        <w:t>, a forward starting transaction provides borrowers with a known fixed rate today that does not start until a predetermined future date.</w:t>
      </w:r>
    </w:p>
    <w:p w14:paraId="6F268506" w14:textId="636A1A68" w:rsidR="00F66D3D" w:rsidRPr="00277371" w:rsidRDefault="0024735F" w:rsidP="00277371">
      <w:pPr>
        <w:spacing w:line="360" w:lineRule="auto"/>
      </w:pPr>
      <w:r w:rsidRPr="00277371">
        <w:t xml:space="preserve">In the consumer lending arena, many </w:t>
      </w:r>
      <w:r w:rsidR="00F66D3D" w:rsidRPr="00277371">
        <w:t>community banks added mortgages (loans or securities) to the balance sheet as they sought to deploy excess liquidity. In many cases, these fixed-rate mortgages were made at all</w:t>
      </w:r>
      <w:r w:rsidR="002F73E1">
        <w:t>-</w:t>
      </w:r>
      <w:r w:rsidR="00F66D3D" w:rsidRPr="00277371">
        <w:t>time low rates</w:t>
      </w:r>
      <w:r w:rsidR="002F73E1">
        <w:t>,</w:t>
      </w:r>
      <w:r w:rsidR="00F66D3D" w:rsidRPr="00277371">
        <w:t xml:space="preserve"> and their durations may extend as rates increase. Interest rate swaps allow you to convert a portion of the portfolio to an adjustable-rate asset</w:t>
      </w:r>
      <w:r w:rsidR="00F95C4C" w:rsidRPr="00277371">
        <w:t xml:space="preserve">, providing </w:t>
      </w:r>
      <w:r w:rsidR="00F66D3D" w:rsidRPr="00277371">
        <w:t xml:space="preserve">a dramatic reduction in interest rate risk and the ability to recoup margin as the Fed increases rates. </w:t>
      </w:r>
    </w:p>
    <w:p w14:paraId="5D5BF39B" w14:textId="66163F8D" w:rsidR="003E0F28" w:rsidRPr="00277371" w:rsidRDefault="006A4927" w:rsidP="00277371">
      <w:pPr>
        <w:tabs>
          <w:tab w:val="left" w:pos="1255"/>
        </w:tabs>
        <w:spacing w:line="360" w:lineRule="auto"/>
        <w:rPr>
          <w:rStyle w:val="ICBAbold"/>
          <w:bCs/>
        </w:rPr>
      </w:pPr>
      <w:r w:rsidRPr="00277371">
        <w:rPr>
          <w:rStyle w:val="ICBAbold"/>
          <w:bCs/>
        </w:rPr>
        <w:tab/>
      </w:r>
    </w:p>
    <w:p w14:paraId="17D11650" w14:textId="2AEAE715" w:rsidR="00272D2A" w:rsidRPr="00277371" w:rsidRDefault="009E1EFF" w:rsidP="00277371">
      <w:pPr>
        <w:tabs>
          <w:tab w:val="left" w:pos="540"/>
        </w:tabs>
        <w:spacing w:line="360" w:lineRule="auto"/>
        <w:rPr>
          <w:rStyle w:val="ICBAbold"/>
          <w:bCs/>
        </w:rPr>
      </w:pPr>
      <w:r w:rsidRPr="00F33E7F">
        <w:rPr>
          <w:rStyle w:val="ICBAbold"/>
          <w:b w:val="0"/>
          <w:color w:val="FF0000"/>
        </w:rPr>
        <w:t>[</w:t>
      </w:r>
      <w:proofErr w:type="spellStart"/>
      <w:r w:rsidRPr="00F33E7F">
        <w:rPr>
          <w:rStyle w:val="ICBAbold"/>
          <w:b w:val="0"/>
          <w:color w:val="FF0000"/>
        </w:rPr>
        <w:t>subhed</w:t>
      </w:r>
      <w:proofErr w:type="spellEnd"/>
      <w:r w:rsidRPr="00F33E7F">
        <w:rPr>
          <w:rStyle w:val="ICBAbold"/>
          <w:b w:val="0"/>
          <w:color w:val="FF0000"/>
        </w:rPr>
        <w:t>]</w:t>
      </w:r>
      <w:r w:rsidRPr="00F33E7F">
        <w:rPr>
          <w:rStyle w:val="ICBAbold"/>
          <w:bCs/>
          <w:color w:val="FF0000"/>
        </w:rPr>
        <w:t xml:space="preserve"> </w:t>
      </w:r>
      <w:r w:rsidR="006A4927" w:rsidRPr="00277371">
        <w:rPr>
          <w:rStyle w:val="ICBAbold"/>
          <w:bCs/>
        </w:rPr>
        <w:t xml:space="preserve">On-demand </w:t>
      </w:r>
      <w:proofErr w:type="spellStart"/>
      <w:r w:rsidR="006A4927" w:rsidRPr="00277371">
        <w:rPr>
          <w:rStyle w:val="ICBAbold"/>
          <w:bCs/>
        </w:rPr>
        <w:t>adjustables</w:t>
      </w:r>
      <w:proofErr w:type="spellEnd"/>
    </w:p>
    <w:p w14:paraId="10AFDA49" w14:textId="3B83ECD7" w:rsidR="0024735F" w:rsidRPr="00277371" w:rsidRDefault="0024735F" w:rsidP="00277371">
      <w:pPr>
        <w:tabs>
          <w:tab w:val="left" w:pos="540"/>
        </w:tabs>
        <w:spacing w:line="360" w:lineRule="auto"/>
        <w:rPr>
          <w:rStyle w:val="ICBAbold"/>
          <w:bCs/>
        </w:rPr>
      </w:pPr>
      <w:r w:rsidRPr="00277371">
        <w:t>Municipal bonds are historically a significant portion of high</w:t>
      </w:r>
      <w:r w:rsidR="002F73E1">
        <w:t>-</w:t>
      </w:r>
      <w:r w:rsidRPr="00277371">
        <w:t xml:space="preserve">performing bank investment portfolios. If you are concerned about </w:t>
      </w:r>
      <w:r w:rsidR="00E670E5" w:rsidRPr="00277371">
        <w:t>having</w:t>
      </w:r>
      <w:r w:rsidRPr="00277371">
        <w:t xml:space="preserve"> too much interest rate risk </w:t>
      </w:r>
      <w:r w:rsidR="00E670E5" w:rsidRPr="00277371">
        <w:t>in</w:t>
      </w:r>
      <w:r w:rsidRPr="00277371">
        <w:t xml:space="preserve"> the investment portfolio, combining a long-term municipal with an interest rate swap creates a high</w:t>
      </w:r>
      <w:r w:rsidR="002F73E1">
        <w:t>-</w:t>
      </w:r>
      <w:r w:rsidRPr="00277371">
        <w:t>yielding floating rate investment with minimal interest rate risk.</w:t>
      </w:r>
      <w:r w:rsidR="00E670E5" w:rsidRPr="00277371">
        <w:t xml:space="preserve"> Many banks with balanced interest rate risk profiles purchase a pool of long-term municipals and use a swap to convert a portion to an adjustable-rate asset</w:t>
      </w:r>
      <w:r w:rsidR="000545E6" w:rsidRPr="00277371">
        <w:t xml:space="preserve"> to balance the benefits of longer</w:t>
      </w:r>
      <w:r w:rsidR="002F73E1">
        <w:t>-</w:t>
      </w:r>
      <w:r w:rsidR="000545E6" w:rsidRPr="00277371">
        <w:t>term assets and the interest rate sensitivity of adjustable securities</w:t>
      </w:r>
      <w:r w:rsidR="00E670E5" w:rsidRPr="00277371">
        <w:t xml:space="preserve">. </w:t>
      </w:r>
    </w:p>
    <w:p w14:paraId="3977C056" w14:textId="16B60CCF" w:rsidR="006A4927" w:rsidRPr="00277371" w:rsidRDefault="006A4927" w:rsidP="00277371">
      <w:pPr>
        <w:tabs>
          <w:tab w:val="left" w:pos="540"/>
        </w:tabs>
        <w:spacing w:line="360" w:lineRule="auto"/>
        <w:rPr>
          <w:rStyle w:val="ICBAbold"/>
          <w:b w:val="0"/>
        </w:rPr>
      </w:pPr>
    </w:p>
    <w:p w14:paraId="46C62AA4" w14:textId="0EDB6D99" w:rsidR="00327F42" w:rsidRPr="00277371" w:rsidRDefault="009E1EFF" w:rsidP="00277371">
      <w:pPr>
        <w:tabs>
          <w:tab w:val="left" w:pos="540"/>
        </w:tabs>
        <w:spacing w:line="360" w:lineRule="auto"/>
        <w:rPr>
          <w:rStyle w:val="ICBAbold"/>
          <w:bCs/>
        </w:rPr>
      </w:pPr>
      <w:r w:rsidRPr="00F33E7F">
        <w:rPr>
          <w:rStyle w:val="ICBAbold"/>
          <w:b w:val="0"/>
          <w:color w:val="FF0000"/>
        </w:rPr>
        <w:t>[</w:t>
      </w:r>
      <w:proofErr w:type="spellStart"/>
      <w:r w:rsidRPr="00F33E7F">
        <w:rPr>
          <w:rStyle w:val="ICBAbold"/>
          <w:b w:val="0"/>
          <w:color w:val="FF0000"/>
        </w:rPr>
        <w:t>subhed</w:t>
      </w:r>
      <w:proofErr w:type="spellEnd"/>
      <w:r w:rsidRPr="00F33E7F">
        <w:rPr>
          <w:rStyle w:val="ICBAbold"/>
          <w:b w:val="0"/>
          <w:color w:val="FF0000"/>
        </w:rPr>
        <w:t>]</w:t>
      </w:r>
      <w:r w:rsidRPr="00F33E7F">
        <w:rPr>
          <w:rStyle w:val="ICBAbold"/>
          <w:bCs/>
          <w:color w:val="FF0000"/>
        </w:rPr>
        <w:t xml:space="preserve"> </w:t>
      </w:r>
      <w:r w:rsidR="00CE36ED" w:rsidRPr="00277371">
        <w:rPr>
          <w:rStyle w:val="ICBAbold"/>
          <w:bCs/>
        </w:rPr>
        <w:t>Money for (next to) nothing</w:t>
      </w:r>
    </w:p>
    <w:p w14:paraId="52A2B9E4" w14:textId="2E90A0BA" w:rsidR="00441F3B" w:rsidRPr="00277371" w:rsidRDefault="00441F3B" w:rsidP="00277371">
      <w:pPr>
        <w:spacing w:line="360" w:lineRule="auto"/>
      </w:pPr>
      <w:r w:rsidRPr="00277371">
        <w:t>Most banks do not need liquidity now, but forward-thinking banks recognize liquidity tends to be cyclical</w:t>
      </w:r>
      <w:r w:rsidR="002F73E1">
        <w:t>,</w:t>
      </w:r>
      <w:r w:rsidRPr="00277371">
        <w:t xml:space="preserve"> and 2023 may bring liquidity needs. Using forward starting swaps allows banks to lock in a known fixed rate at a predetermined future date when liquidity may be needed. If the funding is not needed, the swap can be closed at market. </w:t>
      </w:r>
    </w:p>
    <w:p w14:paraId="69F9E8F4" w14:textId="4F21BF1C" w:rsidR="00CE36ED" w:rsidRPr="00277371" w:rsidRDefault="00441F3B" w:rsidP="00277371">
      <w:pPr>
        <w:spacing w:line="360" w:lineRule="auto"/>
      </w:pPr>
      <w:r w:rsidRPr="00277371">
        <w:lastRenderedPageBreak/>
        <w:t>What makes these ideas work in a rising rate, flatter curve environment? The answer is simple. Each of these ideas uses a pay fixed interest rate swap. A plain vanilla swap has two legs</w:t>
      </w:r>
      <w:r w:rsidR="002F73E1">
        <w:t>:</w:t>
      </w:r>
      <w:r w:rsidRPr="00277371">
        <w:t xml:space="preserve"> a pay leg and a receive leg. With a pay fixed interest rate swap, the bank receives a floating rate indexed to the short end of the yield curve (usually Fed Fund</w:t>
      </w:r>
      <w:r w:rsidR="00E670E5" w:rsidRPr="00277371">
        <w:t>s</w:t>
      </w:r>
      <w:r w:rsidRPr="00277371">
        <w:t xml:space="preserve">, SOFR or Prime). As those rates increase, the bank receives a higher rate on that leg of the swap. If you are exposed to higher short-term rates or </w:t>
      </w:r>
      <w:r w:rsidR="009205C7" w:rsidRPr="00277371">
        <w:t>want</w:t>
      </w:r>
      <w:r w:rsidRPr="00277371">
        <w:t xml:space="preserve"> to increase the benefit of higher short-term rates, all these ideas will work.</w:t>
      </w:r>
    </w:p>
    <w:p w14:paraId="3212A813" w14:textId="42FD25A4" w:rsidR="00E9460A" w:rsidRPr="00277371" w:rsidRDefault="00E9460A" w:rsidP="00277371">
      <w:pPr>
        <w:spacing w:line="360" w:lineRule="auto"/>
      </w:pPr>
      <w:r w:rsidRPr="00277371">
        <w:t xml:space="preserve">The community banking industry broadly is situated well for the interest rate backdrop in 2022. One missing piece to the revenue pie may be fee income, as there doesn’t seem to be a third iteration to the PPP in the mix. Interest rate swaps, in addition to </w:t>
      </w:r>
      <w:proofErr w:type="spellStart"/>
      <w:r w:rsidRPr="00277371">
        <w:t>defeasing</w:t>
      </w:r>
      <w:proofErr w:type="spellEnd"/>
      <w:r w:rsidRPr="00277371">
        <w:t xml:space="preserve"> price risk on a number of balance sheet items, can fill in the non-interest income gap. It’s easy to see why community banks are utilizing these </w:t>
      </w:r>
      <w:r w:rsidR="000B4F59" w:rsidRPr="00277371">
        <w:t>popular</w:t>
      </w:r>
      <w:r w:rsidRPr="00277371">
        <w:t xml:space="preserve"> tools.</w:t>
      </w:r>
    </w:p>
    <w:p w14:paraId="2CC1DB24" w14:textId="2F89CE55" w:rsidR="00441F3B" w:rsidRDefault="00441F3B" w:rsidP="00277371">
      <w:pPr>
        <w:spacing w:line="360" w:lineRule="auto"/>
        <w:rPr>
          <w:rStyle w:val="ICBAbold"/>
          <w:bCs/>
        </w:rPr>
      </w:pPr>
    </w:p>
    <w:p w14:paraId="572976A4" w14:textId="3E51432A" w:rsidR="00277371" w:rsidRPr="00277371" w:rsidRDefault="00277371" w:rsidP="00277371">
      <w:pPr>
        <w:tabs>
          <w:tab w:val="left" w:pos="540"/>
        </w:tabs>
        <w:spacing w:line="360" w:lineRule="auto"/>
        <w:rPr>
          <w:i/>
        </w:rPr>
      </w:pPr>
      <w:r w:rsidRPr="00277371">
        <w:rPr>
          <w:rStyle w:val="ICBAbold"/>
          <w:i/>
        </w:rPr>
        <w:t>Jim Reber</w:t>
      </w:r>
      <w:r w:rsidRPr="00277371">
        <w:rPr>
          <w:i/>
        </w:rPr>
        <w:t xml:space="preserve"> (</w:t>
      </w:r>
      <w:hyperlink r:id="rId6" w:history="1">
        <w:r w:rsidRPr="00277371">
          <w:rPr>
            <w:rStyle w:val="Hyperlink"/>
            <w:i/>
          </w:rPr>
          <w:t>jreber@icbasecurities.com</w:t>
        </w:r>
      </w:hyperlink>
      <w:r w:rsidRPr="00277371">
        <w:rPr>
          <w:i/>
        </w:rPr>
        <w:t>) is president and CEO of ICBA Securities, ICBA’s institutional, fixed-income broker-dealer for community banks</w:t>
      </w:r>
      <w:r w:rsidR="00003993">
        <w:rPr>
          <w:i/>
        </w:rPr>
        <w:t>.</w:t>
      </w:r>
      <w:r w:rsidRPr="00277371">
        <w:rPr>
          <w:i/>
        </w:rPr>
        <w:t xml:space="preserve"> </w:t>
      </w:r>
    </w:p>
    <w:p w14:paraId="6CB9480B" w14:textId="77777777" w:rsidR="00277371" w:rsidRPr="00277371" w:rsidRDefault="00277371" w:rsidP="00277371">
      <w:pPr>
        <w:tabs>
          <w:tab w:val="left" w:pos="540"/>
        </w:tabs>
        <w:spacing w:line="360" w:lineRule="auto"/>
        <w:rPr>
          <w:i/>
        </w:rPr>
      </w:pPr>
    </w:p>
    <w:p w14:paraId="1B0DBF5D" w14:textId="77777777" w:rsidR="00277371" w:rsidRPr="00277371" w:rsidRDefault="00277371" w:rsidP="00277371">
      <w:pPr>
        <w:tabs>
          <w:tab w:val="left" w:pos="540"/>
        </w:tabs>
        <w:spacing w:line="360" w:lineRule="auto"/>
        <w:rPr>
          <w:i/>
        </w:rPr>
      </w:pPr>
      <w:r w:rsidRPr="00277371">
        <w:rPr>
          <w:b/>
          <w:bCs/>
          <w:i/>
        </w:rPr>
        <w:t>Tommy Warren</w:t>
      </w:r>
      <w:r w:rsidRPr="00277371">
        <w:rPr>
          <w:i/>
        </w:rPr>
        <w:t xml:space="preserve"> (</w:t>
      </w:r>
      <w:hyperlink r:id="rId7" w:history="1">
        <w:r w:rsidRPr="00277371">
          <w:rPr>
            <w:rStyle w:val="Hyperlink"/>
            <w:i/>
          </w:rPr>
          <w:t>twarren@vsirp.com</w:t>
        </w:r>
      </w:hyperlink>
      <w:r w:rsidRPr="00277371">
        <w:rPr>
          <w:i/>
        </w:rPr>
        <w:t xml:space="preserve">) is senior vice president with Vining Sparks Interest Rate Products, LLC. </w:t>
      </w:r>
    </w:p>
    <w:p w14:paraId="5181136F" w14:textId="3510B194" w:rsidR="00277371" w:rsidRDefault="00A60379" w:rsidP="00277371">
      <w:pPr>
        <w:spacing w:line="360" w:lineRule="auto"/>
        <w:rPr>
          <w:rStyle w:val="ICBAbold"/>
          <w:bCs/>
        </w:rPr>
      </w:pPr>
      <w:r>
        <w:rPr>
          <w:rStyle w:val="ICBAbold"/>
          <w:bCs/>
        </w:rPr>
        <w:t>[ends]</w:t>
      </w:r>
    </w:p>
    <w:p w14:paraId="5C7950EF" w14:textId="77777777" w:rsidR="00A60379" w:rsidRDefault="00A60379" w:rsidP="00277371">
      <w:pPr>
        <w:spacing w:line="360" w:lineRule="auto"/>
        <w:rPr>
          <w:rStyle w:val="ICBAbold"/>
          <w:bCs/>
        </w:rPr>
      </w:pPr>
    </w:p>
    <w:p w14:paraId="3F6EB56A" w14:textId="153278B4" w:rsidR="005F56EC" w:rsidRDefault="005F56EC" w:rsidP="00277371">
      <w:pPr>
        <w:spacing w:line="360" w:lineRule="auto"/>
        <w:rPr>
          <w:rStyle w:val="ICBAbold"/>
          <w:bCs/>
        </w:rPr>
      </w:pPr>
    </w:p>
    <w:p w14:paraId="5C0C1D4C" w14:textId="5FD37C56" w:rsidR="00D127B2" w:rsidRPr="00277371" w:rsidRDefault="005F6DFA" w:rsidP="00277371">
      <w:pPr>
        <w:spacing w:line="360" w:lineRule="auto"/>
        <w:rPr>
          <w:rStyle w:val="ICBAbold"/>
          <w:bCs/>
        </w:rPr>
      </w:pPr>
      <w:r w:rsidRPr="00277371">
        <w:rPr>
          <w:rStyle w:val="ICBAbold"/>
          <w:b w:val="0"/>
          <w:color w:val="FF0000"/>
        </w:rPr>
        <w:t>[sidebar]</w:t>
      </w:r>
      <w:r w:rsidR="008E2EF6" w:rsidRPr="00277371">
        <w:rPr>
          <w:rStyle w:val="ICBAbold"/>
          <w:b w:val="0"/>
          <w:color w:val="FF0000"/>
        </w:rPr>
        <w:t xml:space="preserve"> </w:t>
      </w:r>
      <w:r w:rsidR="00D127B2" w:rsidRPr="00277371">
        <w:rPr>
          <w:rStyle w:val="ICBAbold"/>
          <w:bCs/>
        </w:rPr>
        <w:t xml:space="preserve">Education on </w:t>
      </w:r>
      <w:r w:rsidR="008E2EF6" w:rsidRPr="00277371">
        <w:rPr>
          <w:rStyle w:val="ICBAbold"/>
          <w:bCs/>
        </w:rPr>
        <w:t>tap</w:t>
      </w:r>
    </w:p>
    <w:p w14:paraId="0F487EBD" w14:textId="40A57A77" w:rsidR="009F09CD" w:rsidRPr="00277371" w:rsidRDefault="002C1F42" w:rsidP="00277371">
      <w:pPr>
        <w:spacing w:line="360" w:lineRule="auto"/>
        <w:rPr>
          <w:rStyle w:val="ICBAbold"/>
          <w:b w:val="0"/>
        </w:rPr>
      </w:pPr>
      <w:r w:rsidRPr="00F33E7F">
        <w:rPr>
          <w:rStyle w:val="ICBAbold"/>
          <w:b w:val="0"/>
          <w:color w:val="FF0000"/>
        </w:rPr>
        <w:t>[</w:t>
      </w:r>
      <w:proofErr w:type="spellStart"/>
      <w:r w:rsidRPr="00F33E7F">
        <w:rPr>
          <w:rStyle w:val="ICBAbold"/>
          <w:b w:val="0"/>
          <w:color w:val="FF0000"/>
        </w:rPr>
        <w:t>hed</w:t>
      </w:r>
      <w:proofErr w:type="spellEnd"/>
      <w:r w:rsidRPr="00F33E7F">
        <w:rPr>
          <w:rStyle w:val="ICBAbold"/>
          <w:b w:val="0"/>
          <w:color w:val="FF0000"/>
        </w:rPr>
        <w:t>]</w:t>
      </w:r>
      <w:r>
        <w:rPr>
          <w:rStyle w:val="ICBAbold"/>
          <w:b w:val="0"/>
          <w:color w:val="FF0000"/>
        </w:rPr>
        <w:t xml:space="preserve"> </w:t>
      </w:r>
      <w:r w:rsidR="00AF1F9C" w:rsidRPr="00277371">
        <w:rPr>
          <w:rStyle w:val="ICBAbold"/>
          <w:bCs/>
        </w:rPr>
        <w:t>Webinar on rate swaps this month</w:t>
      </w:r>
    </w:p>
    <w:p w14:paraId="08B7D3EA" w14:textId="435E44F7" w:rsidR="009F09CD" w:rsidRPr="00277371" w:rsidRDefault="009F09CD" w:rsidP="00277371">
      <w:pPr>
        <w:spacing w:line="360" w:lineRule="auto"/>
        <w:rPr>
          <w:rStyle w:val="ICBAbold"/>
          <w:b w:val="0"/>
        </w:rPr>
      </w:pPr>
      <w:r w:rsidRPr="00277371">
        <w:rPr>
          <w:rStyle w:val="ICBAbold"/>
          <w:b w:val="0"/>
        </w:rPr>
        <w:t xml:space="preserve">ICBA Securities and its exclusive broker Vining Sparks </w:t>
      </w:r>
      <w:r w:rsidR="0029771B" w:rsidRPr="00277371">
        <w:rPr>
          <w:rStyle w:val="ICBAbold"/>
          <w:b w:val="0"/>
        </w:rPr>
        <w:t xml:space="preserve">present the next installment </w:t>
      </w:r>
      <w:r w:rsidR="0043584C" w:rsidRPr="00277371">
        <w:rPr>
          <w:rStyle w:val="ICBAbold"/>
          <w:b w:val="0"/>
        </w:rPr>
        <w:t>o</w:t>
      </w:r>
      <w:r w:rsidR="0029771B" w:rsidRPr="00277371">
        <w:rPr>
          <w:rStyle w:val="ICBAbold"/>
          <w:b w:val="0"/>
        </w:rPr>
        <w:t>f the</w:t>
      </w:r>
      <w:r w:rsidR="00972C1B" w:rsidRPr="00277371">
        <w:rPr>
          <w:rStyle w:val="ICBAbold"/>
          <w:b w:val="0"/>
        </w:rPr>
        <w:t xml:space="preserve"> </w:t>
      </w:r>
      <w:r w:rsidRPr="00277371">
        <w:rPr>
          <w:rStyle w:val="ICBAbold"/>
          <w:b w:val="0"/>
        </w:rPr>
        <w:t xml:space="preserve">2022 Community Banking Matters webinar series on </w:t>
      </w:r>
      <w:r w:rsidR="00AF1F9C" w:rsidRPr="00277371">
        <w:rPr>
          <w:rStyle w:val="ICBAbold"/>
          <w:b w:val="0"/>
        </w:rPr>
        <w:t>April 12</w:t>
      </w:r>
      <w:r w:rsidRPr="00277371">
        <w:rPr>
          <w:rStyle w:val="ICBAbold"/>
          <w:b w:val="0"/>
        </w:rPr>
        <w:t xml:space="preserve"> at 10</w:t>
      </w:r>
      <w:r w:rsidR="00D43A71" w:rsidRPr="00277371">
        <w:rPr>
          <w:rStyle w:val="ICBAbold"/>
          <w:b w:val="0"/>
        </w:rPr>
        <w:t xml:space="preserve"> a.m. </w:t>
      </w:r>
      <w:r w:rsidRPr="00277371">
        <w:rPr>
          <w:rStyle w:val="ICBAbold"/>
          <w:b w:val="0"/>
        </w:rPr>
        <w:t xml:space="preserve">Central. </w:t>
      </w:r>
      <w:r w:rsidR="0029771B" w:rsidRPr="00277371">
        <w:rPr>
          <w:rStyle w:val="ICBAbold"/>
          <w:b w:val="0"/>
        </w:rPr>
        <w:t xml:space="preserve">The topic is </w:t>
      </w:r>
      <w:r w:rsidRPr="00277371">
        <w:rPr>
          <w:rStyle w:val="ICBAbold"/>
          <w:b w:val="0"/>
        </w:rPr>
        <w:t>“</w:t>
      </w:r>
      <w:r w:rsidR="00AF1F9C" w:rsidRPr="00277371">
        <w:rPr>
          <w:rStyle w:val="ICBAbold"/>
          <w:b w:val="0"/>
        </w:rPr>
        <w:t>Interest Rate Swaps</w:t>
      </w:r>
      <w:r w:rsidR="008A5B50" w:rsidRPr="00277371">
        <w:rPr>
          <w:rStyle w:val="ICBAbold"/>
          <w:b w:val="0"/>
        </w:rPr>
        <w:t xml:space="preserve">: </w:t>
      </w:r>
      <w:r w:rsidR="00AF1F9C" w:rsidRPr="00277371">
        <w:rPr>
          <w:rStyle w:val="ICBAbold"/>
          <w:b w:val="0"/>
        </w:rPr>
        <w:t>Not Just for Hedging</w:t>
      </w:r>
      <w:r w:rsidRPr="00277371">
        <w:rPr>
          <w:rStyle w:val="ICBAbold"/>
          <w:b w:val="0"/>
        </w:rPr>
        <w:t>.” To register</w:t>
      </w:r>
      <w:r w:rsidR="00D43A71" w:rsidRPr="00277371">
        <w:rPr>
          <w:rStyle w:val="ICBAbold"/>
          <w:b w:val="0"/>
        </w:rPr>
        <w:t>,</w:t>
      </w:r>
      <w:r w:rsidRPr="00277371">
        <w:rPr>
          <w:rStyle w:val="ICBAbold"/>
          <w:b w:val="0"/>
        </w:rPr>
        <w:t xml:space="preserve"> visit </w:t>
      </w:r>
      <w:hyperlink r:id="rId8" w:history="1">
        <w:r w:rsidRPr="00277371">
          <w:rPr>
            <w:rStyle w:val="Hyperlink"/>
          </w:rPr>
          <w:t>viningsparks.com</w:t>
        </w:r>
      </w:hyperlink>
    </w:p>
    <w:p w14:paraId="2ADB11F9" w14:textId="314D385A" w:rsidR="009F09CD" w:rsidRPr="00277371" w:rsidRDefault="009F09CD" w:rsidP="00277371">
      <w:pPr>
        <w:spacing w:line="360" w:lineRule="auto"/>
        <w:rPr>
          <w:rStyle w:val="ICBAbold"/>
          <w:b w:val="0"/>
        </w:rPr>
      </w:pPr>
    </w:p>
    <w:p w14:paraId="7C84FCE0" w14:textId="77777777" w:rsidR="0012138E" w:rsidRPr="00277371" w:rsidRDefault="0012138E" w:rsidP="00277371">
      <w:pPr>
        <w:spacing w:line="360" w:lineRule="auto"/>
        <w:rPr>
          <w:rStyle w:val="ICBAbold"/>
          <w:b w:val="0"/>
        </w:rPr>
      </w:pPr>
      <w:r w:rsidRPr="00277371">
        <w:rPr>
          <w:rStyle w:val="ICBAbold"/>
          <w:bCs/>
        </w:rPr>
        <w:t>State of the economy update</w:t>
      </w:r>
    </w:p>
    <w:p w14:paraId="51CC299D" w14:textId="12888A14" w:rsidR="008A5B50" w:rsidRDefault="0012138E" w:rsidP="00277371">
      <w:pPr>
        <w:spacing w:line="360" w:lineRule="auto"/>
        <w:rPr>
          <w:rStyle w:val="ICBAbold"/>
          <w:b w:val="0"/>
        </w:rPr>
      </w:pPr>
      <w:r w:rsidRPr="00277371">
        <w:rPr>
          <w:rStyle w:val="ICBAbold"/>
          <w:b w:val="0"/>
        </w:rPr>
        <w:t>Vining Sparks economists</w:t>
      </w:r>
      <w:r w:rsidR="003346E2" w:rsidRPr="00277371">
        <w:rPr>
          <w:rStyle w:val="ICBAbold"/>
          <w:b w:val="0"/>
        </w:rPr>
        <w:t xml:space="preserve"> Craig Dismuke and Dudley Carter will present their </w:t>
      </w:r>
      <w:r w:rsidR="00981B54">
        <w:rPr>
          <w:rStyle w:val="ICBAbold"/>
          <w:b w:val="0"/>
        </w:rPr>
        <w:t xml:space="preserve">second </w:t>
      </w:r>
      <w:r w:rsidR="003346E2" w:rsidRPr="00277371">
        <w:rPr>
          <w:rStyle w:val="ICBAbold"/>
          <w:b w:val="0"/>
        </w:rPr>
        <w:t>quarter Economic Outlook webinar on Apr</w:t>
      </w:r>
      <w:r w:rsidR="00981B54">
        <w:rPr>
          <w:rStyle w:val="ICBAbold"/>
          <w:b w:val="0"/>
        </w:rPr>
        <w:t>il</w:t>
      </w:r>
      <w:r w:rsidR="003346E2" w:rsidRPr="00277371">
        <w:rPr>
          <w:rStyle w:val="ICBAbold"/>
          <w:b w:val="0"/>
        </w:rPr>
        <w:t xml:space="preserve"> 8 at 10</w:t>
      </w:r>
      <w:r w:rsidR="00981B54">
        <w:rPr>
          <w:rStyle w:val="ICBAbold"/>
          <w:b w:val="0"/>
        </w:rPr>
        <w:t xml:space="preserve"> </w:t>
      </w:r>
      <w:r w:rsidR="003346E2" w:rsidRPr="00277371">
        <w:rPr>
          <w:rStyle w:val="ICBAbold"/>
          <w:b w:val="0"/>
        </w:rPr>
        <w:t xml:space="preserve">a.m. Central. Both webinars qualify for up to one hour of CPE credit. Visit </w:t>
      </w:r>
      <w:hyperlink r:id="rId9" w:history="1">
        <w:r w:rsidR="003346E2" w:rsidRPr="00277371">
          <w:rPr>
            <w:rStyle w:val="Hyperlink"/>
          </w:rPr>
          <w:t>icbasecurities.com</w:t>
        </w:r>
      </w:hyperlink>
      <w:r w:rsidR="003346E2" w:rsidRPr="00277371">
        <w:rPr>
          <w:rStyle w:val="ICBAbold"/>
          <w:b w:val="0"/>
        </w:rPr>
        <w:t xml:space="preserve"> to register. </w:t>
      </w:r>
    </w:p>
    <w:p w14:paraId="70AB58E2" w14:textId="5B406160" w:rsidR="00A60379" w:rsidRPr="00277371" w:rsidRDefault="00A60379" w:rsidP="00277371">
      <w:pPr>
        <w:spacing w:line="360" w:lineRule="auto"/>
        <w:rPr>
          <w:rStyle w:val="ICBAbold"/>
          <w:b w:val="0"/>
        </w:rPr>
      </w:pPr>
      <w:r>
        <w:rPr>
          <w:rStyle w:val="ICBAbold"/>
          <w:b w:val="0"/>
        </w:rPr>
        <w:lastRenderedPageBreak/>
        <w:t>[sidebar ends]</w:t>
      </w:r>
    </w:p>
    <w:bookmarkEnd w:id="0"/>
    <w:p w14:paraId="78D896D5" w14:textId="7CDBB2AB" w:rsidR="009E1EFF" w:rsidRDefault="009E1EFF" w:rsidP="00277371">
      <w:pPr>
        <w:spacing w:line="360" w:lineRule="auto"/>
        <w:rPr>
          <w:rStyle w:val="ICBAbold"/>
          <w:b w:val="0"/>
        </w:rPr>
      </w:pPr>
    </w:p>
    <w:p w14:paraId="7521D1B2" w14:textId="77777777" w:rsidR="00A60379" w:rsidRPr="00290EE3" w:rsidRDefault="00A60379" w:rsidP="00A60379">
      <w:pPr>
        <w:spacing w:line="360" w:lineRule="auto"/>
        <w:rPr>
          <w:rStyle w:val="ICBAbold"/>
          <w:b w:val="0"/>
          <w:color w:val="FF0000"/>
        </w:rPr>
      </w:pPr>
      <w:r w:rsidRPr="00290EE3">
        <w:rPr>
          <w:rStyle w:val="ICBAbold"/>
          <w:b w:val="0"/>
          <w:color w:val="FF0000"/>
        </w:rPr>
        <w:t>[pull quote]</w:t>
      </w:r>
    </w:p>
    <w:p w14:paraId="2D76A22F" w14:textId="77777777" w:rsidR="00A60379" w:rsidRDefault="00A60379" w:rsidP="00A60379">
      <w:pPr>
        <w:spacing w:line="360" w:lineRule="auto"/>
        <w:rPr>
          <w:rStyle w:val="ICBAbold"/>
          <w:bCs/>
        </w:rPr>
      </w:pPr>
      <w:r w:rsidRPr="00277371">
        <w:t>Using forward starting swaps allows banks to lock in a known fixed rate at a predetermined future date when liquidity may be needed.</w:t>
      </w:r>
    </w:p>
    <w:p w14:paraId="13624B3A" w14:textId="77777777" w:rsidR="00A60379" w:rsidRPr="00277371" w:rsidRDefault="00A60379" w:rsidP="00277371">
      <w:pPr>
        <w:spacing w:line="360" w:lineRule="auto"/>
        <w:rPr>
          <w:rStyle w:val="ICBAbold"/>
          <w:b w:val="0"/>
        </w:rPr>
      </w:pPr>
    </w:p>
    <w:sectPr w:rsidR="00A60379" w:rsidRPr="00277371" w:rsidSect="00E42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080EB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25118"/>
    <w:multiLevelType w:val="hybridMultilevel"/>
    <w:tmpl w:val="1ABAB73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C3C31"/>
    <w:multiLevelType w:val="hybridMultilevel"/>
    <w:tmpl w:val="B3846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B1C93"/>
    <w:multiLevelType w:val="hybridMultilevel"/>
    <w:tmpl w:val="EBE44338"/>
    <w:lvl w:ilvl="0" w:tplc="0F9070F6">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01B2075"/>
    <w:multiLevelType w:val="hybridMultilevel"/>
    <w:tmpl w:val="5A561D84"/>
    <w:lvl w:ilvl="0" w:tplc="E64C74EE">
      <w:numFmt w:val="bullet"/>
      <w:lvlText w:val=""/>
      <w:lvlJc w:val="left"/>
      <w:pPr>
        <w:ind w:left="2700" w:hanging="360"/>
      </w:pPr>
      <w:rPr>
        <w:rFonts w:ascii="Symbol" w:eastAsia="Times New Roman" w:hAnsi="Symbol"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 w15:restartNumberingAfterBreak="0">
    <w:nsid w:val="1648759A"/>
    <w:multiLevelType w:val="hybridMultilevel"/>
    <w:tmpl w:val="D9C63BB8"/>
    <w:lvl w:ilvl="0" w:tplc="88AA5322">
      <w:numFmt w:val="bullet"/>
      <w:lvlText w:val=""/>
      <w:lvlJc w:val="left"/>
      <w:pPr>
        <w:ind w:left="480" w:hanging="360"/>
      </w:pPr>
      <w:rPr>
        <w:rFonts w:ascii="Symbol" w:eastAsia="Times New Roman" w:hAnsi="Symbol"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15:restartNumberingAfterBreak="0">
    <w:nsid w:val="1CDA7F2B"/>
    <w:multiLevelType w:val="hybridMultilevel"/>
    <w:tmpl w:val="2C04FDB0"/>
    <w:lvl w:ilvl="0" w:tplc="278A3BD0">
      <w:start w:val="10"/>
      <w:numFmt w:val="bullet"/>
      <w:lvlText w:val=""/>
      <w:lvlJc w:val="left"/>
      <w:pPr>
        <w:ind w:left="3960" w:hanging="360"/>
      </w:pPr>
      <w:rPr>
        <w:rFonts w:ascii="Symbol" w:eastAsia="Times New Roman"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15:restartNumberingAfterBreak="0">
    <w:nsid w:val="1E880ACD"/>
    <w:multiLevelType w:val="hybridMultilevel"/>
    <w:tmpl w:val="A9221EA8"/>
    <w:lvl w:ilvl="0" w:tplc="5FBE8F9A">
      <w:start w:val="201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E64E8E"/>
    <w:multiLevelType w:val="hybridMultilevel"/>
    <w:tmpl w:val="DCA2D848"/>
    <w:lvl w:ilvl="0" w:tplc="04090001">
      <w:start w:val="1"/>
      <w:numFmt w:val="bullet"/>
      <w:lvlText w:val=""/>
      <w:lvlJc w:val="left"/>
      <w:pPr>
        <w:ind w:left="1263" w:hanging="360"/>
      </w:pPr>
      <w:rPr>
        <w:rFonts w:ascii="Symbol" w:hAnsi="Symbol" w:hint="default"/>
      </w:rPr>
    </w:lvl>
    <w:lvl w:ilvl="1" w:tplc="04090003" w:tentative="1">
      <w:start w:val="1"/>
      <w:numFmt w:val="bullet"/>
      <w:lvlText w:val="o"/>
      <w:lvlJc w:val="left"/>
      <w:pPr>
        <w:ind w:left="1983" w:hanging="360"/>
      </w:pPr>
      <w:rPr>
        <w:rFonts w:ascii="Courier New" w:hAnsi="Courier New" w:cs="Courier New" w:hint="default"/>
      </w:rPr>
    </w:lvl>
    <w:lvl w:ilvl="2" w:tplc="04090005" w:tentative="1">
      <w:start w:val="1"/>
      <w:numFmt w:val="bullet"/>
      <w:lvlText w:val=""/>
      <w:lvlJc w:val="left"/>
      <w:pPr>
        <w:ind w:left="2703" w:hanging="360"/>
      </w:pPr>
      <w:rPr>
        <w:rFonts w:ascii="Wingdings" w:hAnsi="Wingdings" w:hint="default"/>
      </w:rPr>
    </w:lvl>
    <w:lvl w:ilvl="3" w:tplc="04090001" w:tentative="1">
      <w:start w:val="1"/>
      <w:numFmt w:val="bullet"/>
      <w:lvlText w:val=""/>
      <w:lvlJc w:val="left"/>
      <w:pPr>
        <w:ind w:left="3423" w:hanging="360"/>
      </w:pPr>
      <w:rPr>
        <w:rFonts w:ascii="Symbol" w:hAnsi="Symbol" w:hint="default"/>
      </w:rPr>
    </w:lvl>
    <w:lvl w:ilvl="4" w:tplc="04090003" w:tentative="1">
      <w:start w:val="1"/>
      <w:numFmt w:val="bullet"/>
      <w:lvlText w:val="o"/>
      <w:lvlJc w:val="left"/>
      <w:pPr>
        <w:ind w:left="4143" w:hanging="360"/>
      </w:pPr>
      <w:rPr>
        <w:rFonts w:ascii="Courier New" w:hAnsi="Courier New" w:cs="Courier New" w:hint="default"/>
      </w:rPr>
    </w:lvl>
    <w:lvl w:ilvl="5" w:tplc="04090005" w:tentative="1">
      <w:start w:val="1"/>
      <w:numFmt w:val="bullet"/>
      <w:lvlText w:val=""/>
      <w:lvlJc w:val="left"/>
      <w:pPr>
        <w:ind w:left="4863" w:hanging="360"/>
      </w:pPr>
      <w:rPr>
        <w:rFonts w:ascii="Wingdings" w:hAnsi="Wingdings" w:hint="default"/>
      </w:rPr>
    </w:lvl>
    <w:lvl w:ilvl="6" w:tplc="04090001" w:tentative="1">
      <w:start w:val="1"/>
      <w:numFmt w:val="bullet"/>
      <w:lvlText w:val=""/>
      <w:lvlJc w:val="left"/>
      <w:pPr>
        <w:ind w:left="5583" w:hanging="360"/>
      </w:pPr>
      <w:rPr>
        <w:rFonts w:ascii="Symbol" w:hAnsi="Symbol" w:hint="default"/>
      </w:rPr>
    </w:lvl>
    <w:lvl w:ilvl="7" w:tplc="04090003" w:tentative="1">
      <w:start w:val="1"/>
      <w:numFmt w:val="bullet"/>
      <w:lvlText w:val="o"/>
      <w:lvlJc w:val="left"/>
      <w:pPr>
        <w:ind w:left="6303" w:hanging="360"/>
      </w:pPr>
      <w:rPr>
        <w:rFonts w:ascii="Courier New" w:hAnsi="Courier New" w:cs="Courier New" w:hint="default"/>
      </w:rPr>
    </w:lvl>
    <w:lvl w:ilvl="8" w:tplc="04090005" w:tentative="1">
      <w:start w:val="1"/>
      <w:numFmt w:val="bullet"/>
      <w:lvlText w:val=""/>
      <w:lvlJc w:val="left"/>
      <w:pPr>
        <w:ind w:left="7023" w:hanging="360"/>
      </w:pPr>
      <w:rPr>
        <w:rFonts w:ascii="Wingdings" w:hAnsi="Wingdings" w:hint="default"/>
      </w:rPr>
    </w:lvl>
  </w:abstractNum>
  <w:abstractNum w:abstractNumId="9" w15:restartNumberingAfterBreak="0">
    <w:nsid w:val="22850E5C"/>
    <w:multiLevelType w:val="hybridMultilevel"/>
    <w:tmpl w:val="07EC4F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62772"/>
    <w:multiLevelType w:val="hybridMultilevel"/>
    <w:tmpl w:val="4FE0C608"/>
    <w:lvl w:ilvl="0" w:tplc="9A9245AC">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E67C60"/>
    <w:multiLevelType w:val="hybridMultilevel"/>
    <w:tmpl w:val="A0043B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6FC453C"/>
    <w:multiLevelType w:val="hybridMultilevel"/>
    <w:tmpl w:val="C56A0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1D4EF4"/>
    <w:multiLevelType w:val="hybridMultilevel"/>
    <w:tmpl w:val="6C80C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AA70C49"/>
    <w:multiLevelType w:val="hybridMultilevel"/>
    <w:tmpl w:val="71181E8A"/>
    <w:lvl w:ilvl="0" w:tplc="FC62CB9A">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B602AEA"/>
    <w:multiLevelType w:val="hybridMultilevel"/>
    <w:tmpl w:val="168C81F0"/>
    <w:lvl w:ilvl="0" w:tplc="FBA809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5291851"/>
    <w:multiLevelType w:val="hybridMultilevel"/>
    <w:tmpl w:val="3796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D07731"/>
    <w:multiLevelType w:val="hybridMultilevel"/>
    <w:tmpl w:val="BEB8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7E1F84"/>
    <w:multiLevelType w:val="hybridMultilevel"/>
    <w:tmpl w:val="91F6FF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E04E07"/>
    <w:multiLevelType w:val="hybridMultilevel"/>
    <w:tmpl w:val="6D42E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1413CE"/>
    <w:multiLevelType w:val="hybridMultilevel"/>
    <w:tmpl w:val="9DECFA62"/>
    <w:lvl w:ilvl="0" w:tplc="D85CDDB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12D151E"/>
    <w:multiLevelType w:val="hybridMultilevel"/>
    <w:tmpl w:val="8B64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FC7887"/>
    <w:multiLevelType w:val="multilevel"/>
    <w:tmpl w:val="C56A05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D147E8"/>
    <w:multiLevelType w:val="hybridMultilevel"/>
    <w:tmpl w:val="171A7F6A"/>
    <w:lvl w:ilvl="0" w:tplc="04090001">
      <w:start w:val="20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D605F9"/>
    <w:multiLevelType w:val="hybridMultilevel"/>
    <w:tmpl w:val="CBA88E16"/>
    <w:lvl w:ilvl="0" w:tplc="52702CA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D0F6FD8"/>
    <w:multiLevelType w:val="multilevel"/>
    <w:tmpl w:val="C56A05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190E2E"/>
    <w:multiLevelType w:val="hybridMultilevel"/>
    <w:tmpl w:val="681C8228"/>
    <w:lvl w:ilvl="0" w:tplc="BC5EF7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AA523F4"/>
    <w:multiLevelType w:val="hybridMultilevel"/>
    <w:tmpl w:val="E8F0D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9F1C71"/>
    <w:multiLevelType w:val="hybridMultilevel"/>
    <w:tmpl w:val="BD3AE74E"/>
    <w:lvl w:ilvl="0" w:tplc="04090001">
      <w:start w:val="1"/>
      <w:numFmt w:val="bullet"/>
      <w:lvlText w:val=""/>
      <w:lvlJc w:val="left"/>
      <w:pPr>
        <w:ind w:left="1258" w:hanging="360"/>
      </w:pPr>
      <w:rPr>
        <w:rFonts w:ascii="Symbol" w:hAnsi="Symbol" w:hint="default"/>
      </w:rPr>
    </w:lvl>
    <w:lvl w:ilvl="1" w:tplc="04090003" w:tentative="1">
      <w:start w:val="1"/>
      <w:numFmt w:val="bullet"/>
      <w:lvlText w:val="o"/>
      <w:lvlJc w:val="left"/>
      <w:pPr>
        <w:ind w:left="1978" w:hanging="360"/>
      </w:pPr>
      <w:rPr>
        <w:rFonts w:ascii="Courier New" w:hAnsi="Courier New" w:cs="Courier New" w:hint="default"/>
      </w:rPr>
    </w:lvl>
    <w:lvl w:ilvl="2" w:tplc="04090005" w:tentative="1">
      <w:start w:val="1"/>
      <w:numFmt w:val="bullet"/>
      <w:lvlText w:val=""/>
      <w:lvlJc w:val="left"/>
      <w:pPr>
        <w:ind w:left="2698" w:hanging="360"/>
      </w:pPr>
      <w:rPr>
        <w:rFonts w:ascii="Wingdings" w:hAnsi="Wingdings" w:hint="default"/>
      </w:rPr>
    </w:lvl>
    <w:lvl w:ilvl="3" w:tplc="04090001" w:tentative="1">
      <w:start w:val="1"/>
      <w:numFmt w:val="bullet"/>
      <w:lvlText w:val=""/>
      <w:lvlJc w:val="left"/>
      <w:pPr>
        <w:ind w:left="3418" w:hanging="360"/>
      </w:pPr>
      <w:rPr>
        <w:rFonts w:ascii="Symbol" w:hAnsi="Symbol" w:hint="default"/>
      </w:rPr>
    </w:lvl>
    <w:lvl w:ilvl="4" w:tplc="04090003" w:tentative="1">
      <w:start w:val="1"/>
      <w:numFmt w:val="bullet"/>
      <w:lvlText w:val="o"/>
      <w:lvlJc w:val="left"/>
      <w:pPr>
        <w:ind w:left="4138" w:hanging="360"/>
      </w:pPr>
      <w:rPr>
        <w:rFonts w:ascii="Courier New" w:hAnsi="Courier New" w:cs="Courier New" w:hint="default"/>
      </w:rPr>
    </w:lvl>
    <w:lvl w:ilvl="5" w:tplc="04090005" w:tentative="1">
      <w:start w:val="1"/>
      <w:numFmt w:val="bullet"/>
      <w:lvlText w:val=""/>
      <w:lvlJc w:val="left"/>
      <w:pPr>
        <w:ind w:left="4858" w:hanging="360"/>
      </w:pPr>
      <w:rPr>
        <w:rFonts w:ascii="Wingdings" w:hAnsi="Wingdings" w:hint="default"/>
      </w:rPr>
    </w:lvl>
    <w:lvl w:ilvl="6" w:tplc="04090001" w:tentative="1">
      <w:start w:val="1"/>
      <w:numFmt w:val="bullet"/>
      <w:lvlText w:val=""/>
      <w:lvlJc w:val="left"/>
      <w:pPr>
        <w:ind w:left="5578" w:hanging="360"/>
      </w:pPr>
      <w:rPr>
        <w:rFonts w:ascii="Symbol" w:hAnsi="Symbol" w:hint="default"/>
      </w:rPr>
    </w:lvl>
    <w:lvl w:ilvl="7" w:tplc="04090003" w:tentative="1">
      <w:start w:val="1"/>
      <w:numFmt w:val="bullet"/>
      <w:lvlText w:val="o"/>
      <w:lvlJc w:val="left"/>
      <w:pPr>
        <w:ind w:left="6298" w:hanging="360"/>
      </w:pPr>
      <w:rPr>
        <w:rFonts w:ascii="Courier New" w:hAnsi="Courier New" w:cs="Courier New" w:hint="default"/>
      </w:rPr>
    </w:lvl>
    <w:lvl w:ilvl="8" w:tplc="04090005" w:tentative="1">
      <w:start w:val="1"/>
      <w:numFmt w:val="bullet"/>
      <w:lvlText w:val=""/>
      <w:lvlJc w:val="left"/>
      <w:pPr>
        <w:ind w:left="7018" w:hanging="360"/>
      </w:pPr>
      <w:rPr>
        <w:rFonts w:ascii="Wingdings" w:hAnsi="Wingdings" w:hint="default"/>
      </w:rPr>
    </w:lvl>
  </w:abstractNum>
  <w:abstractNum w:abstractNumId="29" w15:restartNumberingAfterBreak="0">
    <w:nsid w:val="6C402380"/>
    <w:multiLevelType w:val="hybridMultilevel"/>
    <w:tmpl w:val="9EFCDB0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868AE"/>
    <w:multiLevelType w:val="hybridMultilevel"/>
    <w:tmpl w:val="52029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A86039"/>
    <w:multiLevelType w:val="hybridMultilevel"/>
    <w:tmpl w:val="9C18D6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F524A7"/>
    <w:multiLevelType w:val="hybridMultilevel"/>
    <w:tmpl w:val="061EF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48230D"/>
    <w:multiLevelType w:val="hybridMultilevel"/>
    <w:tmpl w:val="C4243D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0"/>
  </w:num>
  <w:num w:numId="2">
    <w:abstractNumId w:val="18"/>
  </w:num>
  <w:num w:numId="3">
    <w:abstractNumId w:val="15"/>
  </w:num>
  <w:num w:numId="4">
    <w:abstractNumId w:val="33"/>
  </w:num>
  <w:num w:numId="5">
    <w:abstractNumId w:val="12"/>
  </w:num>
  <w:num w:numId="6">
    <w:abstractNumId w:val="25"/>
  </w:num>
  <w:num w:numId="7">
    <w:abstractNumId w:val="22"/>
  </w:num>
  <w:num w:numId="8">
    <w:abstractNumId w:val="0"/>
  </w:num>
  <w:num w:numId="9">
    <w:abstractNumId w:val="23"/>
  </w:num>
  <w:num w:numId="10">
    <w:abstractNumId w:val="7"/>
  </w:num>
  <w:num w:numId="11">
    <w:abstractNumId w:val="26"/>
  </w:num>
  <w:num w:numId="12">
    <w:abstractNumId w:val="27"/>
  </w:num>
  <w:num w:numId="13">
    <w:abstractNumId w:val="17"/>
  </w:num>
  <w:num w:numId="14">
    <w:abstractNumId w:val="31"/>
  </w:num>
  <w:num w:numId="15">
    <w:abstractNumId w:val="20"/>
  </w:num>
  <w:num w:numId="16">
    <w:abstractNumId w:val="10"/>
  </w:num>
  <w:num w:numId="17">
    <w:abstractNumId w:val="24"/>
  </w:num>
  <w:num w:numId="18">
    <w:abstractNumId w:val="14"/>
  </w:num>
  <w:num w:numId="19">
    <w:abstractNumId w:val="3"/>
  </w:num>
  <w:num w:numId="20">
    <w:abstractNumId w:val="4"/>
  </w:num>
  <w:num w:numId="21">
    <w:abstractNumId w:val="29"/>
  </w:num>
  <w:num w:numId="22">
    <w:abstractNumId w:val="19"/>
  </w:num>
  <w:num w:numId="23">
    <w:abstractNumId w:val="6"/>
  </w:num>
  <w:num w:numId="24">
    <w:abstractNumId w:val="11"/>
  </w:num>
  <w:num w:numId="25">
    <w:abstractNumId w:val="13"/>
  </w:num>
  <w:num w:numId="26">
    <w:abstractNumId w:val="16"/>
  </w:num>
  <w:num w:numId="27">
    <w:abstractNumId w:val="32"/>
  </w:num>
  <w:num w:numId="28">
    <w:abstractNumId w:val="5"/>
  </w:num>
  <w:num w:numId="29">
    <w:abstractNumId w:val="1"/>
  </w:num>
  <w:num w:numId="30">
    <w:abstractNumId w:val="9"/>
  </w:num>
  <w:num w:numId="31">
    <w:abstractNumId w:val="21"/>
  </w:num>
  <w:num w:numId="32">
    <w:abstractNumId w:val="28"/>
  </w:num>
  <w:num w:numId="33">
    <w:abstractNumId w:val="8"/>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F7D"/>
    <w:rsid w:val="00002453"/>
    <w:rsid w:val="00002F33"/>
    <w:rsid w:val="00003993"/>
    <w:rsid w:val="000047F9"/>
    <w:rsid w:val="000057FC"/>
    <w:rsid w:val="00005900"/>
    <w:rsid w:val="00007110"/>
    <w:rsid w:val="000076DD"/>
    <w:rsid w:val="00007AEB"/>
    <w:rsid w:val="000136D3"/>
    <w:rsid w:val="00013A2D"/>
    <w:rsid w:val="00013AB6"/>
    <w:rsid w:val="000154A5"/>
    <w:rsid w:val="00015A62"/>
    <w:rsid w:val="00015F32"/>
    <w:rsid w:val="00016B59"/>
    <w:rsid w:val="0001766E"/>
    <w:rsid w:val="00017AC4"/>
    <w:rsid w:val="00017C0B"/>
    <w:rsid w:val="00017DB6"/>
    <w:rsid w:val="000204AE"/>
    <w:rsid w:val="0002091D"/>
    <w:rsid w:val="00020EF5"/>
    <w:rsid w:val="000210E1"/>
    <w:rsid w:val="00021413"/>
    <w:rsid w:val="00021DBD"/>
    <w:rsid w:val="00023676"/>
    <w:rsid w:val="00023BD1"/>
    <w:rsid w:val="000247A7"/>
    <w:rsid w:val="00024ADE"/>
    <w:rsid w:val="00026487"/>
    <w:rsid w:val="00027F50"/>
    <w:rsid w:val="00030D9B"/>
    <w:rsid w:val="00030F53"/>
    <w:rsid w:val="00031F9E"/>
    <w:rsid w:val="00033824"/>
    <w:rsid w:val="0003389A"/>
    <w:rsid w:val="00034044"/>
    <w:rsid w:val="0003423B"/>
    <w:rsid w:val="0003446B"/>
    <w:rsid w:val="000358C7"/>
    <w:rsid w:val="00035A10"/>
    <w:rsid w:val="00035B60"/>
    <w:rsid w:val="00035F85"/>
    <w:rsid w:val="00036599"/>
    <w:rsid w:val="00036920"/>
    <w:rsid w:val="000371A3"/>
    <w:rsid w:val="00037C88"/>
    <w:rsid w:val="000408A2"/>
    <w:rsid w:val="0004114B"/>
    <w:rsid w:val="00041DC0"/>
    <w:rsid w:val="000428F3"/>
    <w:rsid w:val="00042B0A"/>
    <w:rsid w:val="000439DA"/>
    <w:rsid w:val="000447C0"/>
    <w:rsid w:val="00045325"/>
    <w:rsid w:val="00046845"/>
    <w:rsid w:val="00046C83"/>
    <w:rsid w:val="00047077"/>
    <w:rsid w:val="00047FCB"/>
    <w:rsid w:val="000507C7"/>
    <w:rsid w:val="00050965"/>
    <w:rsid w:val="00050B4F"/>
    <w:rsid w:val="00050EA0"/>
    <w:rsid w:val="00050FE0"/>
    <w:rsid w:val="000518AE"/>
    <w:rsid w:val="000519F2"/>
    <w:rsid w:val="00053929"/>
    <w:rsid w:val="00053DFD"/>
    <w:rsid w:val="0005431A"/>
    <w:rsid w:val="000545E6"/>
    <w:rsid w:val="0005489B"/>
    <w:rsid w:val="00054BF5"/>
    <w:rsid w:val="00054CA4"/>
    <w:rsid w:val="0005540A"/>
    <w:rsid w:val="000563F5"/>
    <w:rsid w:val="000576AC"/>
    <w:rsid w:val="00060268"/>
    <w:rsid w:val="000608B9"/>
    <w:rsid w:val="00061D21"/>
    <w:rsid w:val="00062887"/>
    <w:rsid w:val="00062F69"/>
    <w:rsid w:val="00063A9F"/>
    <w:rsid w:val="0006438A"/>
    <w:rsid w:val="00064C61"/>
    <w:rsid w:val="00065DFC"/>
    <w:rsid w:val="0006654C"/>
    <w:rsid w:val="000722B3"/>
    <w:rsid w:val="000722F0"/>
    <w:rsid w:val="0007251A"/>
    <w:rsid w:val="00072A61"/>
    <w:rsid w:val="00073ED0"/>
    <w:rsid w:val="00074A85"/>
    <w:rsid w:val="00075029"/>
    <w:rsid w:val="0007580B"/>
    <w:rsid w:val="00076FD6"/>
    <w:rsid w:val="00077E24"/>
    <w:rsid w:val="00080027"/>
    <w:rsid w:val="000805FB"/>
    <w:rsid w:val="00080787"/>
    <w:rsid w:val="00080F1C"/>
    <w:rsid w:val="000814C3"/>
    <w:rsid w:val="00081F69"/>
    <w:rsid w:val="0008229C"/>
    <w:rsid w:val="000824C8"/>
    <w:rsid w:val="0008279E"/>
    <w:rsid w:val="00082D18"/>
    <w:rsid w:val="00083D98"/>
    <w:rsid w:val="0008512C"/>
    <w:rsid w:val="0008621A"/>
    <w:rsid w:val="00086D50"/>
    <w:rsid w:val="00091039"/>
    <w:rsid w:val="0009122B"/>
    <w:rsid w:val="0009178C"/>
    <w:rsid w:val="000931E0"/>
    <w:rsid w:val="0009339D"/>
    <w:rsid w:val="0009430F"/>
    <w:rsid w:val="0009583A"/>
    <w:rsid w:val="00095C21"/>
    <w:rsid w:val="00096854"/>
    <w:rsid w:val="000A0045"/>
    <w:rsid w:val="000A031F"/>
    <w:rsid w:val="000A1541"/>
    <w:rsid w:val="000A1958"/>
    <w:rsid w:val="000A2908"/>
    <w:rsid w:val="000A47D4"/>
    <w:rsid w:val="000A505B"/>
    <w:rsid w:val="000A6190"/>
    <w:rsid w:val="000A6B2C"/>
    <w:rsid w:val="000B055B"/>
    <w:rsid w:val="000B0972"/>
    <w:rsid w:val="000B0B4C"/>
    <w:rsid w:val="000B179F"/>
    <w:rsid w:val="000B1C44"/>
    <w:rsid w:val="000B3260"/>
    <w:rsid w:val="000B3652"/>
    <w:rsid w:val="000B4F59"/>
    <w:rsid w:val="000B57FE"/>
    <w:rsid w:val="000B5879"/>
    <w:rsid w:val="000B6AF6"/>
    <w:rsid w:val="000B6C8E"/>
    <w:rsid w:val="000B758B"/>
    <w:rsid w:val="000C041B"/>
    <w:rsid w:val="000C0D94"/>
    <w:rsid w:val="000C2C51"/>
    <w:rsid w:val="000C2E96"/>
    <w:rsid w:val="000C3167"/>
    <w:rsid w:val="000C40B1"/>
    <w:rsid w:val="000C5B37"/>
    <w:rsid w:val="000C6B3E"/>
    <w:rsid w:val="000D12AD"/>
    <w:rsid w:val="000D1431"/>
    <w:rsid w:val="000D28BC"/>
    <w:rsid w:val="000D3680"/>
    <w:rsid w:val="000D3B4B"/>
    <w:rsid w:val="000D5018"/>
    <w:rsid w:val="000D596C"/>
    <w:rsid w:val="000D5B4D"/>
    <w:rsid w:val="000D5C33"/>
    <w:rsid w:val="000D627A"/>
    <w:rsid w:val="000E0027"/>
    <w:rsid w:val="000E0CC0"/>
    <w:rsid w:val="000E2E15"/>
    <w:rsid w:val="000E3B1F"/>
    <w:rsid w:val="000E4013"/>
    <w:rsid w:val="000E4059"/>
    <w:rsid w:val="000E4E1C"/>
    <w:rsid w:val="000E5FBC"/>
    <w:rsid w:val="000E68DB"/>
    <w:rsid w:val="000E7AFD"/>
    <w:rsid w:val="000F0A9B"/>
    <w:rsid w:val="000F0B10"/>
    <w:rsid w:val="000F0F20"/>
    <w:rsid w:val="000F135D"/>
    <w:rsid w:val="000F1C6A"/>
    <w:rsid w:val="000F2FFC"/>
    <w:rsid w:val="000F4010"/>
    <w:rsid w:val="000F53E3"/>
    <w:rsid w:val="000F5B2C"/>
    <w:rsid w:val="000F6AE6"/>
    <w:rsid w:val="000F7DC6"/>
    <w:rsid w:val="00100114"/>
    <w:rsid w:val="0010061D"/>
    <w:rsid w:val="001010C3"/>
    <w:rsid w:val="001013B2"/>
    <w:rsid w:val="00102BFC"/>
    <w:rsid w:val="00103CAD"/>
    <w:rsid w:val="0010563C"/>
    <w:rsid w:val="0010723E"/>
    <w:rsid w:val="00107EE1"/>
    <w:rsid w:val="00111E18"/>
    <w:rsid w:val="00111E48"/>
    <w:rsid w:val="00112931"/>
    <w:rsid w:val="001137B7"/>
    <w:rsid w:val="0011439A"/>
    <w:rsid w:val="00114B3D"/>
    <w:rsid w:val="001151E4"/>
    <w:rsid w:val="00115557"/>
    <w:rsid w:val="00115BD7"/>
    <w:rsid w:val="001162C0"/>
    <w:rsid w:val="00116FDB"/>
    <w:rsid w:val="00117469"/>
    <w:rsid w:val="00117E2E"/>
    <w:rsid w:val="00120042"/>
    <w:rsid w:val="0012138E"/>
    <w:rsid w:val="00121494"/>
    <w:rsid w:val="00121F17"/>
    <w:rsid w:val="00121FD6"/>
    <w:rsid w:val="00122B22"/>
    <w:rsid w:val="001231BD"/>
    <w:rsid w:val="00124663"/>
    <w:rsid w:val="001246D8"/>
    <w:rsid w:val="00124A74"/>
    <w:rsid w:val="00127461"/>
    <w:rsid w:val="00130378"/>
    <w:rsid w:val="00131AD0"/>
    <w:rsid w:val="00131D76"/>
    <w:rsid w:val="00133406"/>
    <w:rsid w:val="00135803"/>
    <w:rsid w:val="001365E8"/>
    <w:rsid w:val="0013690B"/>
    <w:rsid w:val="00136CB5"/>
    <w:rsid w:val="00136DE6"/>
    <w:rsid w:val="00136DFC"/>
    <w:rsid w:val="00137AF8"/>
    <w:rsid w:val="00140A1B"/>
    <w:rsid w:val="00140B60"/>
    <w:rsid w:val="00141144"/>
    <w:rsid w:val="0014135D"/>
    <w:rsid w:val="00141F98"/>
    <w:rsid w:val="00142F7D"/>
    <w:rsid w:val="00143080"/>
    <w:rsid w:val="00143117"/>
    <w:rsid w:val="00144504"/>
    <w:rsid w:val="00144565"/>
    <w:rsid w:val="0014572B"/>
    <w:rsid w:val="00145E0D"/>
    <w:rsid w:val="001461EE"/>
    <w:rsid w:val="00146B35"/>
    <w:rsid w:val="00150BE6"/>
    <w:rsid w:val="00150C6F"/>
    <w:rsid w:val="00151099"/>
    <w:rsid w:val="00151AED"/>
    <w:rsid w:val="00152B9E"/>
    <w:rsid w:val="00152E5A"/>
    <w:rsid w:val="001550F4"/>
    <w:rsid w:val="00155F6B"/>
    <w:rsid w:val="00156B35"/>
    <w:rsid w:val="00157F76"/>
    <w:rsid w:val="001633EC"/>
    <w:rsid w:val="00163CF2"/>
    <w:rsid w:val="001645E7"/>
    <w:rsid w:val="001647C7"/>
    <w:rsid w:val="00164B44"/>
    <w:rsid w:val="00164CE2"/>
    <w:rsid w:val="00164D77"/>
    <w:rsid w:val="001663A5"/>
    <w:rsid w:val="0016663E"/>
    <w:rsid w:val="00167A04"/>
    <w:rsid w:val="00170A04"/>
    <w:rsid w:val="00170ED9"/>
    <w:rsid w:val="00171D06"/>
    <w:rsid w:val="00172096"/>
    <w:rsid w:val="00172296"/>
    <w:rsid w:val="00172923"/>
    <w:rsid w:val="00172AF4"/>
    <w:rsid w:val="001730B5"/>
    <w:rsid w:val="00173D79"/>
    <w:rsid w:val="00174D25"/>
    <w:rsid w:val="00174DF0"/>
    <w:rsid w:val="00175E9A"/>
    <w:rsid w:val="00176A00"/>
    <w:rsid w:val="00177BCA"/>
    <w:rsid w:val="001818B3"/>
    <w:rsid w:val="00182318"/>
    <w:rsid w:val="00185262"/>
    <w:rsid w:val="00186055"/>
    <w:rsid w:val="00187870"/>
    <w:rsid w:val="00192658"/>
    <w:rsid w:val="00193D70"/>
    <w:rsid w:val="0019411A"/>
    <w:rsid w:val="001941A3"/>
    <w:rsid w:val="001948D7"/>
    <w:rsid w:val="00194B6C"/>
    <w:rsid w:val="00194CC9"/>
    <w:rsid w:val="00194FF2"/>
    <w:rsid w:val="001957D7"/>
    <w:rsid w:val="00195963"/>
    <w:rsid w:val="00196496"/>
    <w:rsid w:val="001967E4"/>
    <w:rsid w:val="00197B21"/>
    <w:rsid w:val="001A0893"/>
    <w:rsid w:val="001A24A6"/>
    <w:rsid w:val="001A3102"/>
    <w:rsid w:val="001A464B"/>
    <w:rsid w:val="001A468B"/>
    <w:rsid w:val="001A49E8"/>
    <w:rsid w:val="001A5B81"/>
    <w:rsid w:val="001A5E9A"/>
    <w:rsid w:val="001B04B5"/>
    <w:rsid w:val="001B13A0"/>
    <w:rsid w:val="001B1862"/>
    <w:rsid w:val="001B1BAC"/>
    <w:rsid w:val="001B27D6"/>
    <w:rsid w:val="001B2FFA"/>
    <w:rsid w:val="001B355F"/>
    <w:rsid w:val="001B4AF1"/>
    <w:rsid w:val="001B4EE0"/>
    <w:rsid w:val="001B612B"/>
    <w:rsid w:val="001B6A58"/>
    <w:rsid w:val="001B7DEC"/>
    <w:rsid w:val="001C0957"/>
    <w:rsid w:val="001C1350"/>
    <w:rsid w:val="001C16F3"/>
    <w:rsid w:val="001C2BCD"/>
    <w:rsid w:val="001C3D2F"/>
    <w:rsid w:val="001C3DFF"/>
    <w:rsid w:val="001C50C5"/>
    <w:rsid w:val="001C5436"/>
    <w:rsid w:val="001C5683"/>
    <w:rsid w:val="001C5FFD"/>
    <w:rsid w:val="001C60D3"/>
    <w:rsid w:val="001C6190"/>
    <w:rsid w:val="001C7F04"/>
    <w:rsid w:val="001D067F"/>
    <w:rsid w:val="001D1529"/>
    <w:rsid w:val="001D2293"/>
    <w:rsid w:val="001D2596"/>
    <w:rsid w:val="001D2C01"/>
    <w:rsid w:val="001D34AC"/>
    <w:rsid w:val="001D469D"/>
    <w:rsid w:val="001D46E3"/>
    <w:rsid w:val="001D4CE8"/>
    <w:rsid w:val="001D57DC"/>
    <w:rsid w:val="001D668B"/>
    <w:rsid w:val="001D6974"/>
    <w:rsid w:val="001D6CB4"/>
    <w:rsid w:val="001D6D3C"/>
    <w:rsid w:val="001D72FA"/>
    <w:rsid w:val="001D76EB"/>
    <w:rsid w:val="001D7D62"/>
    <w:rsid w:val="001E0F7A"/>
    <w:rsid w:val="001E131C"/>
    <w:rsid w:val="001E194C"/>
    <w:rsid w:val="001E2338"/>
    <w:rsid w:val="001E2B2D"/>
    <w:rsid w:val="001E2FB4"/>
    <w:rsid w:val="001E34F3"/>
    <w:rsid w:val="001E377F"/>
    <w:rsid w:val="001E3EF3"/>
    <w:rsid w:val="001E59C5"/>
    <w:rsid w:val="001E5E37"/>
    <w:rsid w:val="001E6511"/>
    <w:rsid w:val="001E7851"/>
    <w:rsid w:val="001E7DB8"/>
    <w:rsid w:val="001F1957"/>
    <w:rsid w:val="001F21AB"/>
    <w:rsid w:val="001F256A"/>
    <w:rsid w:val="001F26FC"/>
    <w:rsid w:val="001F31D1"/>
    <w:rsid w:val="001F3432"/>
    <w:rsid w:val="001F3DD9"/>
    <w:rsid w:val="001F4658"/>
    <w:rsid w:val="001F4CAB"/>
    <w:rsid w:val="001F4F8B"/>
    <w:rsid w:val="001F5357"/>
    <w:rsid w:val="001F5875"/>
    <w:rsid w:val="001F5E2E"/>
    <w:rsid w:val="001F6452"/>
    <w:rsid w:val="001F65A9"/>
    <w:rsid w:val="001F686A"/>
    <w:rsid w:val="001F6BD1"/>
    <w:rsid w:val="001F7223"/>
    <w:rsid w:val="001F7CC7"/>
    <w:rsid w:val="001F7F4F"/>
    <w:rsid w:val="002010F6"/>
    <w:rsid w:val="0020375D"/>
    <w:rsid w:val="002066B2"/>
    <w:rsid w:val="00206D80"/>
    <w:rsid w:val="00211086"/>
    <w:rsid w:val="00211D91"/>
    <w:rsid w:val="0021236C"/>
    <w:rsid w:val="00212537"/>
    <w:rsid w:val="00212B15"/>
    <w:rsid w:val="00212F46"/>
    <w:rsid w:val="00212FAD"/>
    <w:rsid w:val="002132C2"/>
    <w:rsid w:val="00214548"/>
    <w:rsid w:val="0021483C"/>
    <w:rsid w:val="00215152"/>
    <w:rsid w:val="0021580A"/>
    <w:rsid w:val="0021607F"/>
    <w:rsid w:val="00217BFE"/>
    <w:rsid w:val="00222160"/>
    <w:rsid w:val="002227C2"/>
    <w:rsid w:val="00223CCB"/>
    <w:rsid w:val="00224565"/>
    <w:rsid w:val="00224D72"/>
    <w:rsid w:val="0022502E"/>
    <w:rsid w:val="00225354"/>
    <w:rsid w:val="00225AFE"/>
    <w:rsid w:val="00225E52"/>
    <w:rsid w:val="00226624"/>
    <w:rsid w:val="0022667C"/>
    <w:rsid w:val="00226B69"/>
    <w:rsid w:val="002307D1"/>
    <w:rsid w:val="00230BCD"/>
    <w:rsid w:val="002322F1"/>
    <w:rsid w:val="00232DE7"/>
    <w:rsid w:val="0023344F"/>
    <w:rsid w:val="00233E7E"/>
    <w:rsid w:val="00233E8B"/>
    <w:rsid w:val="00235914"/>
    <w:rsid w:val="00235C73"/>
    <w:rsid w:val="002371FD"/>
    <w:rsid w:val="00237A7B"/>
    <w:rsid w:val="0024180A"/>
    <w:rsid w:val="00242665"/>
    <w:rsid w:val="00243274"/>
    <w:rsid w:val="00243549"/>
    <w:rsid w:val="00243C96"/>
    <w:rsid w:val="00244542"/>
    <w:rsid w:val="00244C21"/>
    <w:rsid w:val="00244C98"/>
    <w:rsid w:val="00246B42"/>
    <w:rsid w:val="00246E73"/>
    <w:rsid w:val="0024735F"/>
    <w:rsid w:val="00247A00"/>
    <w:rsid w:val="00247E9E"/>
    <w:rsid w:val="00251BC7"/>
    <w:rsid w:val="00251D0F"/>
    <w:rsid w:val="00252BA7"/>
    <w:rsid w:val="00253731"/>
    <w:rsid w:val="00253E77"/>
    <w:rsid w:val="00254A8C"/>
    <w:rsid w:val="002552E4"/>
    <w:rsid w:val="0025596B"/>
    <w:rsid w:val="00255BEA"/>
    <w:rsid w:val="00256ABD"/>
    <w:rsid w:val="00256FD3"/>
    <w:rsid w:val="0025757D"/>
    <w:rsid w:val="00257DA4"/>
    <w:rsid w:val="002613AF"/>
    <w:rsid w:val="00261C54"/>
    <w:rsid w:val="00261C92"/>
    <w:rsid w:val="002628DC"/>
    <w:rsid w:val="00262F49"/>
    <w:rsid w:val="00263BA9"/>
    <w:rsid w:val="002642E3"/>
    <w:rsid w:val="00264475"/>
    <w:rsid w:val="00264C21"/>
    <w:rsid w:val="00264E08"/>
    <w:rsid w:val="00265C53"/>
    <w:rsid w:val="002665E1"/>
    <w:rsid w:val="00266BA4"/>
    <w:rsid w:val="00270B73"/>
    <w:rsid w:val="002710AC"/>
    <w:rsid w:val="00271665"/>
    <w:rsid w:val="00271CBE"/>
    <w:rsid w:val="00272D2A"/>
    <w:rsid w:val="00273B9A"/>
    <w:rsid w:val="00274010"/>
    <w:rsid w:val="002743E5"/>
    <w:rsid w:val="00274F6B"/>
    <w:rsid w:val="0027549E"/>
    <w:rsid w:val="00276AD9"/>
    <w:rsid w:val="00277371"/>
    <w:rsid w:val="00277F53"/>
    <w:rsid w:val="00277F7F"/>
    <w:rsid w:val="00280067"/>
    <w:rsid w:val="00280443"/>
    <w:rsid w:val="00280601"/>
    <w:rsid w:val="002825D6"/>
    <w:rsid w:val="0028294C"/>
    <w:rsid w:val="00282FE5"/>
    <w:rsid w:val="00283154"/>
    <w:rsid w:val="00283F95"/>
    <w:rsid w:val="002846EB"/>
    <w:rsid w:val="0028490C"/>
    <w:rsid w:val="00284A49"/>
    <w:rsid w:val="002855FF"/>
    <w:rsid w:val="0028565E"/>
    <w:rsid w:val="00285EE1"/>
    <w:rsid w:val="002869A1"/>
    <w:rsid w:val="0028736B"/>
    <w:rsid w:val="00290505"/>
    <w:rsid w:val="00290D7D"/>
    <w:rsid w:val="00292D0D"/>
    <w:rsid w:val="0029405C"/>
    <w:rsid w:val="00294217"/>
    <w:rsid w:val="00294559"/>
    <w:rsid w:val="00295618"/>
    <w:rsid w:val="00295A07"/>
    <w:rsid w:val="00295DF8"/>
    <w:rsid w:val="00296592"/>
    <w:rsid w:val="00296EEA"/>
    <w:rsid w:val="0029771B"/>
    <w:rsid w:val="0029790A"/>
    <w:rsid w:val="00297D20"/>
    <w:rsid w:val="002A10DA"/>
    <w:rsid w:val="002A1EAF"/>
    <w:rsid w:val="002A217E"/>
    <w:rsid w:val="002A3723"/>
    <w:rsid w:val="002A4A40"/>
    <w:rsid w:val="002A51E8"/>
    <w:rsid w:val="002A6110"/>
    <w:rsid w:val="002A6BC7"/>
    <w:rsid w:val="002B4F7D"/>
    <w:rsid w:val="002B4FDC"/>
    <w:rsid w:val="002B5580"/>
    <w:rsid w:val="002B6223"/>
    <w:rsid w:val="002B650B"/>
    <w:rsid w:val="002B6567"/>
    <w:rsid w:val="002B7321"/>
    <w:rsid w:val="002B7578"/>
    <w:rsid w:val="002B7A6D"/>
    <w:rsid w:val="002B7BEF"/>
    <w:rsid w:val="002B7C5F"/>
    <w:rsid w:val="002C03B0"/>
    <w:rsid w:val="002C0DFF"/>
    <w:rsid w:val="002C0E09"/>
    <w:rsid w:val="002C0F16"/>
    <w:rsid w:val="002C16F0"/>
    <w:rsid w:val="002C17D9"/>
    <w:rsid w:val="002C1831"/>
    <w:rsid w:val="002C1BBC"/>
    <w:rsid w:val="002C1F42"/>
    <w:rsid w:val="002C51E9"/>
    <w:rsid w:val="002C54F2"/>
    <w:rsid w:val="002C5749"/>
    <w:rsid w:val="002C57C5"/>
    <w:rsid w:val="002C5E50"/>
    <w:rsid w:val="002C6ABA"/>
    <w:rsid w:val="002C70AE"/>
    <w:rsid w:val="002C75CC"/>
    <w:rsid w:val="002C77B8"/>
    <w:rsid w:val="002D0EE3"/>
    <w:rsid w:val="002D17D4"/>
    <w:rsid w:val="002D3604"/>
    <w:rsid w:val="002D44D1"/>
    <w:rsid w:val="002D4C15"/>
    <w:rsid w:val="002D58FC"/>
    <w:rsid w:val="002D5A8E"/>
    <w:rsid w:val="002D5DBF"/>
    <w:rsid w:val="002D64EC"/>
    <w:rsid w:val="002D6C9D"/>
    <w:rsid w:val="002D7263"/>
    <w:rsid w:val="002D72FA"/>
    <w:rsid w:val="002D7B47"/>
    <w:rsid w:val="002E1027"/>
    <w:rsid w:val="002E14D3"/>
    <w:rsid w:val="002E2328"/>
    <w:rsid w:val="002E35DA"/>
    <w:rsid w:val="002E4BC0"/>
    <w:rsid w:val="002E5DDF"/>
    <w:rsid w:val="002E5F32"/>
    <w:rsid w:val="002E60B0"/>
    <w:rsid w:val="002E76B0"/>
    <w:rsid w:val="002E7D4B"/>
    <w:rsid w:val="002E7EDA"/>
    <w:rsid w:val="002E7FD8"/>
    <w:rsid w:val="002F2612"/>
    <w:rsid w:val="002F2AC3"/>
    <w:rsid w:val="002F33C1"/>
    <w:rsid w:val="002F4CE8"/>
    <w:rsid w:val="002F521C"/>
    <w:rsid w:val="002F6153"/>
    <w:rsid w:val="002F6542"/>
    <w:rsid w:val="002F682B"/>
    <w:rsid w:val="002F69F3"/>
    <w:rsid w:val="002F6BC5"/>
    <w:rsid w:val="002F7061"/>
    <w:rsid w:val="002F7374"/>
    <w:rsid w:val="002F73E1"/>
    <w:rsid w:val="002F7AF7"/>
    <w:rsid w:val="002F7CFB"/>
    <w:rsid w:val="0030081F"/>
    <w:rsid w:val="00300E88"/>
    <w:rsid w:val="00300FE2"/>
    <w:rsid w:val="00301397"/>
    <w:rsid w:val="0030193A"/>
    <w:rsid w:val="00302345"/>
    <w:rsid w:val="00302487"/>
    <w:rsid w:val="00302DE1"/>
    <w:rsid w:val="0030324A"/>
    <w:rsid w:val="00303B3B"/>
    <w:rsid w:val="003044D2"/>
    <w:rsid w:val="00304527"/>
    <w:rsid w:val="00304791"/>
    <w:rsid w:val="00304811"/>
    <w:rsid w:val="00304E0F"/>
    <w:rsid w:val="00305081"/>
    <w:rsid w:val="003052BE"/>
    <w:rsid w:val="0030587A"/>
    <w:rsid w:val="003070D1"/>
    <w:rsid w:val="003074F8"/>
    <w:rsid w:val="00307623"/>
    <w:rsid w:val="00307D86"/>
    <w:rsid w:val="003100BF"/>
    <w:rsid w:val="00310C23"/>
    <w:rsid w:val="00310CBC"/>
    <w:rsid w:val="003120C4"/>
    <w:rsid w:val="00313AFF"/>
    <w:rsid w:val="003140CE"/>
    <w:rsid w:val="00315362"/>
    <w:rsid w:val="00315A2D"/>
    <w:rsid w:val="00316526"/>
    <w:rsid w:val="00316601"/>
    <w:rsid w:val="00317665"/>
    <w:rsid w:val="0031772C"/>
    <w:rsid w:val="003205BF"/>
    <w:rsid w:val="0032069E"/>
    <w:rsid w:val="0032092E"/>
    <w:rsid w:val="00320DED"/>
    <w:rsid w:val="00320E27"/>
    <w:rsid w:val="003245F8"/>
    <w:rsid w:val="00324641"/>
    <w:rsid w:val="003263FC"/>
    <w:rsid w:val="003270B0"/>
    <w:rsid w:val="00327F42"/>
    <w:rsid w:val="003319D9"/>
    <w:rsid w:val="00331BCE"/>
    <w:rsid w:val="0033292C"/>
    <w:rsid w:val="00332972"/>
    <w:rsid w:val="00332C3E"/>
    <w:rsid w:val="00332D8E"/>
    <w:rsid w:val="00333AD7"/>
    <w:rsid w:val="00333E63"/>
    <w:rsid w:val="003346E2"/>
    <w:rsid w:val="0033505B"/>
    <w:rsid w:val="00336356"/>
    <w:rsid w:val="00336821"/>
    <w:rsid w:val="00336B45"/>
    <w:rsid w:val="00336CE1"/>
    <w:rsid w:val="00341F19"/>
    <w:rsid w:val="00342303"/>
    <w:rsid w:val="00342897"/>
    <w:rsid w:val="00342D48"/>
    <w:rsid w:val="0034313F"/>
    <w:rsid w:val="003432FE"/>
    <w:rsid w:val="0034364E"/>
    <w:rsid w:val="00343675"/>
    <w:rsid w:val="00343E61"/>
    <w:rsid w:val="003452A9"/>
    <w:rsid w:val="00345902"/>
    <w:rsid w:val="00345B9B"/>
    <w:rsid w:val="00345BFC"/>
    <w:rsid w:val="00345CCD"/>
    <w:rsid w:val="00346493"/>
    <w:rsid w:val="003479D2"/>
    <w:rsid w:val="00350C14"/>
    <w:rsid w:val="00350C46"/>
    <w:rsid w:val="003514DB"/>
    <w:rsid w:val="00351C0C"/>
    <w:rsid w:val="00351D3E"/>
    <w:rsid w:val="003529F8"/>
    <w:rsid w:val="00353718"/>
    <w:rsid w:val="00353BAA"/>
    <w:rsid w:val="00353CC8"/>
    <w:rsid w:val="00355F81"/>
    <w:rsid w:val="0035612B"/>
    <w:rsid w:val="0035660F"/>
    <w:rsid w:val="00356C5B"/>
    <w:rsid w:val="003573A6"/>
    <w:rsid w:val="00357931"/>
    <w:rsid w:val="00361151"/>
    <w:rsid w:val="00361D81"/>
    <w:rsid w:val="0036394A"/>
    <w:rsid w:val="00363D2F"/>
    <w:rsid w:val="00364289"/>
    <w:rsid w:val="0036458C"/>
    <w:rsid w:val="00364EB5"/>
    <w:rsid w:val="003653F6"/>
    <w:rsid w:val="00365CFA"/>
    <w:rsid w:val="0036650F"/>
    <w:rsid w:val="0036659F"/>
    <w:rsid w:val="00366685"/>
    <w:rsid w:val="0036679D"/>
    <w:rsid w:val="00366F1D"/>
    <w:rsid w:val="003700FB"/>
    <w:rsid w:val="0037057E"/>
    <w:rsid w:val="003713BD"/>
    <w:rsid w:val="003720E5"/>
    <w:rsid w:val="003723C0"/>
    <w:rsid w:val="0037253E"/>
    <w:rsid w:val="00374333"/>
    <w:rsid w:val="00374485"/>
    <w:rsid w:val="003761A2"/>
    <w:rsid w:val="00376A48"/>
    <w:rsid w:val="00377210"/>
    <w:rsid w:val="00377CCF"/>
    <w:rsid w:val="00377D09"/>
    <w:rsid w:val="00377E4A"/>
    <w:rsid w:val="00380837"/>
    <w:rsid w:val="0038176D"/>
    <w:rsid w:val="003817B3"/>
    <w:rsid w:val="003817F9"/>
    <w:rsid w:val="0038297D"/>
    <w:rsid w:val="00382B91"/>
    <w:rsid w:val="00382BB6"/>
    <w:rsid w:val="003830DE"/>
    <w:rsid w:val="0038343B"/>
    <w:rsid w:val="00384C16"/>
    <w:rsid w:val="0038565F"/>
    <w:rsid w:val="00385836"/>
    <w:rsid w:val="00385CE3"/>
    <w:rsid w:val="00386E53"/>
    <w:rsid w:val="00387089"/>
    <w:rsid w:val="003872A2"/>
    <w:rsid w:val="003903C3"/>
    <w:rsid w:val="003905DB"/>
    <w:rsid w:val="0039087A"/>
    <w:rsid w:val="003912F1"/>
    <w:rsid w:val="0039244A"/>
    <w:rsid w:val="00392A9C"/>
    <w:rsid w:val="00392B7E"/>
    <w:rsid w:val="00392BA2"/>
    <w:rsid w:val="0039315A"/>
    <w:rsid w:val="003931F6"/>
    <w:rsid w:val="00393B6D"/>
    <w:rsid w:val="00393BF2"/>
    <w:rsid w:val="003945D8"/>
    <w:rsid w:val="003947B5"/>
    <w:rsid w:val="00394C1D"/>
    <w:rsid w:val="0039531E"/>
    <w:rsid w:val="003962AB"/>
    <w:rsid w:val="003A09CB"/>
    <w:rsid w:val="003A0FC9"/>
    <w:rsid w:val="003A114E"/>
    <w:rsid w:val="003A1A95"/>
    <w:rsid w:val="003A25A3"/>
    <w:rsid w:val="003A3DB4"/>
    <w:rsid w:val="003A415B"/>
    <w:rsid w:val="003A6101"/>
    <w:rsid w:val="003A7044"/>
    <w:rsid w:val="003B0385"/>
    <w:rsid w:val="003B09EF"/>
    <w:rsid w:val="003B138B"/>
    <w:rsid w:val="003B19B8"/>
    <w:rsid w:val="003B4158"/>
    <w:rsid w:val="003B4B4B"/>
    <w:rsid w:val="003B5FE6"/>
    <w:rsid w:val="003B6125"/>
    <w:rsid w:val="003B69CD"/>
    <w:rsid w:val="003B6E6C"/>
    <w:rsid w:val="003B74E1"/>
    <w:rsid w:val="003B77D6"/>
    <w:rsid w:val="003C034B"/>
    <w:rsid w:val="003C04F6"/>
    <w:rsid w:val="003C1812"/>
    <w:rsid w:val="003C1E4B"/>
    <w:rsid w:val="003C225B"/>
    <w:rsid w:val="003C2989"/>
    <w:rsid w:val="003C2AC8"/>
    <w:rsid w:val="003C35B2"/>
    <w:rsid w:val="003C3AD4"/>
    <w:rsid w:val="003C4B23"/>
    <w:rsid w:val="003C4BD6"/>
    <w:rsid w:val="003C53C6"/>
    <w:rsid w:val="003C5CAA"/>
    <w:rsid w:val="003C6090"/>
    <w:rsid w:val="003C6118"/>
    <w:rsid w:val="003C6BD5"/>
    <w:rsid w:val="003C6DA0"/>
    <w:rsid w:val="003C6F81"/>
    <w:rsid w:val="003C6F88"/>
    <w:rsid w:val="003D1919"/>
    <w:rsid w:val="003D213C"/>
    <w:rsid w:val="003D21A1"/>
    <w:rsid w:val="003D2F59"/>
    <w:rsid w:val="003D3059"/>
    <w:rsid w:val="003D3C4A"/>
    <w:rsid w:val="003D3D3C"/>
    <w:rsid w:val="003D5F55"/>
    <w:rsid w:val="003D711F"/>
    <w:rsid w:val="003D7C98"/>
    <w:rsid w:val="003D7DB9"/>
    <w:rsid w:val="003E0F28"/>
    <w:rsid w:val="003E223B"/>
    <w:rsid w:val="003E286B"/>
    <w:rsid w:val="003E3801"/>
    <w:rsid w:val="003E4240"/>
    <w:rsid w:val="003E4970"/>
    <w:rsid w:val="003E6188"/>
    <w:rsid w:val="003E6795"/>
    <w:rsid w:val="003E721A"/>
    <w:rsid w:val="003E73B9"/>
    <w:rsid w:val="003E7929"/>
    <w:rsid w:val="003E7E70"/>
    <w:rsid w:val="003F0482"/>
    <w:rsid w:val="003F2B51"/>
    <w:rsid w:val="003F2FE9"/>
    <w:rsid w:val="003F3F02"/>
    <w:rsid w:val="003F4243"/>
    <w:rsid w:val="003F4D65"/>
    <w:rsid w:val="003F4EEA"/>
    <w:rsid w:val="003F538C"/>
    <w:rsid w:val="003F54A7"/>
    <w:rsid w:val="003F57BC"/>
    <w:rsid w:val="003F5AA8"/>
    <w:rsid w:val="003F6196"/>
    <w:rsid w:val="003F6F3E"/>
    <w:rsid w:val="003F79CA"/>
    <w:rsid w:val="003F79E2"/>
    <w:rsid w:val="003F7D39"/>
    <w:rsid w:val="00400D74"/>
    <w:rsid w:val="004010A2"/>
    <w:rsid w:val="00401CE3"/>
    <w:rsid w:val="00404097"/>
    <w:rsid w:val="00404159"/>
    <w:rsid w:val="0040427A"/>
    <w:rsid w:val="0040427E"/>
    <w:rsid w:val="00405743"/>
    <w:rsid w:val="0040575E"/>
    <w:rsid w:val="00405E38"/>
    <w:rsid w:val="004065D9"/>
    <w:rsid w:val="004073B1"/>
    <w:rsid w:val="00407B5F"/>
    <w:rsid w:val="00410121"/>
    <w:rsid w:val="0041024A"/>
    <w:rsid w:val="00410AA4"/>
    <w:rsid w:val="0041123D"/>
    <w:rsid w:val="00411958"/>
    <w:rsid w:val="00411CAA"/>
    <w:rsid w:val="0041308E"/>
    <w:rsid w:val="004142F2"/>
    <w:rsid w:val="00415378"/>
    <w:rsid w:val="0041768B"/>
    <w:rsid w:val="004178F6"/>
    <w:rsid w:val="0042017D"/>
    <w:rsid w:val="0042264D"/>
    <w:rsid w:val="0042276C"/>
    <w:rsid w:val="00422E64"/>
    <w:rsid w:val="0042343D"/>
    <w:rsid w:val="004248D4"/>
    <w:rsid w:val="00424BD6"/>
    <w:rsid w:val="00427438"/>
    <w:rsid w:val="004275A7"/>
    <w:rsid w:val="00427ADD"/>
    <w:rsid w:val="00427FC8"/>
    <w:rsid w:val="00430154"/>
    <w:rsid w:val="004307BD"/>
    <w:rsid w:val="0043109E"/>
    <w:rsid w:val="00431DB4"/>
    <w:rsid w:val="00433DE1"/>
    <w:rsid w:val="004347B4"/>
    <w:rsid w:val="0043499E"/>
    <w:rsid w:val="0043584C"/>
    <w:rsid w:val="004368B1"/>
    <w:rsid w:val="004373E4"/>
    <w:rsid w:val="00441D1D"/>
    <w:rsid w:val="00441F3B"/>
    <w:rsid w:val="00442E9B"/>
    <w:rsid w:val="004436F1"/>
    <w:rsid w:val="004437C1"/>
    <w:rsid w:val="00444018"/>
    <w:rsid w:val="004444EB"/>
    <w:rsid w:val="00444775"/>
    <w:rsid w:val="004455C4"/>
    <w:rsid w:val="004463E6"/>
    <w:rsid w:val="004509A6"/>
    <w:rsid w:val="004518D7"/>
    <w:rsid w:val="00451EB4"/>
    <w:rsid w:val="0045295B"/>
    <w:rsid w:val="00452F2A"/>
    <w:rsid w:val="004545EF"/>
    <w:rsid w:val="00454610"/>
    <w:rsid w:val="0045519A"/>
    <w:rsid w:val="00455A98"/>
    <w:rsid w:val="00456E9C"/>
    <w:rsid w:val="0045712A"/>
    <w:rsid w:val="004619AC"/>
    <w:rsid w:val="00461EF7"/>
    <w:rsid w:val="00463D53"/>
    <w:rsid w:val="00463D87"/>
    <w:rsid w:val="00464F16"/>
    <w:rsid w:val="00465002"/>
    <w:rsid w:val="004650ED"/>
    <w:rsid w:val="00465583"/>
    <w:rsid w:val="0046697A"/>
    <w:rsid w:val="00466983"/>
    <w:rsid w:val="00466ECA"/>
    <w:rsid w:val="00466ED8"/>
    <w:rsid w:val="0046702C"/>
    <w:rsid w:val="0046713D"/>
    <w:rsid w:val="00467985"/>
    <w:rsid w:val="00467CAC"/>
    <w:rsid w:val="00470DB0"/>
    <w:rsid w:val="00471C22"/>
    <w:rsid w:val="00471E60"/>
    <w:rsid w:val="00471E89"/>
    <w:rsid w:val="00472D9D"/>
    <w:rsid w:val="00473602"/>
    <w:rsid w:val="00473A8A"/>
    <w:rsid w:val="00473F66"/>
    <w:rsid w:val="00474E26"/>
    <w:rsid w:val="00474FAE"/>
    <w:rsid w:val="004761A8"/>
    <w:rsid w:val="004762F4"/>
    <w:rsid w:val="004765A9"/>
    <w:rsid w:val="00476EDE"/>
    <w:rsid w:val="00477C7C"/>
    <w:rsid w:val="004803BD"/>
    <w:rsid w:val="0048102A"/>
    <w:rsid w:val="00482657"/>
    <w:rsid w:val="00483282"/>
    <w:rsid w:val="00483345"/>
    <w:rsid w:val="004833D7"/>
    <w:rsid w:val="004840EF"/>
    <w:rsid w:val="004867BF"/>
    <w:rsid w:val="00490569"/>
    <w:rsid w:val="0049094F"/>
    <w:rsid w:val="004916F3"/>
    <w:rsid w:val="004922D2"/>
    <w:rsid w:val="00492BE3"/>
    <w:rsid w:val="00492E1B"/>
    <w:rsid w:val="00493ADF"/>
    <w:rsid w:val="00494EC2"/>
    <w:rsid w:val="00495ABD"/>
    <w:rsid w:val="00496C0B"/>
    <w:rsid w:val="00496DEF"/>
    <w:rsid w:val="00496E0E"/>
    <w:rsid w:val="00497387"/>
    <w:rsid w:val="004975C9"/>
    <w:rsid w:val="004A0F88"/>
    <w:rsid w:val="004A1085"/>
    <w:rsid w:val="004A110C"/>
    <w:rsid w:val="004A1223"/>
    <w:rsid w:val="004A28D9"/>
    <w:rsid w:val="004A383B"/>
    <w:rsid w:val="004A4485"/>
    <w:rsid w:val="004A4EDF"/>
    <w:rsid w:val="004A535A"/>
    <w:rsid w:val="004A5A80"/>
    <w:rsid w:val="004A5ED9"/>
    <w:rsid w:val="004B0753"/>
    <w:rsid w:val="004B152E"/>
    <w:rsid w:val="004B2956"/>
    <w:rsid w:val="004B2A59"/>
    <w:rsid w:val="004B2D52"/>
    <w:rsid w:val="004B2F82"/>
    <w:rsid w:val="004B3550"/>
    <w:rsid w:val="004B5849"/>
    <w:rsid w:val="004B5E2A"/>
    <w:rsid w:val="004B724D"/>
    <w:rsid w:val="004C03F2"/>
    <w:rsid w:val="004C0716"/>
    <w:rsid w:val="004C1308"/>
    <w:rsid w:val="004C18EA"/>
    <w:rsid w:val="004C1949"/>
    <w:rsid w:val="004C1D9B"/>
    <w:rsid w:val="004C25DA"/>
    <w:rsid w:val="004C2842"/>
    <w:rsid w:val="004C4F00"/>
    <w:rsid w:val="004C5E7F"/>
    <w:rsid w:val="004C64E0"/>
    <w:rsid w:val="004C6816"/>
    <w:rsid w:val="004C6D1A"/>
    <w:rsid w:val="004C6F22"/>
    <w:rsid w:val="004C7891"/>
    <w:rsid w:val="004C7C19"/>
    <w:rsid w:val="004D1C28"/>
    <w:rsid w:val="004D3728"/>
    <w:rsid w:val="004D3EF0"/>
    <w:rsid w:val="004D43C9"/>
    <w:rsid w:val="004D4855"/>
    <w:rsid w:val="004D51A2"/>
    <w:rsid w:val="004D6B7D"/>
    <w:rsid w:val="004D6B98"/>
    <w:rsid w:val="004D7118"/>
    <w:rsid w:val="004D7281"/>
    <w:rsid w:val="004E0436"/>
    <w:rsid w:val="004E1096"/>
    <w:rsid w:val="004E157C"/>
    <w:rsid w:val="004E23FF"/>
    <w:rsid w:val="004E3FA3"/>
    <w:rsid w:val="004E4072"/>
    <w:rsid w:val="004E40AE"/>
    <w:rsid w:val="004E4238"/>
    <w:rsid w:val="004E4FBF"/>
    <w:rsid w:val="004E551F"/>
    <w:rsid w:val="004E5B52"/>
    <w:rsid w:val="004E5BD0"/>
    <w:rsid w:val="004E631E"/>
    <w:rsid w:val="004E6C4A"/>
    <w:rsid w:val="004F0315"/>
    <w:rsid w:val="004F03B7"/>
    <w:rsid w:val="004F040D"/>
    <w:rsid w:val="004F2059"/>
    <w:rsid w:val="004F3678"/>
    <w:rsid w:val="004F3C65"/>
    <w:rsid w:val="004F4A10"/>
    <w:rsid w:val="004F4E88"/>
    <w:rsid w:val="004F5939"/>
    <w:rsid w:val="004F5A4C"/>
    <w:rsid w:val="004F7654"/>
    <w:rsid w:val="004F7C79"/>
    <w:rsid w:val="004F7E2A"/>
    <w:rsid w:val="00501141"/>
    <w:rsid w:val="00501B7D"/>
    <w:rsid w:val="005035E0"/>
    <w:rsid w:val="0050421E"/>
    <w:rsid w:val="00504A73"/>
    <w:rsid w:val="00505443"/>
    <w:rsid w:val="00505BC3"/>
    <w:rsid w:val="0050650D"/>
    <w:rsid w:val="00506F5A"/>
    <w:rsid w:val="00507C37"/>
    <w:rsid w:val="0051011D"/>
    <w:rsid w:val="005106DE"/>
    <w:rsid w:val="005107AC"/>
    <w:rsid w:val="005108CD"/>
    <w:rsid w:val="00510A17"/>
    <w:rsid w:val="00513C03"/>
    <w:rsid w:val="005146AF"/>
    <w:rsid w:val="005152FD"/>
    <w:rsid w:val="00515EC3"/>
    <w:rsid w:val="00515EEF"/>
    <w:rsid w:val="00516703"/>
    <w:rsid w:val="00517049"/>
    <w:rsid w:val="005174D7"/>
    <w:rsid w:val="0051799F"/>
    <w:rsid w:val="0052049F"/>
    <w:rsid w:val="0052067A"/>
    <w:rsid w:val="00520DDA"/>
    <w:rsid w:val="00520EA4"/>
    <w:rsid w:val="00521783"/>
    <w:rsid w:val="00521990"/>
    <w:rsid w:val="0052277E"/>
    <w:rsid w:val="00522B23"/>
    <w:rsid w:val="00522E94"/>
    <w:rsid w:val="00523EB6"/>
    <w:rsid w:val="00524AEF"/>
    <w:rsid w:val="00524C5D"/>
    <w:rsid w:val="00525B23"/>
    <w:rsid w:val="00531F22"/>
    <w:rsid w:val="00532036"/>
    <w:rsid w:val="005327C5"/>
    <w:rsid w:val="005340F7"/>
    <w:rsid w:val="005349D5"/>
    <w:rsid w:val="00535C0F"/>
    <w:rsid w:val="00536105"/>
    <w:rsid w:val="00536D6C"/>
    <w:rsid w:val="00537013"/>
    <w:rsid w:val="005370FF"/>
    <w:rsid w:val="00537B9E"/>
    <w:rsid w:val="00537DB4"/>
    <w:rsid w:val="00540023"/>
    <w:rsid w:val="00542823"/>
    <w:rsid w:val="00544188"/>
    <w:rsid w:val="00544C4F"/>
    <w:rsid w:val="00544D97"/>
    <w:rsid w:val="00544FC5"/>
    <w:rsid w:val="005454D6"/>
    <w:rsid w:val="005456D0"/>
    <w:rsid w:val="00545A4E"/>
    <w:rsid w:val="00545F17"/>
    <w:rsid w:val="005460E8"/>
    <w:rsid w:val="0054703E"/>
    <w:rsid w:val="005478DF"/>
    <w:rsid w:val="00551D60"/>
    <w:rsid w:val="005522F1"/>
    <w:rsid w:val="005525C8"/>
    <w:rsid w:val="00554D6D"/>
    <w:rsid w:val="00556310"/>
    <w:rsid w:val="00556B8F"/>
    <w:rsid w:val="005575C3"/>
    <w:rsid w:val="00560401"/>
    <w:rsid w:val="00560809"/>
    <w:rsid w:val="00564869"/>
    <w:rsid w:val="00565709"/>
    <w:rsid w:val="00565BBB"/>
    <w:rsid w:val="00566100"/>
    <w:rsid w:val="00566585"/>
    <w:rsid w:val="00567661"/>
    <w:rsid w:val="0057062A"/>
    <w:rsid w:val="00570EF8"/>
    <w:rsid w:val="005711EE"/>
    <w:rsid w:val="00571237"/>
    <w:rsid w:val="0057149F"/>
    <w:rsid w:val="00571B88"/>
    <w:rsid w:val="00572C01"/>
    <w:rsid w:val="00572DB0"/>
    <w:rsid w:val="00573723"/>
    <w:rsid w:val="005749E3"/>
    <w:rsid w:val="005749EE"/>
    <w:rsid w:val="00575C10"/>
    <w:rsid w:val="00575C8D"/>
    <w:rsid w:val="00576FB2"/>
    <w:rsid w:val="00580DDD"/>
    <w:rsid w:val="00580E95"/>
    <w:rsid w:val="00581380"/>
    <w:rsid w:val="0058188E"/>
    <w:rsid w:val="00581A2F"/>
    <w:rsid w:val="00581B0F"/>
    <w:rsid w:val="005822D0"/>
    <w:rsid w:val="00583313"/>
    <w:rsid w:val="00583BC5"/>
    <w:rsid w:val="00583E17"/>
    <w:rsid w:val="00583F97"/>
    <w:rsid w:val="005847CF"/>
    <w:rsid w:val="0058548F"/>
    <w:rsid w:val="00585546"/>
    <w:rsid w:val="00585D9F"/>
    <w:rsid w:val="005867D6"/>
    <w:rsid w:val="00586E49"/>
    <w:rsid w:val="0058726E"/>
    <w:rsid w:val="00591541"/>
    <w:rsid w:val="005916BF"/>
    <w:rsid w:val="00591C0B"/>
    <w:rsid w:val="00592833"/>
    <w:rsid w:val="00593D95"/>
    <w:rsid w:val="00594CA8"/>
    <w:rsid w:val="00595263"/>
    <w:rsid w:val="005964E0"/>
    <w:rsid w:val="00596CFD"/>
    <w:rsid w:val="0059742D"/>
    <w:rsid w:val="00597D4F"/>
    <w:rsid w:val="00597E77"/>
    <w:rsid w:val="005A052B"/>
    <w:rsid w:val="005A1936"/>
    <w:rsid w:val="005A209B"/>
    <w:rsid w:val="005A2850"/>
    <w:rsid w:val="005A33AD"/>
    <w:rsid w:val="005A42CF"/>
    <w:rsid w:val="005A4387"/>
    <w:rsid w:val="005A45A2"/>
    <w:rsid w:val="005A6414"/>
    <w:rsid w:val="005A6548"/>
    <w:rsid w:val="005A6808"/>
    <w:rsid w:val="005A6CD1"/>
    <w:rsid w:val="005A7703"/>
    <w:rsid w:val="005A773B"/>
    <w:rsid w:val="005A7E5B"/>
    <w:rsid w:val="005A7E79"/>
    <w:rsid w:val="005B0784"/>
    <w:rsid w:val="005B0CBC"/>
    <w:rsid w:val="005B1292"/>
    <w:rsid w:val="005B12D7"/>
    <w:rsid w:val="005B1C44"/>
    <w:rsid w:val="005B375B"/>
    <w:rsid w:val="005B428F"/>
    <w:rsid w:val="005B457C"/>
    <w:rsid w:val="005B4DD4"/>
    <w:rsid w:val="005B5233"/>
    <w:rsid w:val="005C05BE"/>
    <w:rsid w:val="005C095D"/>
    <w:rsid w:val="005C1F1E"/>
    <w:rsid w:val="005C28A4"/>
    <w:rsid w:val="005C2D8F"/>
    <w:rsid w:val="005C3D4F"/>
    <w:rsid w:val="005C3D8F"/>
    <w:rsid w:val="005C4181"/>
    <w:rsid w:val="005C4E6B"/>
    <w:rsid w:val="005C56CB"/>
    <w:rsid w:val="005C5B21"/>
    <w:rsid w:val="005C612F"/>
    <w:rsid w:val="005D0714"/>
    <w:rsid w:val="005D0805"/>
    <w:rsid w:val="005D0979"/>
    <w:rsid w:val="005D10E6"/>
    <w:rsid w:val="005D14FA"/>
    <w:rsid w:val="005D21F7"/>
    <w:rsid w:val="005D3DD8"/>
    <w:rsid w:val="005D47CE"/>
    <w:rsid w:val="005D4C61"/>
    <w:rsid w:val="005D5305"/>
    <w:rsid w:val="005D63D1"/>
    <w:rsid w:val="005D69C4"/>
    <w:rsid w:val="005D7030"/>
    <w:rsid w:val="005D7C2B"/>
    <w:rsid w:val="005D7DEA"/>
    <w:rsid w:val="005E069A"/>
    <w:rsid w:val="005E0875"/>
    <w:rsid w:val="005E0C34"/>
    <w:rsid w:val="005E1BCF"/>
    <w:rsid w:val="005E2D69"/>
    <w:rsid w:val="005E3687"/>
    <w:rsid w:val="005E44D6"/>
    <w:rsid w:val="005E5428"/>
    <w:rsid w:val="005E549E"/>
    <w:rsid w:val="005E5791"/>
    <w:rsid w:val="005E5A35"/>
    <w:rsid w:val="005E5EBB"/>
    <w:rsid w:val="005E6A7A"/>
    <w:rsid w:val="005E7207"/>
    <w:rsid w:val="005E7854"/>
    <w:rsid w:val="005E7863"/>
    <w:rsid w:val="005E7F52"/>
    <w:rsid w:val="005F1223"/>
    <w:rsid w:val="005F2AE4"/>
    <w:rsid w:val="005F2F0A"/>
    <w:rsid w:val="005F38F5"/>
    <w:rsid w:val="005F40B4"/>
    <w:rsid w:val="005F56EC"/>
    <w:rsid w:val="005F5D1A"/>
    <w:rsid w:val="005F5F80"/>
    <w:rsid w:val="005F6DFA"/>
    <w:rsid w:val="005F7CC0"/>
    <w:rsid w:val="00600752"/>
    <w:rsid w:val="00600920"/>
    <w:rsid w:val="00603181"/>
    <w:rsid w:val="00605CC5"/>
    <w:rsid w:val="00606271"/>
    <w:rsid w:val="00606765"/>
    <w:rsid w:val="006067A7"/>
    <w:rsid w:val="00607877"/>
    <w:rsid w:val="00607AF8"/>
    <w:rsid w:val="00610239"/>
    <w:rsid w:val="006109C1"/>
    <w:rsid w:val="006112D6"/>
    <w:rsid w:val="006117F9"/>
    <w:rsid w:val="00612A08"/>
    <w:rsid w:val="00612ED5"/>
    <w:rsid w:val="0061656C"/>
    <w:rsid w:val="0062099B"/>
    <w:rsid w:val="00620B02"/>
    <w:rsid w:val="00621087"/>
    <w:rsid w:val="00621A80"/>
    <w:rsid w:val="00622AB5"/>
    <w:rsid w:val="00623E90"/>
    <w:rsid w:val="0062426C"/>
    <w:rsid w:val="0062508F"/>
    <w:rsid w:val="00625350"/>
    <w:rsid w:val="0062586E"/>
    <w:rsid w:val="006265D4"/>
    <w:rsid w:val="00627A1A"/>
    <w:rsid w:val="00632C81"/>
    <w:rsid w:val="0063330E"/>
    <w:rsid w:val="00633B04"/>
    <w:rsid w:val="0063595F"/>
    <w:rsid w:val="00636298"/>
    <w:rsid w:val="0063665F"/>
    <w:rsid w:val="00636E51"/>
    <w:rsid w:val="00636E7B"/>
    <w:rsid w:val="006375D0"/>
    <w:rsid w:val="00640380"/>
    <w:rsid w:val="006406AA"/>
    <w:rsid w:val="006408A5"/>
    <w:rsid w:val="0064102E"/>
    <w:rsid w:val="00641CBF"/>
    <w:rsid w:val="0064210E"/>
    <w:rsid w:val="0064216A"/>
    <w:rsid w:val="0064229C"/>
    <w:rsid w:val="006438FE"/>
    <w:rsid w:val="00643B5F"/>
    <w:rsid w:val="00644397"/>
    <w:rsid w:val="0064674C"/>
    <w:rsid w:val="006468A2"/>
    <w:rsid w:val="00646B50"/>
    <w:rsid w:val="0064712A"/>
    <w:rsid w:val="00650D69"/>
    <w:rsid w:val="00652490"/>
    <w:rsid w:val="006524ED"/>
    <w:rsid w:val="00652EB4"/>
    <w:rsid w:val="00653904"/>
    <w:rsid w:val="00653EED"/>
    <w:rsid w:val="006549C6"/>
    <w:rsid w:val="00654EA5"/>
    <w:rsid w:val="006550A7"/>
    <w:rsid w:val="006568C9"/>
    <w:rsid w:val="006569ED"/>
    <w:rsid w:val="00657419"/>
    <w:rsid w:val="006603BF"/>
    <w:rsid w:val="00660B0E"/>
    <w:rsid w:val="00661C67"/>
    <w:rsid w:val="00662918"/>
    <w:rsid w:val="00663499"/>
    <w:rsid w:val="0066577C"/>
    <w:rsid w:val="006664DE"/>
    <w:rsid w:val="0066652C"/>
    <w:rsid w:val="006668DB"/>
    <w:rsid w:val="00666F0C"/>
    <w:rsid w:val="00667978"/>
    <w:rsid w:val="00667B79"/>
    <w:rsid w:val="00670C83"/>
    <w:rsid w:val="00671EF2"/>
    <w:rsid w:val="006730ED"/>
    <w:rsid w:val="00673142"/>
    <w:rsid w:val="00673D22"/>
    <w:rsid w:val="0067554F"/>
    <w:rsid w:val="00675633"/>
    <w:rsid w:val="00675A4E"/>
    <w:rsid w:val="006765B2"/>
    <w:rsid w:val="00676907"/>
    <w:rsid w:val="00676A4B"/>
    <w:rsid w:val="00676AD6"/>
    <w:rsid w:val="00680407"/>
    <w:rsid w:val="0068097A"/>
    <w:rsid w:val="00681155"/>
    <w:rsid w:val="006815ED"/>
    <w:rsid w:val="006817B6"/>
    <w:rsid w:val="00681803"/>
    <w:rsid w:val="00681959"/>
    <w:rsid w:val="00681F9B"/>
    <w:rsid w:val="0068356E"/>
    <w:rsid w:val="00684C9A"/>
    <w:rsid w:val="006851D7"/>
    <w:rsid w:val="006857BA"/>
    <w:rsid w:val="00686579"/>
    <w:rsid w:val="006867F8"/>
    <w:rsid w:val="00687497"/>
    <w:rsid w:val="0068749D"/>
    <w:rsid w:val="006905A7"/>
    <w:rsid w:val="00690651"/>
    <w:rsid w:val="00690BC8"/>
    <w:rsid w:val="00691CE4"/>
    <w:rsid w:val="00692335"/>
    <w:rsid w:val="006927A9"/>
    <w:rsid w:val="0069322E"/>
    <w:rsid w:val="00693DDC"/>
    <w:rsid w:val="00694C23"/>
    <w:rsid w:val="00695B20"/>
    <w:rsid w:val="00695E99"/>
    <w:rsid w:val="00695FBD"/>
    <w:rsid w:val="00696928"/>
    <w:rsid w:val="006978DA"/>
    <w:rsid w:val="006A0BE7"/>
    <w:rsid w:val="006A0E6D"/>
    <w:rsid w:val="006A14D0"/>
    <w:rsid w:val="006A18E8"/>
    <w:rsid w:val="006A27D0"/>
    <w:rsid w:val="006A40AD"/>
    <w:rsid w:val="006A4927"/>
    <w:rsid w:val="006A6081"/>
    <w:rsid w:val="006A6175"/>
    <w:rsid w:val="006A6824"/>
    <w:rsid w:val="006A6955"/>
    <w:rsid w:val="006B017B"/>
    <w:rsid w:val="006B1810"/>
    <w:rsid w:val="006B2719"/>
    <w:rsid w:val="006B2832"/>
    <w:rsid w:val="006B333C"/>
    <w:rsid w:val="006B4AD7"/>
    <w:rsid w:val="006B4E1A"/>
    <w:rsid w:val="006B5310"/>
    <w:rsid w:val="006B5556"/>
    <w:rsid w:val="006B634B"/>
    <w:rsid w:val="006B7154"/>
    <w:rsid w:val="006B7A5D"/>
    <w:rsid w:val="006B7AB7"/>
    <w:rsid w:val="006C0137"/>
    <w:rsid w:val="006C1E63"/>
    <w:rsid w:val="006C2149"/>
    <w:rsid w:val="006C2199"/>
    <w:rsid w:val="006C284D"/>
    <w:rsid w:val="006C33A3"/>
    <w:rsid w:val="006C3446"/>
    <w:rsid w:val="006C3623"/>
    <w:rsid w:val="006C5329"/>
    <w:rsid w:val="006C6C9E"/>
    <w:rsid w:val="006C6DFC"/>
    <w:rsid w:val="006C6F69"/>
    <w:rsid w:val="006D0192"/>
    <w:rsid w:val="006D03C7"/>
    <w:rsid w:val="006D1252"/>
    <w:rsid w:val="006D187A"/>
    <w:rsid w:val="006D3AAF"/>
    <w:rsid w:val="006D3B14"/>
    <w:rsid w:val="006D519E"/>
    <w:rsid w:val="006D51D9"/>
    <w:rsid w:val="006D5636"/>
    <w:rsid w:val="006D57FC"/>
    <w:rsid w:val="006D5C04"/>
    <w:rsid w:val="006D5C7C"/>
    <w:rsid w:val="006D73C9"/>
    <w:rsid w:val="006D7724"/>
    <w:rsid w:val="006D7B18"/>
    <w:rsid w:val="006E0243"/>
    <w:rsid w:val="006E033D"/>
    <w:rsid w:val="006E1A9D"/>
    <w:rsid w:val="006E2032"/>
    <w:rsid w:val="006E2355"/>
    <w:rsid w:val="006E238D"/>
    <w:rsid w:val="006E23CC"/>
    <w:rsid w:val="006E2E6C"/>
    <w:rsid w:val="006E3F99"/>
    <w:rsid w:val="006E41E4"/>
    <w:rsid w:val="006E5431"/>
    <w:rsid w:val="006E645F"/>
    <w:rsid w:val="006E7198"/>
    <w:rsid w:val="006E7243"/>
    <w:rsid w:val="006E798A"/>
    <w:rsid w:val="006F0697"/>
    <w:rsid w:val="006F0D7D"/>
    <w:rsid w:val="006F30C1"/>
    <w:rsid w:val="006F5BFD"/>
    <w:rsid w:val="006F6DA7"/>
    <w:rsid w:val="006F7337"/>
    <w:rsid w:val="006F767F"/>
    <w:rsid w:val="007003D9"/>
    <w:rsid w:val="0070066F"/>
    <w:rsid w:val="00701954"/>
    <w:rsid w:val="00702D9F"/>
    <w:rsid w:val="00703134"/>
    <w:rsid w:val="007035A1"/>
    <w:rsid w:val="00704246"/>
    <w:rsid w:val="00705A6C"/>
    <w:rsid w:val="0070675E"/>
    <w:rsid w:val="00707352"/>
    <w:rsid w:val="007078F8"/>
    <w:rsid w:val="00710727"/>
    <w:rsid w:val="007120C2"/>
    <w:rsid w:val="00714A5D"/>
    <w:rsid w:val="00715552"/>
    <w:rsid w:val="00717257"/>
    <w:rsid w:val="007177EA"/>
    <w:rsid w:val="00717B5D"/>
    <w:rsid w:val="00717DA3"/>
    <w:rsid w:val="00717DD7"/>
    <w:rsid w:val="007206A9"/>
    <w:rsid w:val="00720B58"/>
    <w:rsid w:val="00722912"/>
    <w:rsid w:val="007233C0"/>
    <w:rsid w:val="00723F00"/>
    <w:rsid w:val="00724163"/>
    <w:rsid w:val="007243D2"/>
    <w:rsid w:val="00724779"/>
    <w:rsid w:val="007255E2"/>
    <w:rsid w:val="00725CE3"/>
    <w:rsid w:val="00726B86"/>
    <w:rsid w:val="00726CAF"/>
    <w:rsid w:val="0072715B"/>
    <w:rsid w:val="0072771C"/>
    <w:rsid w:val="0072771D"/>
    <w:rsid w:val="007277BE"/>
    <w:rsid w:val="00730EEF"/>
    <w:rsid w:val="007312BA"/>
    <w:rsid w:val="007325C9"/>
    <w:rsid w:val="007334E4"/>
    <w:rsid w:val="00733DD2"/>
    <w:rsid w:val="00735247"/>
    <w:rsid w:val="007355BB"/>
    <w:rsid w:val="0073579B"/>
    <w:rsid w:val="00735D23"/>
    <w:rsid w:val="00736999"/>
    <w:rsid w:val="00740FCD"/>
    <w:rsid w:val="007418DE"/>
    <w:rsid w:val="0074220A"/>
    <w:rsid w:val="00742F7D"/>
    <w:rsid w:val="007442B7"/>
    <w:rsid w:val="00744664"/>
    <w:rsid w:val="00746728"/>
    <w:rsid w:val="007476D1"/>
    <w:rsid w:val="00750728"/>
    <w:rsid w:val="0075278D"/>
    <w:rsid w:val="0075287C"/>
    <w:rsid w:val="00752A86"/>
    <w:rsid w:val="007535A5"/>
    <w:rsid w:val="00753965"/>
    <w:rsid w:val="00753C5C"/>
    <w:rsid w:val="00755C9B"/>
    <w:rsid w:val="00755E7F"/>
    <w:rsid w:val="0075609A"/>
    <w:rsid w:val="00757130"/>
    <w:rsid w:val="007575EE"/>
    <w:rsid w:val="00757692"/>
    <w:rsid w:val="0076091F"/>
    <w:rsid w:val="00760B00"/>
    <w:rsid w:val="007620CB"/>
    <w:rsid w:val="0076219F"/>
    <w:rsid w:val="00762EE5"/>
    <w:rsid w:val="007633E7"/>
    <w:rsid w:val="007634B3"/>
    <w:rsid w:val="00763E4B"/>
    <w:rsid w:val="00764BF1"/>
    <w:rsid w:val="00765922"/>
    <w:rsid w:val="00766325"/>
    <w:rsid w:val="00767436"/>
    <w:rsid w:val="00770C89"/>
    <w:rsid w:val="007721C8"/>
    <w:rsid w:val="00772933"/>
    <w:rsid w:val="00772CF7"/>
    <w:rsid w:val="00773453"/>
    <w:rsid w:val="0077402E"/>
    <w:rsid w:val="007746D9"/>
    <w:rsid w:val="00774B0F"/>
    <w:rsid w:val="00775C92"/>
    <w:rsid w:val="00775D48"/>
    <w:rsid w:val="00776E5F"/>
    <w:rsid w:val="00776F11"/>
    <w:rsid w:val="007773DD"/>
    <w:rsid w:val="0077744A"/>
    <w:rsid w:val="00780B1A"/>
    <w:rsid w:val="00780D11"/>
    <w:rsid w:val="00781600"/>
    <w:rsid w:val="00781C8E"/>
    <w:rsid w:val="00783873"/>
    <w:rsid w:val="007839C9"/>
    <w:rsid w:val="00783C46"/>
    <w:rsid w:val="007848AC"/>
    <w:rsid w:val="0078690F"/>
    <w:rsid w:val="00787E77"/>
    <w:rsid w:val="00790CD7"/>
    <w:rsid w:val="0079284E"/>
    <w:rsid w:val="00795E51"/>
    <w:rsid w:val="007963A1"/>
    <w:rsid w:val="00796878"/>
    <w:rsid w:val="00796982"/>
    <w:rsid w:val="00796AB0"/>
    <w:rsid w:val="00796B09"/>
    <w:rsid w:val="00797C1E"/>
    <w:rsid w:val="00797EA8"/>
    <w:rsid w:val="007A01F7"/>
    <w:rsid w:val="007A0F39"/>
    <w:rsid w:val="007A1CA4"/>
    <w:rsid w:val="007A2F87"/>
    <w:rsid w:val="007A3A44"/>
    <w:rsid w:val="007A3A9A"/>
    <w:rsid w:val="007A4843"/>
    <w:rsid w:val="007A536C"/>
    <w:rsid w:val="007A5651"/>
    <w:rsid w:val="007A5A68"/>
    <w:rsid w:val="007A6602"/>
    <w:rsid w:val="007A71D6"/>
    <w:rsid w:val="007A76ED"/>
    <w:rsid w:val="007B004A"/>
    <w:rsid w:val="007B0EB3"/>
    <w:rsid w:val="007B11FE"/>
    <w:rsid w:val="007B157B"/>
    <w:rsid w:val="007B1CC4"/>
    <w:rsid w:val="007B2FC9"/>
    <w:rsid w:val="007B4FF2"/>
    <w:rsid w:val="007B542C"/>
    <w:rsid w:val="007B6ACE"/>
    <w:rsid w:val="007B6C18"/>
    <w:rsid w:val="007B7377"/>
    <w:rsid w:val="007C0763"/>
    <w:rsid w:val="007C0D64"/>
    <w:rsid w:val="007C109A"/>
    <w:rsid w:val="007C25DE"/>
    <w:rsid w:val="007C3015"/>
    <w:rsid w:val="007C36CF"/>
    <w:rsid w:val="007C3879"/>
    <w:rsid w:val="007C3B73"/>
    <w:rsid w:val="007C3F8A"/>
    <w:rsid w:val="007C4889"/>
    <w:rsid w:val="007C546F"/>
    <w:rsid w:val="007C5FF3"/>
    <w:rsid w:val="007C6121"/>
    <w:rsid w:val="007C666F"/>
    <w:rsid w:val="007C7441"/>
    <w:rsid w:val="007D0FCD"/>
    <w:rsid w:val="007D1859"/>
    <w:rsid w:val="007D3231"/>
    <w:rsid w:val="007D41F8"/>
    <w:rsid w:val="007D4393"/>
    <w:rsid w:val="007D5366"/>
    <w:rsid w:val="007D5651"/>
    <w:rsid w:val="007D56A3"/>
    <w:rsid w:val="007D5793"/>
    <w:rsid w:val="007D7098"/>
    <w:rsid w:val="007D7A26"/>
    <w:rsid w:val="007E0210"/>
    <w:rsid w:val="007E063D"/>
    <w:rsid w:val="007E258B"/>
    <w:rsid w:val="007E261E"/>
    <w:rsid w:val="007E2CA6"/>
    <w:rsid w:val="007E2E2E"/>
    <w:rsid w:val="007E2F96"/>
    <w:rsid w:val="007E371E"/>
    <w:rsid w:val="007E4553"/>
    <w:rsid w:val="007E459C"/>
    <w:rsid w:val="007E5BD8"/>
    <w:rsid w:val="007E6372"/>
    <w:rsid w:val="007E738C"/>
    <w:rsid w:val="007E741E"/>
    <w:rsid w:val="007E7C58"/>
    <w:rsid w:val="007F2551"/>
    <w:rsid w:val="007F34EE"/>
    <w:rsid w:val="007F3670"/>
    <w:rsid w:val="007F49E7"/>
    <w:rsid w:val="007F6A63"/>
    <w:rsid w:val="007F731B"/>
    <w:rsid w:val="007F7AB8"/>
    <w:rsid w:val="007F7B8C"/>
    <w:rsid w:val="007F7E09"/>
    <w:rsid w:val="00800478"/>
    <w:rsid w:val="008014A9"/>
    <w:rsid w:val="00802304"/>
    <w:rsid w:val="00802F10"/>
    <w:rsid w:val="0080313A"/>
    <w:rsid w:val="00803154"/>
    <w:rsid w:val="0080489A"/>
    <w:rsid w:val="00804AE6"/>
    <w:rsid w:val="00804C62"/>
    <w:rsid w:val="00804E7C"/>
    <w:rsid w:val="00805779"/>
    <w:rsid w:val="0080608C"/>
    <w:rsid w:val="00806F34"/>
    <w:rsid w:val="008070BC"/>
    <w:rsid w:val="00807F56"/>
    <w:rsid w:val="008105C9"/>
    <w:rsid w:val="00810657"/>
    <w:rsid w:val="00810CAC"/>
    <w:rsid w:val="008117D9"/>
    <w:rsid w:val="00811AF0"/>
    <w:rsid w:val="00812376"/>
    <w:rsid w:val="00812A01"/>
    <w:rsid w:val="00812D61"/>
    <w:rsid w:val="00815B66"/>
    <w:rsid w:val="00815C8E"/>
    <w:rsid w:val="008163A3"/>
    <w:rsid w:val="00816DB6"/>
    <w:rsid w:val="00817BE8"/>
    <w:rsid w:val="00820166"/>
    <w:rsid w:val="008205C8"/>
    <w:rsid w:val="00820DE2"/>
    <w:rsid w:val="0082106E"/>
    <w:rsid w:val="008228D6"/>
    <w:rsid w:val="00824153"/>
    <w:rsid w:val="0082429D"/>
    <w:rsid w:val="00824CC1"/>
    <w:rsid w:val="0082642C"/>
    <w:rsid w:val="0082651D"/>
    <w:rsid w:val="00826570"/>
    <w:rsid w:val="00826A2E"/>
    <w:rsid w:val="0082755B"/>
    <w:rsid w:val="00827613"/>
    <w:rsid w:val="00827B78"/>
    <w:rsid w:val="00827EEE"/>
    <w:rsid w:val="00830423"/>
    <w:rsid w:val="00831910"/>
    <w:rsid w:val="00831917"/>
    <w:rsid w:val="0083254B"/>
    <w:rsid w:val="00835062"/>
    <w:rsid w:val="00835777"/>
    <w:rsid w:val="00835E3A"/>
    <w:rsid w:val="00836447"/>
    <w:rsid w:val="00836CD3"/>
    <w:rsid w:val="00836E21"/>
    <w:rsid w:val="00840701"/>
    <w:rsid w:val="008414BF"/>
    <w:rsid w:val="00841A00"/>
    <w:rsid w:val="00842370"/>
    <w:rsid w:val="0084386C"/>
    <w:rsid w:val="0084460C"/>
    <w:rsid w:val="008448D6"/>
    <w:rsid w:val="00845B87"/>
    <w:rsid w:val="00845CFA"/>
    <w:rsid w:val="00846007"/>
    <w:rsid w:val="00846290"/>
    <w:rsid w:val="00846B91"/>
    <w:rsid w:val="0084740C"/>
    <w:rsid w:val="00847ED7"/>
    <w:rsid w:val="00850824"/>
    <w:rsid w:val="008508F9"/>
    <w:rsid w:val="00850D96"/>
    <w:rsid w:val="00851A8B"/>
    <w:rsid w:val="0085255F"/>
    <w:rsid w:val="008533B9"/>
    <w:rsid w:val="008534C3"/>
    <w:rsid w:val="0085400D"/>
    <w:rsid w:val="00854DBC"/>
    <w:rsid w:val="008554AF"/>
    <w:rsid w:val="008554BA"/>
    <w:rsid w:val="00855CA3"/>
    <w:rsid w:val="00855D33"/>
    <w:rsid w:val="00856361"/>
    <w:rsid w:val="00856D92"/>
    <w:rsid w:val="00857A3C"/>
    <w:rsid w:val="0086006B"/>
    <w:rsid w:val="008619F7"/>
    <w:rsid w:val="00861B0D"/>
    <w:rsid w:val="00864056"/>
    <w:rsid w:val="00864557"/>
    <w:rsid w:val="0086482E"/>
    <w:rsid w:val="008649C9"/>
    <w:rsid w:val="00864B37"/>
    <w:rsid w:val="00864F82"/>
    <w:rsid w:val="00872487"/>
    <w:rsid w:val="00872C56"/>
    <w:rsid w:val="008731E3"/>
    <w:rsid w:val="008734CC"/>
    <w:rsid w:val="00873893"/>
    <w:rsid w:val="008742B6"/>
    <w:rsid w:val="00874718"/>
    <w:rsid w:val="0087474B"/>
    <w:rsid w:val="008758B7"/>
    <w:rsid w:val="00876363"/>
    <w:rsid w:val="008772EF"/>
    <w:rsid w:val="008778C7"/>
    <w:rsid w:val="00877F65"/>
    <w:rsid w:val="0088057A"/>
    <w:rsid w:val="00880885"/>
    <w:rsid w:val="00881F20"/>
    <w:rsid w:val="008828D1"/>
    <w:rsid w:val="00882ABD"/>
    <w:rsid w:val="008831C3"/>
    <w:rsid w:val="008840D3"/>
    <w:rsid w:val="0088484F"/>
    <w:rsid w:val="00884A84"/>
    <w:rsid w:val="00884FE6"/>
    <w:rsid w:val="00885D8B"/>
    <w:rsid w:val="00886025"/>
    <w:rsid w:val="00887960"/>
    <w:rsid w:val="00887F17"/>
    <w:rsid w:val="008904A1"/>
    <w:rsid w:val="00891BA0"/>
    <w:rsid w:val="00891E82"/>
    <w:rsid w:val="00893571"/>
    <w:rsid w:val="00893675"/>
    <w:rsid w:val="00894411"/>
    <w:rsid w:val="008953E0"/>
    <w:rsid w:val="008965FD"/>
    <w:rsid w:val="00896968"/>
    <w:rsid w:val="00896FF1"/>
    <w:rsid w:val="008A052D"/>
    <w:rsid w:val="008A1E68"/>
    <w:rsid w:val="008A2036"/>
    <w:rsid w:val="008A24B2"/>
    <w:rsid w:val="008A297E"/>
    <w:rsid w:val="008A4361"/>
    <w:rsid w:val="008A5B50"/>
    <w:rsid w:val="008A6443"/>
    <w:rsid w:val="008B0950"/>
    <w:rsid w:val="008B0B3D"/>
    <w:rsid w:val="008B1508"/>
    <w:rsid w:val="008B1533"/>
    <w:rsid w:val="008B21E3"/>
    <w:rsid w:val="008B4611"/>
    <w:rsid w:val="008B4DED"/>
    <w:rsid w:val="008B60B3"/>
    <w:rsid w:val="008B62FC"/>
    <w:rsid w:val="008B7D78"/>
    <w:rsid w:val="008C00D7"/>
    <w:rsid w:val="008C0381"/>
    <w:rsid w:val="008C048B"/>
    <w:rsid w:val="008C048D"/>
    <w:rsid w:val="008C07D3"/>
    <w:rsid w:val="008C231E"/>
    <w:rsid w:val="008C235E"/>
    <w:rsid w:val="008C3493"/>
    <w:rsid w:val="008C426D"/>
    <w:rsid w:val="008C46FD"/>
    <w:rsid w:val="008C484F"/>
    <w:rsid w:val="008C48FF"/>
    <w:rsid w:val="008C6032"/>
    <w:rsid w:val="008C6EF2"/>
    <w:rsid w:val="008C7BEE"/>
    <w:rsid w:val="008D108B"/>
    <w:rsid w:val="008D174B"/>
    <w:rsid w:val="008D35CF"/>
    <w:rsid w:val="008D5D46"/>
    <w:rsid w:val="008D7478"/>
    <w:rsid w:val="008D7A6E"/>
    <w:rsid w:val="008E03C0"/>
    <w:rsid w:val="008E10A3"/>
    <w:rsid w:val="008E1327"/>
    <w:rsid w:val="008E1AED"/>
    <w:rsid w:val="008E2EF6"/>
    <w:rsid w:val="008E3D29"/>
    <w:rsid w:val="008E419D"/>
    <w:rsid w:val="008E4ADB"/>
    <w:rsid w:val="008E4EE0"/>
    <w:rsid w:val="008E51DB"/>
    <w:rsid w:val="008E5CB8"/>
    <w:rsid w:val="008E6CDB"/>
    <w:rsid w:val="008E7207"/>
    <w:rsid w:val="008E7364"/>
    <w:rsid w:val="008E743C"/>
    <w:rsid w:val="008E7620"/>
    <w:rsid w:val="008E7E5B"/>
    <w:rsid w:val="008F09FC"/>
    <w:rsid w:val="008F0C48"/>
    <w:rsid w:val="008F0F99"/>
    <w:rsid w:val="008F1766"/>
    <w:rsid w:val="008F4540"/>
    <w:rsid w:val="008F4B49"/>
    <w:rsid w:val="008F55B7"/>
    <w:rsid w:val="008F5DC1"/>
    <w:rsid w:val="008F6DBB"/>
    <w:rsid w:val="008F7BEC"/>
    <w:rsid w:val="009001DF"/>
    <w:rsid w:val="00900B32"/>
    <w:rsid w:val="00900D96"/>
    <w:rsid w:val="00900FB9"/>
    <w:rsid w:val="00901AD5"/>
    <w:rsid w:val="00901AD6"/>
    <w:rsid w:val="00903511"/>
    <w:rsid w:val="00905507"/>
    <w:rsid w:val="00905725"/>
    <w:rsid w:val="00905727"/>
    <w:rsid w:val="00905892"/>
    <w:rsid w:val="009066C4"/>
    <w:rsid w:val="00906C0D"/>
    <w:rsid w:val="0090759D"/>
    <w:rsid w:val="00910627"/>
    <w:rsid w:val="00911557"/>
    <w:rsid w:val="00912273"/>
    <w:rsid w:val="009128DC"/>
    <w:rsid w:val="00912DCE"/>
    <w:rsid w:val="00914521"/>
    <w:rsid w:val="009149DD"/>
    <w:rsid w:val="009151E3"/>
    <w:rsid w:val="009161AE"/>
    <w:rsid w:val="00916368"/>
    <w:rsid w:val="00916A23"/>
    <w:rsid w:val="00916DBD"/>
    <w:rsid w:val="00916ED0"/>
    <w:rsid w:val="00917102"/>
    <w:rsid w:val="009173DE"/>
    <w:rsid w:val="00917E0A"/>
    <w:rsid w:val="009205C7"/>
    <w:rsid w:val="00920D8A"/>
    <w:rsid w:val="00920D8E"/>
    <w:rsid w:val="0092111A"/>
    <w:rsid w:val="009216F5"/>
    <w:rsid w:val="009220F4"/>
    <w:rsid w:val="00922980"/>
    <w:rsid w:val="00922A63"/>
    <w:rsid w:val="00923036"/>
    <w:rsid w:val="0092452B"/>
    <w:rsid w:val="00924DF3"/>
    <w:rsid w:val="0092674A"/>
    <w:rsid w:val="009268A2"/>
    <w:rsid w:val="009270AB"/>
    <w:rsid w:val="009275B2"/>
    <w:rsid w:val="00927DD3"/>
    <w:rsid w:val="00927FC3"/>
    <w:rsid w:val="00931449"/>
    <w:rsid w:val="00931575"/>
    <w:rsid w:val="00931EC6"/>
    <w:rsid w:val="00932609"/>
    <w:rsid w:val="009329C6"/>
    <w:rsid w:val="00933106"/>
    <w:rsid w:val="009366F2"/>
    <w:rsid w:val="00936950"/>
    <w:rsid w:val="00936A30"/>
    <w:rsid w:val="00937CEA"/>
    <w:rsid w:val="00937D48"/>
    <w:rsid w:val="00940228"/>
    <w:rsid w:val="00941EA3"/>
    <w:rsid w:val="00942B51"/>
    <w:rsid w:val="00942F72"/>
    <w:rsid w:val="009437E9"/>
    <w:rsid w:val="00943B12"/>
    <w:rsid w:val="00943D86"/>
    <w:rsid w:val="00944488"/>
    <w:rsid w:val="0094455C"/>
    <w:rsid w:val="00944F46"/>
    <w:rsid w:val="009451E4"/>
    <w:rsid w:val="00946705"/>
    <w:rsid w:val="009470B4"/>
    <w:rsid w:val="00947182"/>
    <w:rsid w:val="0095029A"/>
    <w:rsid w:val="00951314"/>
    <w:rsid w:val="00951F96"/>
    <w:rsid w:val="009528B0"/>
    <w:rsid w:val="00952954"/>
    <w:rsid w:val="00952D30"/>
    <w:rsid w:val="009533EE"/>
    <w:rsid w:val="00954312"/>
    <w:rsid w:val="00954477"/>
    <w:rsid w:val="00954585"/>
    <w:rsid w:val="00954BD2"/>
    <w:rsid w:val="00955A11"/>
    <w:rsid w:val="00955BDC"/>
    <w:rsid w:val="009565D5"/>
    <w:rsid w:val="009601F6"/>
    <w:rsid w:val="00963555"/>
    <w:rsid w:val="009636D3"/>
    <w:rsid w:val="00964E41"/>
    <w:rsid w:val="00965482"/>
    <w:rsid w:val="00966E12"/>
    <w:rsid w:val="0097080E"/>
    <w:rsid w:val="0097148E"/>
    <w:rsid w:val="00972C1B"/>
    <w:rsid w:val="00972F97"/>
    <w:rsid w:val="00976565"/>
    <w:rsid w:val="0097762E"/>
    <w:rsid w:val="0097770D"/>
    <w:rsid w:val="00977EE8"/>
    <w:rsid w:val="0098058A"/>
    <w:rsid w:val="009818D0"/>
    <w:rsid w:val="00981B54"/>
    <w:rsid w:val="009827DF"/>
    <w:rsid w:val="0098348E"/>
    <w:rsid w:val="00983C33"/>
    <w:rsid w:val="00983C9A"/>
    <w:rsid w:val="00983D47"/>
    <w:rsid w:val="00984049"/>
    <w:rsid w:val="00986285"/>
    <w:rsid w:val="00986B21"/>
    <w:rsid w:val="009873BA"/>
    <w:rsid w:val="0098778C"/>
    <w:rsid w:val="00987DE7"/>
    <w:rsid w:val="0099001B"/>
    <w:rsid w:val="0099002F"/>
    <w:rsid w:val="0099015F"/>
    <w:rsid w:val="009907C9"/>
    <w:rsid w:val="0099121F"/>
    <w:rsid w:val="00991382"/>
    <w:rsid w:val="009913E3"/>
    <w:rsid w:val="00991770"/>
    <w:rsid w:val="00991947"/>
    <w:rsid w:val="00991B86"/>
    <w:rsid w:val="00993C78"/>
    <w:rsid w:val="00994366"/>
    <w:rsid w:val="009943C0"/>
    <w:rsid w:val="00994A78"/>
    <w:rsid w:val="009955EF"/>
    <w:rsid w:val="009959F5"/>
    <w:rsid w:val="00995A09"/>
    <w:rsid w:val="00996FC5"/>
    <w:rsid w:val="009972E2"/>
    <w:rsid w:val="009A0343"/>
    <w:rsid w:val="009A03C0"/>
    <w:rsid w:val="009A0E8D"/>
    <w:rsid w:val="009A0FAE"/>
    <w:rsid w:val="009A17B8"/>
    <w:rsid w:val="009A2FF9"/>
    <w:rsid w:val="009A3885"/>
    <w:rsid w:val="009A4116"/>
    <w:rsid w:val="009A4D99"/>
    <w:rsid w:val="009A64A6"/>
    <w:rsid w:val="009A7615"/>
    <w:rsid w:val="009A7911"/>
    <w:rsid w:val="009A7B48"/>
    <w:rsid w:val="009B0524"/>
    <w:rsid w:val="009B21E5"/>
    <w:rsid w:val="009B2732"/>
    <w:rsid w:val="009B369B"/>
    <w:rsid w:val="009B3F69"/>
    <w:rsid w:val="009B46AF"/>
    <w:rsid w:val="009B4B3F"/>
    <w:rsid w:val="009B5564"/>
    <w:rsid w:val="009B5595"/>
    <w:rsid w:val="009B5AC2"/>
    <w:rsid w:val="009B5B7B"/>
    <w:rsid w:val="009B6EFD"/>
    <w:rsid w:val="009C016F"/>
    <w:rsid w:val="009C019A"/>
    <w:rsid w:val="009C06CA"/>
    <w:rsid w:val="009C07A2"/>
    <w:rsid w:val="009C11EB"/>
    <w:rsid w:val="009C1A1E"/>
    <w:rsid w:val="009C2225"/>
    <w:rsid w:val="009C31A9"/>
    <w:rsid w:val="009C3527"/>
    <w:rsid w:val="009C36B1"/>
    <w:rsid w:val="009C45E3"/>
    <w:rsid w:val="009C4FAF"/>
    <w:rsid w:val="009C5CB9"/>
    <w:rsid w:val="009C6A63"/>
    <w:rsid w:val="009C7D32"/>
    <w:rsid w:val="009D00CE"/>
    <w:rsid w:val="009D0F2B"/>
    <w:rsid w:val="009D158E"/>
    <w:rsid w:val="009D1BEE"/>
    <w:rsid w:val="009D2E0D"/>
    <w:rsid w:val="009D3157"/>
    <w:rsid w:val="009D408E"/>
    <w:rsid w:val="009D63D1"/>
    <w:rsid w:val="009D6409"/>
    <w:rsid w:val="009E1A5A"/>
    <w:rsid w:val="009E1EFF"/>
    <w:rsid w:val="009E321A"/>
    <w:rsid w:val="009E35F7"/>
    <w:rsid w:val="009E4BBD"/>
    <w:rsid w:val="009E4F9D"/>
    <w:rsid w:val="009E53F7"/>
    <w:rsid w:val="009E58F3"/>
    <w:rsid w:val="009E5DE7"/>
    <w:rsid w:val="009E6C0E"/>
    <w:rsid w:val="009E6C37"/>
    <w:rsid w:val="009E7AB4"/>
    <w:rsid w:val="009E7FFB"/>
    <w:rsid w:val="009F09CD"/>
    <w:rsid w:val="009F1565"/>
    <w:rsid w:val="009F20D0"/>
    <w:rsid w:val="009F287D"/>
    <w:rsid w:val="009F28AC"/>
    <w:rsid w:val="009F2A79"/>
    <w:rsid w:val="009F2ECE"/>
    <w:rsid w:val="009F3179"/>
    <w:rsid w:val="009F3922"/>
    <w:rsid w:val="009F3C61"/>
    <w:rsid w:val="009F4098"/>
    <w:rsid w:val="009F4229"/>
    <w:rsid w:val="009F45AB"/>
    <w:rsid w:val="009F50A4"/>
    <w:rsid w:val="009F50D0"/>
    <w:rsid w:val="009F58E4"/>
    <w:rsid w:val="009F5CF4"/>
    <w:rsid w:val="009F5DAA"/>
    <w:rsid w:val="009F5F93"/>
    <w:rsid w:val="009F69F2"/>
    <w:rsid w:val="009F6AB3"/>
    <w:rsid w:val="00A00428"/>
    <w:rsid w:val="00A00D88"/>
    <w:rsid w:val="00A00E89"/>
    <w:rsid w:val="00A00FA9"/>
    <w:rsid w:val="00A02285"/>
    <w:rsid w:val="00A02687"/>
    <w:rsid w:val="00A0309E"/>
    <w:rsid w:val="00A0408D"/>
    <w:rsid w:val="00A04694"/>
    <w:rsid w:val="00A05980"/>
    <w:rsid w:val="00A05E89"/>
    <w:rsid w:val="00A06B1E"/>
    <w:rsid w:val="00A0707D"/>
    <w:rsid w:val="00A071D6"/>
    <w:rsid w:val="00A10040"/>
    <w:rsid w:val="00A12606"/>
    <w:rsid w:val="00A13200"/>
    <w:rsid w:val="00A1329C"/>
    <w:rsid w:val="00A156DC"/>
    <w:rsid w:val="00A168CC"/>
    <w:rsid w:val="00A169E2"/>
    <w:rsid w:val="00A2076F"/>
    <w:rsid w:val="00A20AFE"/>
    <w:rsid w:val="00A215D0"/>
    <w:rsid w:val="00A21C22"/>
    <w:rsid w:val="00A21C64"/>
    <w:rsid w:val="00A22178"/>
    <w:rsid w:val="00A2229F"/>
    <w:rsid w:val="00A22C84"/>
    <w:rsid w:val="00A22ED8"/>
    <w:rsid w:val="00A22FD7"/>
    <w:rsid w:val="00A23448"/>
    <w:rsid w:val="00A237AF"/>
    <w:rsid w:val="00A23A0B"/>
    <w:rsid w:val="00A24C2F"/>
    <w:rsid w:val="00A25B42"/>
    <w:rsid w:val="00A263BB"/>
    <w:rsid w:val="00A26D2D"/>
    <w:rsid w:val="00A2745C"/>
    <w:rsid w:val="00A27FAF"/>
    <w:rsid w:val="00A3056A"/>
    <w:rsid w:val="00A31705"/>
    <w:rsid w:val="00A317DE"/>
    <w:rsid w:val="00A3345D"/>
    <w:rsid w:val="00A33E1C"/>
    <w:rsid w:val="00A34F9C"/>
    <w:rsid w:val="00A3527B"/>
    <w:rsid w:val="00A36D95"/>
    <w:rsid w:val="00A37ED9"/>
    <w:rsid w:val="00A40A41"/>
    <w:rsid w:val="00A40BB4"/>
    <w:rsid w:val="00A41C36"/>
    <w:rsid w:val="00A42015"/>
    <w:rsid w:val="00A42823"/>
    <w:rsid w:val="00A42CE2"/>
    <w:rsid w:val="00A4416D"/>
    <w:rsid w:val="00A4436C"/>
    <w:rsid w:val="00A44E26"/>
    <w:rsid w:val="00A45384"/>
    <w:rsid w:val="00A45F8B"/>
    <w:rsid w:val="00A45FF7"/>
    <w:rsid w:val="00A5068C"/>
    <w:rsid w:val="00A50EA2"/>
    <w:rsid w:val="00A53384"/>
    <w:rsid w:val="00A533FE"/>
    <w:rsid w:val="00A535E8"/>
    <w:rsid w:val="00A543F7"/>
    <w:rsid w:val="00A5617A"/>
    <w:rsid w:val="00A564A4"/>
    <w:rsid w:val="00A56832"/>
    <w:rsid w:val="00A57377"/>
    <w:rsid w:val="00A57724"/>
    <w:rsid w:val="00A60379"/>
    <w:rsid w:val="00A62AFA"/>
    <w:rsid w:val="00A6419B"/>
    <w:rsid w:val="00A648AB"/>
    <w:rsid w:val="00A6559F"/>
    <w:rsid w:val="00A675C0"/>
    <w:rsid w:val="00A679F7"/>
    <w:rsid w:val="00A67D5D"/>
    <w:rsid w:val="00A67EE0"/>
    <w:rsid w:val="00A70159"/>
    <w:rsid w:val="00A7049B"/>
    <w:rsid w:val="00A716B0"/>
    <w:rsid w:val="00A728A7"/>
    <w:rsid w:val="00A74246"/>
    <w:rsid w:val="00A7486E"/>
    <w:rsid w:val="00A74DC6"/>
    <w:rsid w:val="00A7523A"/>
    <w:rsid w:val="00A75FFB"/>
    <w:rsid w:val="00A77001"/>
    <w:rsid w:val="00A77578"/>
    <w:rsid w:val="00A77E38"/>
    <w:rsid w:val="00A8000B"/>
    <w:rsid w:val="00A81ACC"/>
    <w:rsid w:val="00A81C5D"/>
    <w:rsid w:val="00A81C64"/>
    <w:rsid w:val="00A8248D"/>
    <w:rsid w:val="00A826F0"/>
    <w:rsid w:val="00A8295A"/>
    <w:rsid w:val="00A82B37"/>
    <w:rsid w:val="00A82E82"/>
    <w:rsid w:val="00A84E2F"/>
    <w:rsid w:val="00A85320"/>
    <w:rsid w:val="00A85497"/>
    <w:rsid w:val="00A85AC6"/>
    <w:rsid w:val="00A87A0F"/>
    <w:rsid w:val="00A87D60"/>
    <w:rsid w:val="00A9021B"/>
    <w:rsid w:val="00A90C36"/>
    <w:rsid w:val="00A9259F"/>
    <w:rsid w:val="00A94BA2"/>
    <w:rsid w:val="00A95EE1"/>
    <w:rsid w:val="00A97BB6"/>
    <w:rsid w:val="00A97F14"/>
    <w:rsid w:val="00AA0237"/>
    <w:rsid w:val="00AA03FC"/>
    <w:rsid w:val="00AA089B"/>
    <w:rsid w:val="00AA0A41"/>
    <w:rsid w:val="00AA1625"/>
    <w:rsid w:val="00AA1BEB"/>
    <w:rsid w:val="00AA235E"/>
    <w:rsid w:val="00AA24EF"/>
    <w:rsid w:val="00AA26C7"/>
    <w:rsid w:val="00AA31B7"/>
    <w:rsid w:val="00AA3C26"/>
    <w:rsid w:val="00AA54E4"/>
    <w:rsid w:val="00AA5A5A"/>
    <w:rsid w:val="00AA5C19"/>
    <w:rsid w:val="00AA5C41"/>
    <w:rsid w:val="00AA614D"/>
    <w:rsid w:val="00AA6EB6"/>
    <w:rsid w:val="00AA70F5"/>
    <w:rsid w:val="00AA7FDD"/>
    <w:rsid w:val="00AB024B"/>
    <w:rsid w:val="00AB120D"/>
    <w:rsid w:val="00AB1D71"/>
    <w:rsid w:val="00AB2DFF"/>
    <w:rsid w:val="00AB2F40"/>
    <w:rsid w:val="00AB2F6D"/>
    <w:rsid w:val="00AB3D82"/>
    <w:rsid w:val="00AB407C"/>
    <w:rsid w:val="00AB4222"/>
    <w:rsid w:val="00AB4ED2"/>
    <w:rsid w:val="00AB6572"/>
    <w:rsid w:val="00AB6FE6"/>
    <w:rsid w:val="00AB746C"/>
    <w:rsid w:val="00AB7E42"/>
    <w:rsid w:val="00AC2701"/>
    <w:rsid w:val="00AC2A84"/>
    <w:rsid w:val="00AC3423"/>
    <w:rsid w:val="00AC3897"/>
    <w:rsid w:val="00AC3F0E"/>
    <w:rsid w:val="00AC5F84"/>
    <w:rsid w:val="00AC662A"/>
    <w:rsid w:val="00AC7B94"/>
    <w:rsid w:val="00AD07D5"/>
    <w:rsid w:val="00AD10E6"/>
    <w:rsid w:val="00AD1479"/>
    <w:rsid w:val="00AD34A8"/>
    <w:rsid w:val="00AD35F4"/>
    <w:rsid w:val="00AD373F"/>
    <w:rsid w:val="00AD4B18"/>
    <w:rsid w:val="00AD4C6D"/>
    <w:rsid w:val="00AD53C9"/>
    <w:rsid w:val="00AD54ED"/>
    <w:rsid w:val="00AD6028"/>
    <w:rsid w:val="00AD641F"/>
    <w:rsid w:val="00AD7016"/>
    <w:rsid w:val="00AD78F8"/>
    <w:rsid w:val="00AD7964"/>
    <w:rsid w:val="00AD7C1F"/>
    <w:rsid w:val="00AE083F"/>
    <w:rsid w:val="00AE0CCC"/>
    <w:rsid w:val="00AE18C3"/>
    <w:rsid w:val="00AE1AE5"/>
    <w:rsid w:val="00AE1C64"/>
    <w:rsid w:val="00AE2616"/>
    <w:rsid w:val="00AE33F9"/>
    <w:rsid w:val="00AE3998"/>
    <w:rsid w:val="00AE4829"/>
    <w:rsid w:val="00AE4A06"/>
    <w:rsid w:val="00AE56AC"/>
    <w:rsid w:val="00AE578A"/>
    <w:rsid w:val="00AE5A26"/>
    <w:rsid w:val="00AE5AF0"/>
    <w:rsid w:val="00AE6985"/>
    <w:rsid w:val="00AF00C4"/>
    <w:rsid w:val="00AF07E0"/>
    <w:rsid w:val="00AF1F9C"/>
    <w:rsid w:val="00AF2A6D"/>
    <w:rsid w:val="00AF5536"/>
    <w:rsid w:val="00AF6592"/>
    <w:rsid w:val="00AF6C9F"/>
    <w:rsid w:val="00AF796F"/>
    <w:rsid w:val="00B01E6D"/>
    <w:rsid w:val="00B03860"/>
    <w:rsid w:val="00B03E6C"/>
    <w:rsid w:val="00B046C5"/>
    <w:rsid w:val="00B04717"/>
    <w:rsid w:val="00B047E4"/>
    <w:rsid w:val="00B04FA4"/>
    <w:rsid w:val="00B05324"/>
    <w:rsid w:val="00B05BBE"/>
    <w:rsid w:val="00B05D15"/>
    <w:rsid w:val="00B0761F"/>
    <w:rsid w:val="00B07A38"/>
    <w:rsid w:val="00B13240"/>
    <w:rsid w:val="00B13874"/>
    <w:rsid w:val="00B1494C"/>
    <w:rsid w:val="00B14B3D"/>
    <w:rsid w:val="00B15055"/>
    <w:rsid w:val="00B15D94"/>
    <w:rsid w:val="00B162BC"/>
    <w:rsid w:val="00B1668C"/>
    <w:rsid w:val="00B1708B"/>
    <w:rsid w:val="00B172F1"/>
    <w:rsid w:val="00B17A28"/>
    <w:rsid w:val="00B203CE"/>
    <w:rsid w:val="00B20E81"/>
    <w:rsid w:val="00B21526"/>
    <w:rsid w:val="00B22434"/>
    <w:rsid w:val="00B22740"/>
    <w:rsid w:val="00B22B82"/>
    <w:rsid w:val="00B23A72"/>
    <w:rsid w:val="00B246B5"/>
    <w:rsid w:val="00B2500C"/>
    <w:rsid w:val="00B25B3B"/>
    <w:rsid w:val="00B25E55"/>
    <w:rsid w:val="00B2677A"/>
    <w:rsid w:val="00B27013"/>
    <w:rsid w:val="00B2717C"/>
    <w:rsid w:val="00B2793C"/>
    <w:rsid w:val="00B30E2E"/>
    <w:rsid w:val="00B311C9"/>
    <w:rsid w:val="00B31C87"/>
    <w:rsid w:val="00B3234C"/>
    <w:rsid w:val="00B327B2"/>
    <w:rsid w:val="00B3446C"/>
    <w:rsid w:val="00B3447A"/>
    <w:rsid w:val="00B3632F"/>
    <w:rsid w:val="00B364DA"/>
    <w:rsid w:val="00B36667"/>
    <w:rsid w:val="00B37076"/>
    <w:rsid w:val="00B37307"/>
    <w:rsid w:val="00B37DC5"/>
    <w:rsid w:val="00B4014E"/>
    <w:rsid w:val="00B40E4D"/>
    <w:rsid w:val="00B41F5C"/>
    <w:rsid w:val="00B4228E"/>
    <w:rsid w:val="00B42C23"/>
    <w:rsid w:val="00B42EC8"/>
    <w:rsid w:val="00B430A3"/>
    <w:rsid w:val="00B4329C"/>
    <w:rsid w:val="00B4356B"/>
    <w:rsid w:val="00B438B5"/>
    <w:rsid w:val="00B44D5B"/>
    <w:rsid w:val="00B45F30"/>
    <w:rsid w:val="00B468D2"/>
    <w:rsid w:val="00B47E08"/>
    <w:rsid w:val="00B5017D"/>
    <w:rsid w:val="00B50D32"/>
    <w:rsid w:val="00B513DD"/>
    <w:rsid w:val="00B52008"/>
    <w:rsid w:val="00B523D2"/>
    <w:rsid w:val="00B53DAE"/>
    <w:rsid w:val="00B548CC"/>
    <w:rsid w:val="00B55697"/>
    <w:rsid w:val="00B56354"/>
    <w:rsid w:val="00B564FF"/>
    <w:rsid w:val="00B57006"/>
    <w:rsid w:val="00B57934"/>
    <w:rsid w:val="00B57A54"/>
    <w:rsid w:val="00B57AA9"/>
    <w:rsid w:val="00B57DBF"/>
    <w:rsid w:val="00B6228F"/>
    <w:rsid w:val="00B62393"/>
    <w:rsid w:val="00B62455"/>
    <w:rsid w:val="00B624EE"/>
    <w:rsid w:val="00B63005"/>
    <w:rsid w:val="00B6532A"/>
    <w:rsid w:val="00B659DA"/>
    <w:rsid w:val="00B65BE8"/>
    <w:rsid w:val="00B67FAB"/>
    <w:rsid w:val="00B70422"/>
    <w:rsid w:val="00B7094E"/>
    <w:rsid w:val="00B70F3F"/>
    <w:rsid w:val="00B712D0"/>
    <w:rsid w:val="00B71AD4"/>
    <w:rsid w:val="00B71C78"/>
    <w:rsid w:val="00B71F54"/>
    <w:rsid w:val="00B72246"/>
    <w:rsid w:val="00B728B1"/>
    <w:rsid w:val="00B72905"/>
    <w:rsid w:val="00B72D50"/>
    <w:rsid w:val="00B73B13"/>
    <w:rsid w:val="00B73D0E"/>
    <w:rsid w:val="00B73FD0"/>
    <w:rsid w:val="00B7403C"/>
    <w:rsid w:val="00B7494A"/>
    <w:rsid w:val="00B74C8F"/>
    <w:rsid w:val="00B75404"/>
    <w:rsid w:val="00B76386"/>
    <w:rsid w:val="00B76798"/>
    <w:rsid w:val="00B771A3"/>
    <w:rsid w:val="00B77516"/>
    <w:rsid w:val="00B80A0C"/>
    <w:rsid w:val="00B8262E"/>
    <w:rsid w:val="00B83900"/>
    <w:rsid w:val="00B83FF3"/>
    <w:rsid w:val="00B84936"/>
    <w:rsid w:val="00B84DE5"/>
    <w:rsid w:val="00B861C2"/>
    <w:rsid w:val="00B8648D"/>
    <w:rsid w:val="00B86A05"/>
    <w:rsid w:val="00B905F5"/>
    <w:rsid w:val="00B90DBD"/>
    <w:rsid w:val="00B9289F"/>
    <w:rsid w:val="00B93758"/>
    <w:rsid w:val="00B9375E"/>
    <w:rsid w:val="00B93A1E"/>
    <w:rsid w:val="00B93F51"/>
    <w:rsid w:val="00B94149"/>
    <w:rsid w:val="00B94AC4"/>
    <w:rsid w:val="00B96B04"/>
    <w:rsid w:val="00B979C4"/>
    <w:rsid w:val="00B97E92"/>
    <w:rsid w:val="00BA0013"/>
    <w:rsid w:val="00BA037B"/>
    <w:rsid w:val="00BA06EF"/>
    <w:rsid w:val="00BA09CD"/>
    <w:rsid w:val="00BA0C78"/>
    <w:rsid w:val="00BA131B"/>
    <w:rsid w:val="00BA2111"/>
    <w:rsid w:val="00BA232A"/>
    <w:rsid w:val="00BA4763"/>
    <w:rsid w:val="00BA4D5F"/>
    <w:rsid w:val="00BA4F8F"/>
    <w:rsid w:val="00BA59FE"/>
    <w:rsid w:val="00BA6086"/>
    <w:rsid w:val="00BA68A4"/>
    <w:rsid w:val="00BA6D6B"/>
    <w:rsid w:val="00BA7172"/>
    <w:rsid w:val="00BB0A99"/>
    <w:rsid w:val="00BB11A0"/>
    <w:rsid w:val="00BB42C1"/>
    <w:rsid w:val="00BB434F"/>
    <w:rsid w:val="00BB5BAE"/>
    <w:rsid w:val="00BB5FA4"/>
    <w:rsid w:val="00BB671F"/>
    <w:rsid w:val="00BC34A2"/>
    <w:rsid w:val="00BC35B4"/>
    <w:rsid w:val="00BC3772"/>
    <w:rsid w:val="00BC3F1C"/>
    <w:rsid w:val="00BC4399"/>
    <w:rsid w:val="00BC67F0"/>
    <w:rsid w:val="00BC70EF"/>
    <w:rsid w:val="00BC7241"/>
    <w:rsid w:val="00BC7985"/>
    <w:rsid w:val="00BD09C4"/>
    <w:rsid w:val="00BD0A12"/>
    <w:rsid w:val="00BD0BAD"/>
    <w:rsid w:val="00BD1BBC"/>
    <w:rsid w:val="00BD24C0"/>
    <w:rsid w:val="00BD2A79"/>
    <w:rsid w:val="00BD3117"/>
    <w:rsid w:val="00BD4984"/>
    <w:rsid w:val="00BD4D1D"/>
    <w:rsid w:val="00BD552F"/>
    <w:rsid w:val="00BD5569"/>
    <w:rsid w:val="00BD732E"/>
    <w:rsid w:val="00BD7368"/>
    <w:rsid w:val="00BD762A"/>
    <w:rsid w:val="00BD7A68"/>
    <w:rsid w:val="00BD7DB9"/>
    <w:rsid w:val="00BD7EAB"/>
    <w:rsid w:val="00BE01D5"/>
    <w:rsid w:val="00BE1CAF"/>
    <w:rsid w:val="00BE240B"/>
    <w:rsid w:val="00BE2B2E"/>
    <w:rsid w:val="00BE39D9"/>
    <w:rsid w:val="00BE3D8B"/>
    <w:rsid w:val="00BE483E"/>
    <w:rsid w:val="00BE4A77"/>
    <w:rsid w:val="00BE5274"/>
    <w:rsid w:val="00BE62E9"/>
    <w:rsid w:val="00BE69EC"/>
    <w:rsid w:val="00BE753D"/>
    <w:rsid w:val="00BE754A"/>
    <w:rsid w:val="00BF0973"/>
    <w:rsid w:val="00BF0EDD"/>
    <w:rsid w:val="00BF32BD"/>
    <w:rsid w:val="00BF4157"/>
    <w:rsid w:val="00BF4234"/>
    <w:rsid w:val="00BF4BD3"/>
    <w:rsid w:val="00BF601E"/>
    <w:rsid w:val="00BF6151"/>
    <w:rsid w:val="00BF69EA"/>
    <w:rsid w:val="00BF792D"/>
    <w:rsid w:val="00C019DA"/>
    <w:rsid w:val="00C0309B"/>
    <w:rsid w:val="00C040A8"/>
    <w:rsid w:val="00C053E4"/>
    <w:rsid w:val="00C06C13"/>
    <w:rsid w:val="00C06E7B"/>
    <w:rsid w:val="00C13146"/>
    <w:rsid w:val="00C13447"/>
    <w:rsid w:val="00C1431F"/>
    <w:rsid w:val="00C1451D"/>
    <w:rsid w:val="00C159D3"/>
    <w:rsid w:val="00C15A41"/>
    <w:rsid w:val="00C15EFA"/>
    <w:rsid w:val="00C162D5"/>
    <w:rsid w:val="00C16A48"/>
    <w:rsid w:val="00C16C3A"/>
    <w:rsid w:val="00C171E0"/>
    <w:rsid w:val="00C2019B"/>
    <w:rsid w:val="00C20348"/>
    <w:rsid w:val="00C213FB"/>
    <w:rsid w:val="00C21F44"/>
    <w:rsid w:val="00C22193"/>
    <w:rsid w:val="00C2374A"/>
    <w:rsid w:val="00C23933"/>
    <w:rsid w:val="00C24BDC"/>
    <w:rsid w:val="00C24F46"/>
    <w:rsid w:val="00C2528D"/>
    <w:rsid w:val="00C25463"/>
    <w:rsid w:val="00C25A42"/>
    <w:rsid w:val="00C27010"/>
    <w:rsid w:val="00C32625"/>
    <w:rsid w:val="00C33055"/>
    <w:rsid w:val="00C34381"/>
    <w:rsid w:val="00C35116"/>
    <w:rsid w:val="00C3534B"/>
    <w:rsid w:val="00C3537D"/>
    <w:rsid w:val="00C369D3"/>
    <w:rsid w:val="00C37764"/>
    <w:rsid w:val="00C4086C"/>
    <w:rsid w:val="00C408A8"/>
    <w:rsid w:val="00C4101C"/>
    <w:rsid w:val="00C41F2E"/>
    <w:rsid w:val="00C42E05"/>
    <w:rsid w:val="00C433B9"/>
    <w:rsid w:val="00C4417B"/>
    <w:rsid w:val="00C450CC"/>
    <w:rsid w:val="00C4525B"/>
    <w:rsid w:val="00C45578"/>
    <w:rsid w:val="00C457C7"/>
    <w:rsid w:val="00C4597C"/>
    <w:rsid w:val="00C50341"/>
    <w:rsid w:val="00C50500"/>
    <w:rsid w:val="00C51A61"/>
    <w:rsid w:val="00C52888"/>
    <w:rsid w:val="00C52D30"/>
    <w:rsid w:val="00C5568C"/>
    <w:rsid w:val="00C57BF9"/>
    <w:rsid w:val="00C60809"/>
    <w:rsid w:val="00C610AA"/>
    <w:rsid w:val="00C6187A"/>
    <w:rsid w:val="00C618C1"/>
    <w:rsid w:val="00C61B5C"/>
    <w:rsid w:val="00C61C0B"/>
    <w:rsid w:val="00C61DAB"/>
    <w:rsid w:val="00C622CB"/>
    <w:rsid w:val="00C62342"/>
    <w:rsid w:val="00C631EB"/>
    <w:rsid w:val="00C63A1D"/>
    <w:rsid w:val="00C64456"/>
    <w:rsid w:val="00C6449E"/>
    <w:rsid w:val="00C649AB"/>
    <w:rsid w:val="00C6521B"/>
    <w:rsid w:val="00C6619C"/>
    <w:rsid w:val="00C6642A"/>
    <w:rsid w:val="00C664F9"/>
    <w:rsid w:val="00C66764"/>
    <w:rsid w:val="00C667AD"/>
    <w:rsid w:val="00C7042A"/>
    <w:rsid w:val="00C70ACE"/>
    <w:rsid w:val="00C7314C"/>
    <w:rsid w:val="00C73AF3"/>
    <w:rsid w:val="00C75754"/>
    <w:rsid w:val="00C75D52"/>
    <w:rsid w:val="00C75F05"/>
    <w:rsid w:val="00C76082"/>
    <w:rsid w:val="00C77605"/>
    <w:rsid w:val="00C805A1"/>
    <w:rsid w:val="00C80829"/>
    <w:rsid w:val="00C809E6"/>
    <w:rsid w:val="00C81C2F"/>
    <w:rsid w:val="00C81CF4"/>
    <w:rsid w:val="00C837A0"/>
    <w:rsid w:val="00C83E83"/>
    <w:rsid w:val="00C84C14"/>
    <w:rsid w:val="00C84CD1"/>
    <w:rsid w:val="00C862A0"/>
    <w:rsid w:val="00C870FC"/>
    <w:rsid w:val="00C900AF"/>
    <w:rsid w:val="00C903BB"/>
    <w:rsid w:val="00C905E8"/>
    <w:rsid w:val="00C90774"/>
    <w:rsid w:val="00C90B53"/>
    <w:rsid w:val="00C911D5"/>
    <w:rsid w:val="00C91AA2"/>
    <w:rsid w:val="00C91AF8"/>
    <w:rsid w:val="00C92CA1"/>
    <w:rsid w:val="00C93CC0"/>
    <w:rsid w:val="00C944A7"/>
    <w:rsid w:val="00C9585E"/>
    <w:rsid w:val="00C95EA6"/>
    <w:rsid w:val="00C9624D"/>
    <w:rsid w:val="00C975B9"/>
    <w:rsid w:val="00C97FB7"/>
    <w:rsid w:val="00CA0175"/>
    <w:rsid w:val="00CA07E1"/>
    <w:rsid w:val="00CA0FF2"/>
    <w:rsid w:val="00CA10B6"/>
    <w:rsid w:val="00CA1A75"/>
    <w:rsid w:val="00CA1B32"/>
    <w:rsid w:val="00CA1F8F"/>
    <w:rsid w:val="00CA33D4"/>
    <w:rsid w:val="00CA48D3"/>
    <w:rsid w:val="00CA4B71"/>
    <w:rsid w:val="00CA6197"/>
    <w:rsid w:val="00CA7474"/>
    <w:rsid w:val="00CA78E5"/>
    <w:rsid w:val="00CA7F03"/>
    <w:rsid w:val="00CB0443"/>
    <w:rsid w:val="00CB049E"/>
    <w:rsid w:val="00CB0666"/>
    <w:rsid w:val="00CB08E9"/>
    <w:rsid w:val="00CB2C6A"/>
    <w:rsid w:val="00CB2F53"/>
    <w:rsid w:val="00CB2FFD"/>
    <w:rsid w:val="00CB35B4"/>
    <w:rsid w:val="00CB35EF"/>
    <w:rsid w:val="00CB3898"/>
    <w:rsid w:val="00CB3CD5"/>
    <w:rsid w:val="00CB460A"/>
    <w:rsid w:val="00CB566C"/>
    <w:rsid w:val="00CB5811"/>
    <w:rsid w:val="00CB5861"/>
    <w:rsid w:val="00CB6654"/>
    <w:rsid w:val="00CC09FB"/>
    <w:rsid w:val="00CC0C8F"/>
    <w:rsid w:val="00CC145B"/>
    <w:rsid w:val="00CC1C65"/>
    <w:rsid w:val="00CC25CA"/>
    <w:rsid w:val="00CC2882"/>
    <w:rsid w:val="00CC3849"/>
    <w:rsid w:val="00CC3B30"/>
    <w:rsid w:val="00CC3D5B"/>
    <w:rsid w:val="00CC4DC5"/>
    <w:rsid w:val="00CC5228"/>
    <w:rsid w:val="00CC53E1"/>
    <w:rsid w:val="00CC578D"/>
    <w:rsid w:val="00CC5D68"/>
    <w:rsid w:val="00CC610F"/>
    <w:rsid w:val="00CC67D7"/>
    <w:rsid w:val="00CC7FF2"/>
    <w:rsid w:val="00CD1394"/>
    <w:rsid w:val="00CD14C3"/>
    <w:rsid w:val="00CD1AA9"/>
    <w:rsid w:val="00CD2089"/>
    <w:rsid w:val="00CD2DED"/>
    <w:rsid w:val="00CD32B0"/>
    <w:rsid w:val="00CD477A"/>
    <w:rsid w:val="00CD52C8"/>
    <w:rsid w:val="00CD56A0"/>
    <w:rsid w:val="00CD585D"/>
    <w:rsid w:val="00CD5C59"/>
    <w:rsid w:val="00CD6767"/>
    <w:rsid w:val="00CD6F6A"/>
    <w:rsid w:val="00CD75B4"/>
    <w:rsid w:val="00CD764D"/>
    <w:rsid w:val="00CD7AA2"/>
    <w:rsid w:val="00CE00B8"/>
    <w:rsid w:val="00CE1A3E"/>
    <w:rsid w:val="00CE36D7"/>
    <w:rsid w:val="00CE36ED"/>
    <w:rsid w:val="00CE5DEA"/>
    <w:rsid w:val="00CE6909"/>
    <w:rsid w:val="00CE7C2D"/>
    <w:rsid w:val="00CF0867"/>
    <w:rsid w:val="00CF0969"/>
    <w:rsid w:val="00CF36FB"/>
    <w:rsid w:val="00CF3964"/>
    <w:rsid w:val="00CF4BEF"/>
    <w:rsid w:val="00CF53B5"/>
    <w:rsid w:val="00CF68B0"/>
    <w:rsid w:val="00CF7FD1"/>
    <w:rsid w:val="00D00AD6"/>
    <w:rsid w:val="00D0149C"/>
    <w:rsid w:val="00D01B12"/>
    <w:rsid w:val="00D02404"/>
    <w:rsid w:val="00D0301B"/>
    <w:rsid w:val="00D03B2F"/>
    <w:rsid w:val="00D05AFC"/>
    <w:rsid w:val="00D07638"/>
    <w:rsid w:val="00D10463"/>
    <w:rsid w:val="00D11757"/>
    <w:rsid w:val="00D127B2"/>
    <w:rsid w:val="00D13BAA"/>
    <w:rsid w:val="00D13D5A"/>
    <w:rsid w:val="00D15EE1"/>
    <w:rsid w:val="00D15F25"/>
    <w:rsid w:val="00D1708E"/>
    <w:rsid w:val="00D17BCD"/>
    <w:rsid w:val="00D20B22"/>
    <w:rsid w:val="00D212BA"/>
    <w:rsid w:val="00D217C3"/>
    <w:rsid w:val="00D21DF8"/>
    <w:rsid w:val="00D222B8"/>
    <w:rsid w:val="00D222C9"/>
    <w:rsid w:val="00D23807"/>
    <w:rsid w:val="00D242C7"/>
    <w:rsid w:val="00D2432A"/>
    <w:rsid w:val="00D25499"/>
    <w:rsid w:val="00D2649B"/>
    <w:rsid w:val="00D27566"/>
    <w:rsid w:val="00D27ADF"/>
    <w:rsid w:val="00D30622"/>
    <w:rsid w:val="00D31A12"/>
    <w:rsid w:val="00D331D0"/>
    <w:rsid w:val="00D357A3"/>
    <w:rsid w:val="00D36670"/>
    <w:rsid w:val="00D40228"/>
    <w:rsid w:val="00D410F9"/>
    <w:rsid w:val="00D4235F"/>
    <w:rsid w:val="00D42BB8"/>
    <w:rsid w:val="00D42BE2"/>
    <w:rsid w:val="00D42EC6"/>
    <w:rsid w:val="00D43A71"/>
    <w:rsid w:val="00D441CC"/>
    <w:rsid w:val="00D44E23"/>
    <w:rsid w:val="00D45D1F"/>
    <w:rsid w:val="00D46265"/>
    <w:rsid w:val="00D5022B"/>
    <w:rsid w:val="00D520AC"/>
    <w:rsid w:val="00D520F2"/>
    <w:rsid w:val="00D527DD"/>
    <w:rsid w:val="00D53A3D"/>
    <w:rsid w:val="00D554A2"/>
    <w:rsid w:val="00D55E27"/>
    <w:rsid w:val="00D56019"/>
    <w:rsid w:val="00D56612"/>
    <w:rsid w:val="00D57C3B"/>
    <w:rsid w:val="00D60CF1"/>
    <w:rsid w:val="00D62904"/>
    <w:rsid w:val="00D63963"/>
    <w:rsid w:val="00D63A5C"/>
    <w:rsid w:val="00D63B87"/>
    <w:rsid w:val="00D63C68"/>
    <w:rsid w:val="00D63D24"/>
    <w:rsid w:val="00D641FE"/>
    <w:rsid w:val="00D65722"/>
    <w:rsid w:val="00D7041D"/>
    <w:rsid w:val="00D70A89"/>
    <w:rsid w:val="00D719B2"/>
    <w:rsid w:val="00D71A18"/>
    <w:rsid w:val="00D71B0A"/>
    <w:rsid w:val="00D7205D"/>
    <w:rsid w:val="00D733B7"/>
    <w:rsid w:val="00D75288"/>
    <w:rsid w:val="00D76CEF"/>
    <w:rsid w:val="00D8090B"/>
    <w:rsid w:val="00D80C90"/>
    <w:rsid w:val="00D81B88"/>
    <w:rsid w:val="00D82DDD"/>
    <w:rsid w:val="00D8354D"/>
    <w:rsid w:val="00D83877"/>
    <w:rsid w:val="00D83CBA"/>
    <w:rsid w:val="00D84F61"/>
    <w:rsid w:val="00D8542A"/>
    <w:rsid w:val="00D866C4"/>
    <w:rsid w:val="00D8744B"/>
    <w:rsid w:val="00D90911"/>
    <w:rsid w:val="00D91A0C"/>
    <w:rsid w:val="00D91B34"/>
    <w:rsid w:val="00D92AF7"/>
    <w:rsid w:val="00D92FDA"/>
    <w:rsid w:val="00D9309B"/>
    <w:rsid w:val="00D94824"/>
    <w:rsid w:val="00D9505D"/>
    <w:rsid w:val="00D954E8"/>
    <w:rsid w:val="00D95502"/>
    <w:rsid w:val="00D971BB"/>
    <w:rsid w:val="00D97F11"/>
    <w:rsid w:val="00DA05FB"/>
    <w:rsid w:val="00DA067D"/>
    <w:rsid w:val="00DA12E6"/>
    <w:rsid w:val="00DA13DF"/>
    <w:rsid w:val="00DA2369"/>
    <w:rsid w:val="00DA2DD1"/>
    <w:rsid w:val="00DA3259"/>
    <w:rsid w:val="00DA4E0E"/>
    <w:rsid w:val="00DA5573"/>
    <w:rsid w:val="00DA69F3"/>
    <w:rsid w:val="00DA75D1"/>
    <w:rsid w:val="00DA7CAB"/>
    <w:rsid w:val="00DB0A95"/>
    <w:rsid w:val="00DB0F5C"/>
    <w:rsid w:val="00DB1439"/>
    <w:rsid w:val="00DB21A1"/>
    <w:rsid w:val="00DB297A"/>
    <w:rsid w:val="00DB2B52"/>
    <w:rsid w:val="00DB46D4"/>
    <w:rsid w:val="00DB49A9"/>
    <w:rsid w:val="00DB5BF2"/>
    <w:rsid w:val="00DB6E17"/>
    <w:rsid w:val="00DB75B2"/>
    <w:rsid w:val="00DB7C35"/>
    <w:rsid w:val="00DC0885"/>
    <w:rsid w:val="00DC0C7C"/>
    <w:rsid w:val="00DC14F7"/>
    <w:rsid w:val="00DC23FE"/>
    <w:rsid w:val="00DC2AF8"/>
    <w:rsid w:val="00DC5503"/>
    <w:rsid w:val="00DC5E02"/>
    <w:rsid w:val="00DC6B25"/>
    <w:rsid w:val="00DC70DA"/>
    <w:rsid w:val="00DC791B"/>
    <w:rsid w:val="00DD0F39"/>
    <w:rsid w:val="00DD189F"/>
    <w:rsid w:val="00DD25FE"/>
    <w:rsid w:val="00DD3148"/>
    <w:rsid w:val="00DD3B0A"/>
    <w:rsid w:val="00DD3FC7"/>
    <w:rsid w:val="00DD416D"/>
    <w:rsid w:val="00DD42AB"/>
    <w:rsid w:val="00DD4550"/>
    <w:rsid w:val="00DD4997"/>
    <w:rsid w:val="00DD4B4A"/>
    <w:rsid w:val="00DD4C84"/>
    <w:rsid w:val="00DD4E74"/>
    <w:rsid w:val="00DD712B"/>
    <w:rsid w:val="00DE0608"/>
    <w:rsid w:val="00DE096C"/>
    <w:rsid w:val="00DE0B80"/>
    <w:rsid w:val="00DE1076"/>
    <w:rsid w:val="00DE161B"/>
    <w:rsid w:val="00DE1984"/>
    <w:rsid w:val="00DE2070"/>
    <w:rsid w:val="00DE20BF"/>
    <w:rsid w:val="00DE3AC9"/>
    <w:rsid w:val="00DE407E"/>
    <w:rsid w:val="00DE5448"/>
    <w:rsid w:val="00DE5D96"/>
    <w:rsid w:val="00DE660C"/>
    <w:rsid w:val="00DE69A0"/>
    <w:rsid w:val="00DE7A55"/>
    <w:rsid w:val="00DE7AAD"/>
    <w:rsid w:val="00DF0429"/>
    <w:rsid w:val="00DF0CA6"/>
    <w:rsid w:val="00DF116B"/>
    <w:rsid w:val="00DF1F02"/>
    <w:rsid w:val="00DF208D"/>
    <w:rsid w:val="00DF3078"/>
    <w:rsid w:val="00DF62FD"/>
    <w:rsid w:val="00DF693B"/>
    <w:rsid w:val="00DF6CE3"/>
    <w:rsid w:val="00DF7BA0"/>
    <w:rsid w:val="00DF7D9E"/>
    <w:rsid w:val="00DF7F7E"/>
    <w:rsid w:val="00E001BF"/>
    <w:rsid w:val="00E00E22"/>
    <w:rsid w:val="00E04F89"/>
    <w:rsid w:val="00E051C8"/>
    <w:rsid w:val="00E05BE2"/>
    <w:rsid w:val="00E0687E"/>
    <w:rsid w:val="00E06AC6"/>
    <w:rsid w:val="00E06D21"/>
    <w:rsid w:val="00E073AE"/>
    <w:rsid w:val="00E0742D"/>
    <w:rsid w:val="00E07667"/>
    <w:rsid w:val="00E076D3"/>
    <w:rsid w:val="00E106CB"/>
    <w:rsid w:val="00E10DEA"/>
    <w:rsid w:val="00E10F1C"/>
    <w:rsid w:val="00E1174A"/>
    <w:rsid w:val="00E1222E"/>
    <w:rsid w:val="00E131CC"/>
    <w:rsid w:val="00E136A4"/>
    <w:rsid w:val="00E14534"/>
    <w:rsid w:val="00E15237"/>
    <w:rsid w:val="00E15958"/>
    <w:rsid w:val="00E15DE5"/>
    <w:rsid w:val="00E15E35"/>
    <w:rsid w:val="00E16E5D"/>
    <w:rsid w:val="00E16E6F"/>
    <w:rsid w:val="00E16F46"/>
    <w:rsid w:val="00E17043"/>
    <w:rsid w:val="00E17349"/>
    <w:rsid w:val="00E20043"/>
    <w:rsid w:val="00E2053B"/>
    <w:rsid w:val="00E20B36"/>
    <w:rsid w:val="00E20EC2"/>
    <w:rsid w:val="00E21032"/>
    <w:rsid w:val="00E2154F"/>
    <w:rsid w:val="00E22AD6"/>
    <w:rsid w:val="00E22FCB"/>
    <w:rsid w:val="00E2305E"/>
    <w:rsid w:val="00E2324A"/>
    <w:rsid w:val="00E23A3A"/>
    <w:rsid w:val="00E24214"/>
    <w:rsid w:val="00E247FC"/>
    <w:rsid w:val="00E24B13"/>
    <w:rsid w:val="00E24DD7"/>
    <w:rsid w:val="00E27125"/>
    <w:rsid w:val="00E3019B"/>
    <w:rsid w:val="00E317BE"/>
    <w:rsid w:val="00E31E0A"/>
    <w:rsid w:val="00E32879"/>
    <w:rsid w:val="00E3299A"/>
    <w:rsid w:val="00E33023"/>
    <w:rsid w:val="00E3314D"/>
    <w:rsid w:val="00E346ED"/>
    <w:rsid w:val="00E35068"/>
    <w:rsid w:val="00E35FB3"/>
    <w:rsid w:val="00E361CF"/>
    <w:rsid w:val="00E36B50"/>
    <w:rsid w:val="00E37366"/>
    <w:rsid w:val="00E3789B"/>
    <w:rsid w:val="00E37E23"/>
    <w:rsid w:val="00E409A2"/>
    <w:rsid w:val="00E419FD"/>
    <w:rsid w:val="00E41E54"/>
    <w:rsid w:val="00E41F6D"/>
    <w:rsid w:val="00E42414"/>
    <w:rsid w:val="00E42F29"/>
    <w:rsid w:val="00E4320B"/>
    <w:rsid w:val="00E4385A"/>
    <w:rsid w:val="00E44453"/>
    <w:rsid w:val="00E4481F"/>
    <w:rsid w:val="00E44DB2"/>
    <w:rsid w:val="00E45235"/>
    <w:rsid w:val="00E45489"/>
    <w:rsid w:val="00E4576B"/>
    <w:rsid w:val="00E45868"/>
    <w:rsid w:val="00E45F47"/>
    <w:rsid w:val="00E50D5A"/>
    <w:rsid w:val="00E50DF8"/>
    <w:rsid w:val="00E513A5"/>
    <w:rsid w:val="00E513C3"/>
    <w:rsid w:val="00E51606"/>
    <w:rsid w:val="00E5186D"/>
    <w:rsid w:val="00E51FEC"/>
    <w:rsid w:val="00E52499"/>
    <w:rsid w:val="00E54795"/>
    <w:rsid w:val="00E54AD4"/>
    <w:rsid w:val="00E54E45"/>
    <w:rsid w:val="00E55DB9"/>
    <w:rsid w:val="00E5687A"/>
    <w:rsid w:val="00E568B5"/>
    <w:rsid w:val="00E575F9"/>
    <w:rsid w:val="00E57E0A"/>
    <w:rsid w:val="00E57F56"/>
    <w:rsid w:val="00E6179B"/>
    <w:rsid w:val="00E62746"/>
    <w:rsid w:val="00E63B98"/>
    <w:rsid w:val="00E66E22"/>
    <w:rsid w:val="00E670E5"/>
    <w:rsid w:val="00E70139"/>
    <w:rsid w:val="00E70284"/>
    <w:rsid w:val="00E70B51"/>
    <w:rsid w:val="00E7115B"/>
    <w:rsid w:val="00E712F4"/>
    <w:rsid w:val="00E714F2"/>
    <w:rsid w:val="00E71F84"/>
    <w:rsid w:val="00E722CB"/>
    <w:rsid w:val="00E724A6"/>
    <w:rsid w:val="00E72961"/>
    <w:rsid w:val="00E731C5"/>
    <w:rsid w:val="00E7478E"/>
    <w:rsid w:val="00E759A7"/>
    <w:rsid w:val="00E76656"/>
    <w:rsid w:val="00E7682F"/>
    <w:rsid w:val="00E76F33"/>
    <w:rsid w:val="00E77A49"/>
    <w:rsid w:val="00E77A75"/>
    <w:rsid w:val="00E77E2B"/>
    <w:rsid w:val="00E8067D"/>
    <w:rsid w:val="00E81F3D"/>
    <w:rsid w:val="00E8225A"/>
    <w:rsid w:val="00E8386B"/>
    <w:rsid w:val="00E83DF3"/>
    <w:rsid w:val="00E84471"/>
    <w:rsid w:val="00E84AD8"/>
    <w:rsid w:val="00E85461"/>
    <w:rsid w:val="00E86AE4"/>
    <w:rsid w:val="00E873F4"/>
    <w:rsid w:val="00E92F05"/>
    <w:rsid w:val="00E931E9"/>
    <w:rsid w:val="00E945B7"/>
    <w:rsid w:val="00E9460A"/>
    <w:rsid w:val="00E94A3B"/>
    <w:rsid w:val="00E971FA"/>
    <w:rsid w:val="00E9725D"/>
    <w:rsid w:val="00E97A77"/>
    <w:rsid w:val="00EA04C5"/>
    <w:rsid w:val="00EA117C"/>
    <w:rsid w:val="00EA22BD"/>
    <w:rsid w:val="00EA28A7"/>
    <w:rsid w:val="00EA39BC"/>
    <w:rsid w:val="00EA4007"/>
    <w:rsid w:val="00EA4C2B"/>
    <w:rsid w:val="00EA4ED5"/>
    <w:rsid w:val="00EA51BA"/>
    <w:rsid w:val="00EA5624"/>
    <w:rsid w:val="00EA5629"/>
    <w:rsid w:val="00EA5E60"/>
    <w:rsid w:val="00EA61E5"/>
    <w:rsid w:val="00EA68FD"/>
    <w:rsid w:val="00EA6F2F"/>
    <w:rsid w:val="00EA7D2E"/>
    <w:rsid w:val="00EB02F9"/>
    <w:rsid w:val="00EB1195"/>
    <w:rsid w:val="00EB1B23"/>
    <w:rsid w:val="00EB2B78"/>
    <w:rsid w:val="00EB3262"/>
    <w:rsid w:val="00EB386B"/>
    <w:rsid w:val="00EB42C3"/>
    <w:rsid w:val="00EB4A66"/>
    <w:rsid w:val="00EB4EC4"/>
    <w:rsid w:val="00EB5942"/>
    <w:rsid w:val="00EB68DE"/>
    <w:rsid w:val="00EB6D4C"/>
    <w:rsid w:val="00EC1E78"/>
    <w:rsid w:val="00EC2208"/>
    <w:rsid w:val="00EC4F33"/>
    <w:rsid w:val="00EC56A0"/>
    <w:rsid w:val="00EC5E42"/>
    <w:rsid w:val="00EC612D"/>
    <w:rsid w:val="00EC62D9"/>
    <w:rsid w:val="00EC6831"/>
    <w:rsid w:val="00EC6F9F"/>
    <w:rsid w:val="00EC7023"/>
    <w:rsid w:val="00EC735D"/>
    <w:rsid w:val="00EC7CE2"/>
    <w:rsid w:val="00ED0A44"/>
    <w:rsid w:val="00ED0A7F"/>
    <w:rsid w:val="00ED148D"/>
    <w:rsid w:val="00ED1E00"/>
    <w:rsid w:val="00ED2708"/>
    <w:rsid w:val="00ED31DF"/>
    <w:rsid w:val="00ED3C65"/>
    <w:rsid w:val="00ED467C"/>
    <w:rsid w:val="00ED5F29"/>
    <w:rsid w:val="00EE071C"/>
    <w:rsid w:val="00EE089A"/>
    <w:rsid w:val="00EE094D"/>
    <w:rsid w:val="00EE0C8D"/>
    <w:rsid w:val="00EE0CCA"/>
    <w:rsid w:val="00EE0CDD"/>
    <w:rsid w:val="00EE0FFC"/>
    <w:rsid w:val="00EE1324"/>
    <w:rsid w:val="00EE23F5"/>
    <w:rsid w:val="00EE2554"/>
    <w:rsid w:val="00EE2FAF"/>
    <w:rsid w:val="00EE3DD7"/>
    <w:rsid w:val="00EE4291"/>
    <w:rsid w:val="00EE48FC"/>
    <w:rsid w:val="00EE49DE"/>
    <w:rsid w:val="00EE5840"/>
    <w:rsid w:val="00EE63D1"/>
    <w:rsid w:val="00EE657A"/>
    <w:rsid w:val="00EE72CD"/>
    <w:rsid w:val="00EF11DC"/>
    <w:rsid w:val="00EF1635"/>
    <w:rsid w:val="00EF3CCA"/>
    <w:rsid w:val="00EF5419"/>
    <w:rsid w:val="00EF5C8B"/>
    <w:rsid w:val="00EF668D"/>
    <w:rsid w:val="00EF74B8"/>
    <w:rsid w:val="00F003F2"/>
    <w:rsid w:val="00F007A8"/>
    <w:rsid w:val="00F009BC"/>
    <w:rsid w:val="00F00AA4"/>
    <w:rsid w:val="00F00B6C"/>
    <w:rsid w:val="00F015F3"/>
    <w:rsid w:val="00F021D3"/>
    <w:rsid w:val="00F0228C"/>
    <w:rsid w:val="00F0341C"/>
    <w:rsid w:val="00F03C5F"/>
    <w:rsid w:val="00F03C9C"/>
    <w:rsid w:val="00F046DE"/>
    <w:rsid w:val="00F0475D"/>
    <w:rsid w:val="00F051DB"/>
    <w:rsid w:val="00F06EB6"/>
    <w:rsid w:val="00F10EE8"/>
    <w:rsid w:val="00F112FB"/>
    <w:rsid w:val="00F129E5"/>
    <w:rsid w:val="00F12D00"/>
    <w:rsid w:val="00F12F5B"/>
    <w:rsid w:val="00F13443"/>
    <w:rsid w:val="00F1346E"/>
    <w:rsid w:val="00F135B2"/>
    <w:rsid w:val="00F136C0"/>
    <w:rsid w:val="00F13833"/>
    <w:rsid w:val="00F141F4"/>
    <w:rsid w:val="00F150EB"/>
    <w:rsid w:val="00F163E3"/>
    <w:rsid w:val="00F167B4"/>
    <w:rsid w:val="00F17055"/>
    <w:rsid w:val="00F20ACE"/>
    <w:rsid w:val="00F20B1B"/>
    <w:rsid w:val="00F20D32"/>
    <w:rsid w:val="00F21297"/>
    <w:rsid w:val="00F23299"/>
    <w:rsid w:val="00F23984"/>
    <w:rsid w:val="00F23A00"/>
    <w:rsid w:val="00F24BB4"/>
    <w:rsid w:val="00F24F29"/>
    <w:rsid w:val="00F2504F"/>
    <w:rsid w:val="00F255E8"/>
    <w:rsid w:val="00F26E4C"/>
    <w:rsid w:val="00F26EA6"/>
    <w:rsid w:val="00F2762D"/>
    <w:rsid w:val="00F30522"/>
    <w:rsid w:val="00F305C4"/>
    <w:rsid w:val="00F30C47"/>
    <w:rsid w:val="00F312EF"/>
    <w:rsid w:val="00F32A1B"/>
    <w:rsid w:val="00F33172"/>
    <w:rsid w:val="00F33375"/>
    <w:rsid w:val="00F33D01"/>
    <w:rsid w:val="00F33D36"/>
    <w:rsid w:val="00F33E7F"/>
    <w:rsid w:val="00F34AF5"/>
    <w:rsid w:val="00F35E80"/>
    <w:rsid w:val="00F369C7"/>
    <w:rsid w:val="00F36F92"/>
    <w:rsid w:val="00F4068E"/>
    <w:rsid w:val="00F40E08"/>
    <w:rsid w:val="00F42F75"/>
    <w:rsid w:val="00F43B34"/>
    <w:rsid w:val="00F447D5"/>
    <w:rsid w:val="00F45096"/>
    <w:rsid w:val="00F45572"/>
    <w:rsid w:val="00F4598E"/>
    <w:rsid w:val="00F45A2B"/>
    <w:rsid w:val="00F45B33"/>
    <w:rsid w:val="00F4656B"/>
    <w:rsid w:val="00F4721B"/>
    <w:rsid w:val="00F503E2"/>
    <w:rsid w:val="00F5050E"/>
    <w:rsid w:val="00F50D94"/>
    <w:rsid w:val="00F51183"/>
    <w:rsid w:val="00F51802"/>
    <w:rsid w:val="00F51C8D"/>
    <w:rsid w:val="00F52FA1"/>
    <w:rsid w:val="00F5421E"/>
    <w:rsid w:val="00F54749"/>
    <w:rsid w:val="00F55B8A"/>
    <w:rsid w:val="00F56A43"/>
    <w:rsid w:val="00F56C35"/>
    <w:rsid w:val="00F5736E"/>
    <w:rsid w:val="00F57E27"/>
    <w:rsid w:val="00F60273"/>
    <w:rsid w:val="00F6086D"/>
    <w:rsid w:val="00F611EF"/>
    <w:rsid w:val="00F63684"/>
    <w:rsid w:val="00F63947"/>
    <w:rsid w:val="00F6394B"/>
    <w:rsid w:val="00F64C10"/>
    <w:rsid w:val="00F6521D"/>
    <w:rsid w:val="00F65398"/>
    <w:rsid w:val="00F66D3D"/>
    <w:rsid w:val="00F67C64"/>
    <w:rsid w:val="00F7057F"/>
    <w:rsid w:val="00F70697"/>
    <w:rsid w:val="00F71113"/>
    <w:rsid w:val="00F71195"/>
    <w:rsid w:val="00F713E7"/>
    <w:rsid w:val="00F71C1A"/>
    <w:rsid w:val="00F722D7"/>
    <w:rsid w:val="00F725D2"/>
    <w:rsid w:val="00F73CED"/>
    <w:rsid w:val="00F74295"/>
    <w:rsid w:val="00F7436B"/>
    <w:rsid w:val="00F749A8"/>
    <w:rsid w:val="00F74B25"/>
    <w:rsid w:val="00F77123"/>
    <w:rsid w:val="00F77FCA"/>
    <w:rsid w:val="00F80BBC"/>
    <w:rsid w:val="00F81638"/>
    <w:rsid w:val="00F82070"/>
    <w:rsid w:val="00F82230"/>
    <w:rsid w:val="00F82E40"/>
    <w:rsid w:val="00F834D4"/>
    <w:rsid w:val="00F84078"/>
    <w:rsid w:val="00F84320"/>
    <w:rsid w:val="00F8492E"/>
    <w:rsid w:val="00F84B83"/>
    <w:rsid w:val="00F86B09"/>
    <w:rsid w:val="00F86DC4"/>
    <w:rsid w:val="00F86F96"/>
    <w:rsid w:val="00F872A7"/>
    <w:rsid w:val="00F87705"/>
    <w:rsid w:val="00F87983"/>
    <w:rsid w:val="00F87D1B"/>
    <w:rsid w:val="00F914D4"/>
    <w:rsid w:val="00F91AB7"/>
    <w:rsid w:val="00F91C84"/>
    <w:rsid w:val="00F9205A"/>
    <w:rsid w:val="00F9417B"/>
    <w:rsid w:val="00F94CF6"/>
    <w:rsid w:val="00F9583B"/>
    <w:rsid w:val="00F95C4C"/>
    <w:rsid w:val="00F966ED"/>
    <w:rsid w:val="00FA0551"/>
    <w:rsid w:val="00FA0E89"/>
    <w:rsid w:val="00FA1880"/>
    <w:rsid w:val="00FA29CE"/>
    <w:rsid w:val="00FA2DBC"/>
    <w:rsid w:val="00FA3316"/>
    <w:rsid w:val="00FA343E"/>
    <w:rsid w:val="00FA3484"/>
    <w:rsid w:val="00FA3A25"/>
    <w:rsid w:val="00FA3C2C"/>
    <w:rsid w:val="00FA4278"/>
    <w:rsid w:val="00FA4882"/>
    <w:rsid w:val="00FA6C3B"/>
    <w:rsid w:val="00FA72B0"/>
    <w:rsid w:val="00FB00B6"/>
    <w:rsid w:val="00FB0681"/>
    <w:rsid w:val="00FB0B78"/>
    <w:rsid w:val="00FB0C4B"/>
    <w:rsid w:val="00FB0D80"/>
    <w:rsid w:val="00FB20AE"/>
    <w:rsid w:val="00FB21FA"/>
    <w:rsid w:val="00FB2B07"/>
    <w:rsid w:val="00FB39D4"/>
    <w:rsid w:val="00FB3C7B"/>
    <w:rsid w:val="00FB4621"/>
    <w:rsid w:val="00FB484B"/>
    <w:rsid w:val="00FB502A"/>
    <w:rsid w:val="00FB50E1"/>
    <w:rsid w:val="00FB76B8"/>
    <w:rsid w:val="00FB7BB4"/>
    <w:rsid w:val="00FC02D6"/>
    <w:rsid w:val="00FC0BDF"/>
    <w:rsid w:val="00FC187B"/>
    <w:rsid w:val="00FC2582"/>
    <w:rsid w:val="00FC25F6"/>
    <w:rsid w:val="00FC2B12"/>
    <w:rsid w:val="00FC31AC"/>
    <w:rsid w:val="00FC34C7"/>
    <w:rsid w:val="00FC3E08"/>
    <w:rsid w:val="00FC5349"/>
    <w:rsid w:val="00FC57E1"/>
    <w:rsid w:val="00FC6015"/>
    <w:rsid w:val="00FC6F87"/>
    <w:rsid w:val="00FD064C"/>
    <w:rsid w:val="00FD1896"/>
    <w:rsid w:val="00FD4168"/>
    <w:rsid w:val="00FD4263"/>
    <w:rsid w:val="00FD46F1"/>
    <w:rsid w:val="00FD4A44"/>
    <w:rsid w:val="00FD563C"/>
    <w:rsid w:val="00FD5FFE"/>
    <w:rsid w:val="00FD6D39"/>
    <w:rsid w:val="00FE0390"/>
    <w:rsid w:val="00FE1737"/>
    <w:rsid w:val="00FE2C44"/>
    <w:rsid w:val="00FE2E72"/>
    <w:rsid w:val="00FE2F44"/>
    <w:rsid w:val="00FE30DB"/>
    <w:rsid w:val="00FE3B01"/>
    <w:rsid w:val="00FE42C0"/>
    <w:rsid w:val="00FE4B16"/>
    <w:rsid w:val="00FE53DB"/>
    <w:rsid w:val="00FE5960"/>
    <w:rsid w:val="00FE5A90"/>
    <w:rsid w:val="00FE5AB0"/>
    <w:rsid w:val="00FE6ADB"/>
    <w:rsid w:val="00FE7A98"/>
    <w:rsid w:val="00FF00CA"/>
    <w:rsid w:val="00FF1878"/>
    <w:rsid w:val="00FF1A21"/>
    <w:rsid w:val="00FF1C5E"/>
    <w:rsid w:val="00FF2E3F"/>
    <w:rsid w:val="00FF2F33"/>
    <w:rsid w:val="00FF3079"/>
    <w:rsid w:val="00FF338D"/>
    <w:rsid w:val="00FF4250"/>
    <w:rsid w:val="00FF46C9"/>
    <w:rsid w:val="00FF4803"/>
    <w:rsid w:val="00FF4953"/>
    <w:rsid w:val="00FF4E25"/>
    <w:rsid w:val="00FF57C0"/>
    <w:rsid w:val="00FF6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10A9CA"/>
  <w15:docId w15:val="{78051111-B426-4DBB-A0D4-C1CCD2F61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CC0"/>
    <w:rPr>
      <w:sz w:val="24"/>
      <w:szCs w:val="24"/>
    </w:rPr>
  </w:style>
  <w:style w:type="paragraph" w:styleId="Heading1">
    <w:name w:val="heading 1"/>
    <w:basedOn w:val="Normal"/>
    <w:next w:val="Normal"/>
    <w:qFormat/>
    <w:rsid w:val="009161A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161A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2F6D"/>
    <w:rPr>
      <w:color w:val="0000FF"/>
      <w:u w:val="single"/>
    </w:rPr>
  </w:style>
  <w:style w:type="paragraph" w:styleId="BalloonText">
    <w:name w:val="Balloon Text"/>
    <w:basedOn w:val="Normal"/>
    <w:semiHidden/>
    <w:rsid w:val="00E23A3A"/>
    <w:rPr>
      <w:rFonts w:ascii="Tahoma" w:hAnsi="Tahoma" w:cs="Tahoma"/>
      <w:sz w:val="16"/>
      <w:szCs w:val="16"/>
    </w:rPr>
  </w:style>
  <w:style w:type="paragraph" w:styleId="Title">
    <w:name w:val="Title"/>
    <w:basedOn w:val="Normal"/>
    <w:qFormat/>
    <w:rsid w:val="009161AE"/>
    <w:pPr>
      <w:spacing w:before="240" w:after="60"/>
      <w:jc w:val="center"/>
      <w:outlineLvl w:val="0"/>
    </w:pPr>
    <w:rPr>
      <w:rFonts w:ascii="Arial" w:hAnsi="Arial" w:cs="Arial"/>
      <w:b/>
      <w:bCs/>
      <w:kern w:val="28"/>
      <w:sz w:val="32"/>
      <w:szCs w:val="32"/>
    </w:rPr>
  </w:style>
  <w:style w:type="paragraph" w:styleId="BodyText">
    <w:name w:val="Body Text"/>
    <w:basedOn w:val="Normal"/>
    <w:link w:val="BodyTextChar"/>
    <w:rsid w:val="009161AE"/>
    <w:pPr>
      <w:spacing w:after="120"/>
    </w:pPr>
  </w:style>
  <w:style w:type="paragraph" w:styleId="Subtitle">
    <w:name w:val="Subtitle"/>
    <w:basedOn w:val="Normal"/>
    <w:qFormat/>
    <w:rsid w:val="009161AE"/>
    <w:pPr>
      <w:spacing w:after="60"/>
      <w:jc w:val="center"/>
      <w:outlineLvl w:val="1"/>
    </w:pPr>
    <w:rPr>
      <w:rFonts w:ascii="Arial" w:hAnsi="Arial" w:cs="Arial"/>
    </w:rPr>
  </w:style>
  <w:style w:type="paragraph" w:customStyle="1" w:styleId="Byline">
    <w:name w:val="Byline"/>
    <w:basedOn w:val="BodyText"/>
    <w:rsid w:val="009161AE"/>
  </w:style>
  <w:style w:type="character" w:styleId="CommentReference">
    <w:name w:val="annotation reference"/>
    <w:rsid w:val="000B6C8E"/>
    <w:rPr>
      <w:sz w:val="16"/>
      <w:szCs w:val="16"/>
    </w:rPr>
  </w:style>
  <w:style w:type="paragraph" w:styleId="CommentText">
    <w:name w:val="annotation text"/>
    <w:basedOn w:val="Normal"/>
    <w:link w:val="CommentTextChar"/>
    <w:rsid w:val="000B6C8E"/>
    <w:rPr>
      <w:sz w:val="20"/>
      <w:szCs w:val="20"/>
    </w:rPr>
  </w:style>
  <w:style w:type="character" w:customStyle="1" w:styleId="CommentTextChar">
    <w:name w:val="Comment Text Char"/>
    <w:basedOn w:val="DefaultParagraphFont"/>
    <w:link w:val="CommentText"/>
    <w:rsid w:val="000B6C8E"/>
  </w:style>
  <w:style w:type="paragraph" w:styleId="CommentSubject">
    <w:name w:val="annotation subject"/>
    <w:basedOn w:val="CommentText"/>
    <w:next w:val="CommentText"/>
    <w:link w:val="CommentSubjectChar"/>
    <w:rsid w:val="000B6C8E"/>
    <w:rPr>
      <w:b/>
      <w:bCs/>
    </w:rPr>
  </w:style>
  <w:style w:type="character" w:customStyle="1" w:styleId="CommentSubjectChar">
    <w:name w:val="Comment Subject Char"/>
    <w:link w:val="CommentSubject"/>
    <w:rsid w:val="000B6C8E"/>
    <w:rPr>
      <w:b/>
      <w:bCs/>
    </w:rPr>
  </w:style>
  <w:style w:type="character" w:customStyle="1" w:styleId="ICBAbold">
    <w:name w:val="ICBA bold"/>
    <w:rsid w:val="008C048D"/>
    <w:rPr>
      <w:b/>
    </w:rPr>
  </w:style>
  <w:style w:type="character" w:customStyle="1" w:styleId="ICBAital">
    <w:name w:val="ICBA ital"/>
    <w:rsid w:val="008C048D"/>
    <w:rPr>
      <w:i/>
    </w:rPr>
  </w:style>
  <w:style w:type="character" w:customStyle="1" w:styleId="ICBAhyperlinks">
    <w:name w:val="ICBA hyperlinks"/>
    <w:rsid w:val="008C048D"/>
    <w:rPr>
      <w:b/>
      <w:i/>
    </w:rPr>
  </w:style>
  <w:style w:type="character" w:customStyle="1" w:styleId="icbabold0">
    <w:name w:val="icbabold"/>
    <w:rsid w:val="00675A4E"/>
    <w:rPr>
      <w:b/>
      <w:bCs/>
    </w:rPr>
  </w:style>
  <w:style w:type="character" w:customStyle="1" w:styleId="BodyTextChar">
    <w:name w:val="Body Text Char"/>
    <w:link w:val="BodyText"/>
    <w:rsid w:val="008C048D"/>
    <w:rPr>
      <w:sz w:val="24"/>
      <w:szCs w:val="24"/>
    </w:rPr>
  </w:style>
  <w:style w:type="paragraph" w:customStyle="1" w:styleId="DarkList-Accent31">
    <w:name w:val="Dark List - Accent 31"/>
    <w:hidden/>
    <w:uiPriority w:val="99"/>
    <w:semiHidden/>
    <w:rsid w:val="003140CE"/>
    <w:rPr>
      <w:sz w:val="24"/>
      <w:szCs w:val="24"/>
    </w:rPr>
  </w:style>
  <w:style w:type="paragraph" w:customStyle="1" w:styleId="LightList-Accent31">
    <w:name w:val="Light List - Accent 31"/>
    <w:hidden/>
    <w:uiPriority w:val="71"/>
    <w:rsid w:val="007773DD"/>
    <w:rPr>
      <w:sz w:val="24"/>
      <w:szCs w:val="24"/>
    </w:rPr>
  </w:style>
  <w:style w:type="paragraph" w:customStyle="1" w:styleId="MediumList2-Accent21">
    <w:name w:val="Medium List 2 - Accent 21"/>
    <w:hidden/>
    <w:uiPriority w:val="99"/>
    <w:semiHidden/>
    <w:rsid w:val="00C42E05"/>
    <w:rPr>
      <w:sz w:val="24"/>
      <w:szCs w:val="24"/>
    </w:rPr>
  </w:style>
  <w:style w:type="paragraph" w:customStyle="1" w:styleId="ColorfulShading-Accent11">
    <w:name w:val="Colorful Shading - Accent 11"/>
    <w:hidden/>
    <w:uiPriority w:val="71"/>
    <w:rsid w:val="007E4553"/>
    <w:rPr>
      <w:sz w:val="24"/>
      <w:szCs w:val="24"/>
    </w:rPr>
  </w:style>
  <w:style w:type="paragraph" w:styleId="ListParagraph">
    <w:name w:val="List Paragraph"/>
    <w:basedOn w:val="Normal"/>
    <w:uiPriority w:val="34"/>
    <w:qFormat/>
    <w:rsid w:val="00F82230"/>
    <w:pPr>
      <w:ind w:left="720"/>
      <w:contextualSpacing/>
    </w:pPr>
  </w:style>
  <w:style w:type="paragraph" w:styleId="Revision">
    <w:name w:val="Revision"/>
    <w:hidden/>
    <w:uiPriority w:val="99"/>
    <w:semiHidden/>
    <w:rsid w:val="00A42015"/>
    <w:rPr>
      <w:sz w:val="24"/>
      <w:szCs w:val="24"/>
    </w:rPr>
  </w:style>
  <w:style w:type="character" w:customStyle="1" w:styleId="emailaddress">
    <w:name w:val="emailaddress"/>
    <w:basedOn w:val="DefaultParagraphFont"/>
    <w:rsid w:val="004B5849"/>
  </w:style>
  <w:style w:type="character" w:styleId="FollowedHyperlink">
    <w:name w:val="FollowedHyperlink"/>
    <w:basedOn w:val="DefaultParagraphFont"/>
    <w:semiHidden/>
    <w:unhideWhenUsed/>
    <w:rsid w:val="001D46E3"/>
    <w:rPr>
      <w:color w:val="800080" w:themeColor="followedHyperlink"/>
      <w:u w:val="single"/>
    </w:rPr>
  </w:style>
  <w:style w:type="table" w:styleId="TableGrid">
    <w:name w:val="Table Grid"/>
    <w:basedOn w:val="TableNormal"/>
    <w:rsid w:val="00A23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27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88893">
      <w:bodyDiv w:val="1"/>
      <w:marLeft w:val="0"/>
      <w:marRight w:val="0"/>
      <w:marTop w:val="0"/>
      <w:marBottom w:val="0"/>
      <w:divBdr>
        <w:top w:val="none" w:sz="0" w:space="0" w:color="auto"/>
        <w:left w:val="none" w:sz="0" w:space="0" w:color="auto"/>
        <w:bottom w:val="none" w:sz="0" w:space="0" w:color="auto"/>
        <w:right w:val="none" w:sz="0" w:space="0" w:color="auto"/>
      </w:divBdr>
    </w:div>
    <w:div w:id="132217006">
      <w:bodyDiv w:val="1"/>
      <w:marLeft w:val="0"/>
      <w:marRight w:val="0"/>
      <w:marTop w:val="0"/>
      <w:marBottom w:val="0"/>
      <w:divBdr>
        <w:top w:val="none" w:sz="0" w:space="0" w:color="auto"/>
        <w:left w:val="none" w:sz="0" w:space="0" w:color="auto"/>
        <w:bottom w:val="none" w:sz="0" w:space="0" w:color="auto"/>
        <w:right w:val="none" w:sz="0" w:space="0" w:color="auto"/>
      </w:divBdr>
    </w:div>
    <w:div w:id="204104847">
      <w:bodyDiv w:val="1"/>
      <w:marLeft w:val="0"/>
      <w:marRight w:val="0"/>
      <w:marTop w:val="0"/>
      <w:marBottom w:val="0"/>
      <w:divBdr>
        <w:top w:val="none" w:sz="0" w:space="0" w:color="auto"/>
        <w:left w:val="none" w:sz="0" w:space="0" w:color="auto"/>
        <w:bottom w:val="none" w:sz="0" w:space="0" w:color="auto"/>
        <w:right w:val="none" w:sz="0" w:space="0" w:color="auto"/>
      </w:divBdr>
    </w:div>
    <w:div w:id="706638190">
      <w:bodyDiv w:val="1"/>
      <w:marLeft w:val="0"/>
      <w:marRight w:val="0"/>
      <w:marTop w:val="0"/>
      <w:marBottom w:val="0"/>
      <w:divBdr>
        <w:top w:val="none" w:sz="0" w:space="0" w:color="auto"/>
        <w:left w:val="none" w:sz="0" w:space="0" w:color="auto"/>
        <w:bottom w:val="none" w:sz="0" w:space="0" w:color="auto"/>
        <w:right w:val="none" w:sz="0" w:space="0" w:color="auto"/>
      </w:divBdr>
    </w:div>
    <w:div w:id="754397133">
      <w:bodyDiv w:val="1"/>
      <w:marLeft w:val="0"/>
      <w:marRight w:val="0"/>
      <w:marTop w:val="0"/>
      <w:marBottom w:val="0"/>
      <w:divBdr>
        <w:top w:val="none" w:sz="0" w:space="0" w:color="auto"/>
        <w:left w:val="none" w:sz="0" w:space="0" w:color="auto"/>
        <w:bottom w:val="none" w:sz="0" w:space="0" w:color="auto"/>
        <w:right w:val="none" w:sz="0" w:space="0" w:color="auto"/>
      </w:divBdr>
    </w:div>
    <w:div w:id="769739769">
      <w:bodyDiv w:val="1"/>
      <w:marLeft w:val="0"/>
      <w:marRight w:val="0"/>
      <w:marTop w:val="0"/>
      <w:marBottom w:val="0"/>
      <w:divBdr>
        <w:top w:val="none" w:sz="0" w:space="0" w:color="auto"/>
        <w:left w:val="none" w:sz="0" w:space="0" w:color="auto"/>
        <w:bottom w:val="none" w:sz="0" w:space="0" w:color="auto"/>
        <w:right w:val="none" w:sz="0" w:space="0" w:color="auto"/>
      </w:divBdr>
    </w:div>
    <w:div w:id="1051420485">
      <w:bodyDiv w:val="1"/>
      <w:marLeft w:val="0"/>
      <w:marRight w:val="0"/>
      <w:marTop w:val="0"/>
      <w:marBottom w:val="0"/>
      <w:divBdr>
        <w:top w:val="none" w:sz="0" w:space="0" w:color="auto"/>
        <w:left w:val="none" w:sz="0" w:space="0" w:color="auto"/>
        <w:bottom w:val="none" w:sz="0" w:space="0" w:color="auto"/>
        <w:right w:val="none" w:sz="0" w:space="0" w:color="auto"/>
      </w:divBdr>
    </w:div>
    <w:div w:id="1092094597">
      <w:bodyDiv w:val="1"/>
      <w:marLeft w:val="0"/>
      <w:marRight w:val="0"/>
      <w:marTop w:val="0"/>
      <w:marBottom w:val="0"/>
      <w:divBdr>
        <w:top w:val="none" w:sz="0" w:space="0" w:color="auto"/>
        <w:left w:val="none" w:sz="0" w:space="0" w:color="auto"/>
        <w:bottom w:val="none" w:sz="0" w:space="0" w:color="auto"/>
        <w:right w:val="none" w:sz="0" w:space="0" w:color="auto"/>
      </w:divBdr>
    </w:div>
    <w:div w:id="1116951703">
      <w:bodyDiv w:val="1"/>
      <w:marLeft w:val="0"/>
      <w:marRight w:val="0"/>
      <w:marTop w:val="0"/>
      <w:marBottom w:val="0"/>
      <w:divBdr>
        <w:top w:val="none" w:sz="0" w:space="0" w:color="auto"/>
        <w:left w:val="none" w:sz="0" w:space="0" w:color="auto"/>
        <w:bottom w:val="none" w:sz="0" w:space="0" w:color="auto"/>
        <w:right w:val="none" w:sz="0" w:space="0" w:color="auto"/>
      </w:divBdr>
    </w:div>
    <w:div w:id="1306622358">
      <w:bodyDiv w:val="1"/>
      <w:marLeft w:val="0"/>
      <w:marRight w:val="0"/>
      <w:marTop w:val="0"/>
      <w:marBottom w:val="0"/>
      <w:divBdr>
        <w:top w:val="none" w:sz="0" w:space="0" w:color="auto"/>
        <w:left w:val="none" w:sz="0" w:space="0" w:color="auto"/>
        <w:bottom w:val="none" w:sz="0" w:space="0" w:color="auto"/>
        <w:right w:val="none" w:sz="0" w:space="0" w:color="auto"/>
      </w:divBdr>
    </w:div>
    <w:div w:id="1580752797">
      <w:bodyDiv w:val="1"/>
      <w:marLeft w:val="0"/>
      <w:marRight w:val="0"/>
      <w:marTop w:val="0"/>
      <w:marBottom w:val="0"/>
      <w:divBdr>
        <w:top w:val="none" w:sz="0" w:space="0" w:color="auto"/>
        <w:left w:val="none" w:sz="0" w:space="0" w:color="auto"/>
        <w:bottom w:val="none" w:sz="0" w:space="0" w:color="auto"/>
        <w:right w:val="none" w:sz="0" w:space="0" w:color="auto"/>
      </w:divBdr>
    </w:div>
    <w:div w:id="1828132419">
      <w:bodyDiv w:val="1"/>
      <w:marLeft w:val="0"/>
      <w:marRight w:val="0"/>
      <w:marTop w:val="0"/>
      <w:marBottom w:val="0"/>
      <w:divBdr>
        <w:top w:val="none" w:sz="0" w:space="0" w:color="auto"/>
        <w:left w:val="none" w:sz="0" w:space="0" w:color="auto"/>
        <w:bottom w:val="none" w:sz="0" w:space="0" w:color="auto"/>
        <w:right w:val="none" w:sz="0" w:space="0" w:color="auto"/>
      </w:divBdr>
    </w:div>
    <w:div w:id="1835028886">
      <w:bodyDiv w:val="1"/>
      <w:marLeft w:val="0"/>
      <w:marRight w:val="0"/>
      <w:marTop w:val="0"/>
      <w:marBottom w:val="0"/>
      <w:divBdr>
        <w:top w:val="none" w:sz="0" w:space="0" w:color="auto"/>
        <w:left w:val="none" w:sz="0" w:space="0" w:color="auto"/>
        <w:bottom w:val="none" w:sz="0" w:space="0" w:color="auto"/>
        <w:right w:val="none" w:sz="0" w:space="0" w:color="auto"/>
      </w:divBdr>
    </w:div>
    <w:div w:id="1842503108">
      <w:bodyDiv w:val="1"/>
      <w:marLeft w:val="0"/>
      <w:marRight w:val="0"/>
      <w:marTop w:val="0"/>
      <w:marBottom w:val="0"/>
      <w:divBdr>
        <w:top w:val="none" w:sz="0" w:space="0" w:color="auto"/>
        <w:left w:val="none" w:sz="0" w:space="0" w:color="auto"/>
        <w:bottom w:val="none" w:sz="0" w:space="0" w:color="auto"/>
        <w:right w:val="none" w:sz="0" w:space="0" w:color="auto"/>
      </w:divBdr>
    </w:div>
    <w:div w:id="1944024823">
      <w:bodyDiv w:val="1"/>
      <w:marLeft w:val="0"/>
      <w:marRight w:val="0"/>
      <w:marTop w:val="0"/>
      <w:marBottom w:val="0"/>
      <w:divBdr>
        <w:top w:val="none" w:sz="0" w:space="0" w:color="auto"/>
        <w:left w:val="none" w:sz="0" w:space="0" w:color="auto"/>
        <w:bottom w:val="none" w:sz="0" w:space="0" w:color="auto"/>
        <w:right w:val="none" w:sz="0" w:space="0" w:color="auto"/>
      </w:divBdr>
    </w:div>
    <w:div w:id="211104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ningsparks.com" TargetMode="External"/><Relationship Id="rId3" Type="http://schemas.openxmlformats.org/officeDocument/2006/relationships/styles" Target="styles.xml"/><Relationship Id="rId7" Type="http://schemas.openxmlformats.org/officeDocument/2006/relationships/hyperlink" Target="mailto:twarren@vsirp.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reber@icbasecurities.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cbasecurit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4CA2F-B49C-4C94-B133-367B0F43E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Beware Falling Rates:  Will Margin Compression Accompany Lower Rates</vt:lpstr>
    </vt:vector>
  </TitlesOfParts>
  <Company>Vining Sparks</Company>
  <LinksUpToDate>false</LinksUpToDate>
  <CharactersWithSpaces>6183</CharactersWithSpaces>
  <SharedDoc>false</SharedDoc>
  <HLinks>
    <vt:vector size="6" baseType="variant">
      <vt:variant>
        <vt:i4>3997759</vt:i4>
      </vt:variant>
      <vt:variant>
        <vt:i4>0</vt:i4>
      </vt:variant>
      <vt:variant>
        <vt:i4>0</vt:i4>
      </vt:variant>
      <vt:variant>
        <vt:i4>5</vt:i4>
      </vt:variant>
      <vt:variant>
        <vt:lpwstr>http://www.icbasecurities.com/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Beware Falling Rates:  Will Margin Compression Accompany Lower Rates</dc:title>
  <dc:creator>Reber, Jim - ICBA Securities</dc:creator>
  <cp:lastModifiedBy>Molly Bennett</cp:lastModifiedBy>
  <cp:revision>3</cp:revision>
  <cp:lastPrinted>2021-04-28T14:53:00Z</cp:lastPrinted>
  <dcterms:created xsi:type="dcterms:W3CDTF">2022-02-16T21:09:00Z</dcterms:created>
  <dcterms:modified xsi:type="dcterms:W3CDTF">2022-02-16T21:10:00Z</dcterms:modified>
</cp:coreProperties>
</file>