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3AFE" w14:textId="570D9968" w:rsidR="00BC3B91" w:rsidRPr="00CB1D77" w:rsidRDefault="00BC3B91" w:rsidP="00BC3B91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CB1D7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Independent Banker</w:t>
      </w:r>
    </w:p>
    <w:p w14:paraId="3FC2FCFA" w14:textId="57848D0C" w:rsidR="00BC3B91" w:rsidRPr="00CB1D77" w:rsidRDefault="00BC3B91" w:rsidP="00BC3B91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B1D7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Portfolio: Checks &amp; Balances</w:t>
      </w:r>
    </w:p>
    <w:p w14:paraId="1323DDED" w14:textId="5F551325" w:rsidR="00BC3B91" w:rsidRPr="00CB1D77" w:rsidRDefault="00BC3B91" w:rsidP="00BC3B91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B1D7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August 2022</w:t>
      </w:r>
    </w:p>
    <w:p w14:paraId="5DCC6DB2" w14:textId="06993E27" w:rsidR="00BC3B91" w:rsidRDefault="00BC3B91" w:rsidP="00BC3B91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FF214A4" w14:textId="37EF558C" w:rsidR="00BC3B91" w:rsidRPr="00CB1D77" w:rsidRDefault="00BC3B91" w:rsidP="00BC3B9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B1D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[tag]</w:t>
      </w:r>
    </w:p>
    <w:p w14:paraId="73B1AE21" w14:textId="267C9A78" w:rsidR="00BC3B91" w:rsidRPr="00CB1D77" w:rsidRDefault="00BC3B91" w:rsidP="00BC3B91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B1D7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Checks &amp; Balances</w:t>
      </w:r>
    </w:p>
    <w:p w14:paraId="5A1FFC6E" w14:textId="68CD4F30" w:rsidR="00BC3B91" w:rsidRPr="00CB1D77" w:rsidRDefault="00BC3B91" w:rsidP="00BC3B9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B1D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[</w:t>
      </w:r>
      <w:proofErr w:type="spellStart"/>
      <w:r w:rsidRPr="00CB1D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hed</w:t>
      </w:r>
      <w:proofErr w:type="spellEnd"/>
      <w:r w:rsidRPr="00CB1D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]</w:t>
      </w:r>
    </w:p>
    <w:p w14:paraId="2763E52B" w14:textId="754207E9" w:rsidR="00EF4F99" w:rsidRPr="00CB1D77" w:rsidRDefault="00C61754" w:rsidP="00BC3B91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B1D7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Community banks lead climate risk charge</w:t>
      </w:r>
    </w:p>
    <w:p w14:paraId="249C836D" w14:textId="26328FCC" w:rsidR="00911EE7" w:rsidRPr="00CB1D77" w:rsidRDefault="00911EE7" w:rsidP="00BC3B9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B1D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[</w:t>
      </w:r>
      <w:proofErr w:type="spellStart"/>
      <w:r w:rsidRPr="00CB1D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dek</w:t>
      </w:r>
      <w:proofErr w:type="spellEnd"/>
      <w:r w:rsidRPr="00CB1D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]</w:t>
      </w:r>
    </w:p>
    <w:p w14:paraId="30F29F8A" w14:textId="0090389E" w:rsidR="00250B8C" w:rsidRDefault="00193609" w:rsidP="00BC3B91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 lawmakers and regulatory bodies </w:t>
      </w:r>
      <w:r w:rsidR="003534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discuss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their</w:t>
      </w:r>
      <w:r w:rsidR="003534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approach to managing </w:t>
      </w:r>
      <w:r w:rsidR="0082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climate</w:t>
      </w:r>
      <w:r w:rsidR="00250B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-related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rules</w:t>
      </w:r>
      <w:r w:rsidR="0082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disclosure</w:t>
      </w:r>
      <w:r w:rsidR="00931E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82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oversight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ICBA</w:t>
      </w:r>
      <w:r w:rsidR="0082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534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pushes back against regulations that could prove disadvantageous to community banks, advocating for alternative measures. </w:t>
      </w:r>
    </w:p>
    <w:p w14:paraId="7CC345FE" w14:textId="5FE0347C" w:rsidR="00911EE7" w:rsidRPr="00CB1D77" w:rsidRDefault="00911EE7" w:rsidP="00BC3B9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B1D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[byline]</w:t>
      </w:r>
    </w:p>
    <w:p w14:paraId="1827E555" w14:textId="1AC155E5" w:rsidR="00D756C2" w:rsidRPr="00CB1D77" w:rsidRDefault="00D756C2" w:rsidP="00CB1D7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1D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 Jenna Burke</w:t>
      </w:r>
      <w:r w:rsidR="00911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ICBA</w:t>
      </w:r>
    </w:p>
    <w:p w14:paraId="2C01A0B7" w14:textId="5DBE4487" w:rsidR="0015367B" w:rsidRPr="00CB1D77" w:rsidRDefault="0015367B" w:rsidP="00CB1D77">
      <w:pPr>
        <w:pStyle w:val="NormalWeb"/>
        <w:shd w:val="clear" w:color="auto" w:fill="FFFFFF"/>
        <w:spacing w:before="0" w:beforeAutospacing="0" w:after="300" w:afterAutospacing="0" w:line="360" w:lineRule="auto"/>
        <w:rPr>
          <w:color w:val="212529"/>
        </w:rPr>
      </w:pPr>
      <w:r w:rsidRPr="00CB1D77">
        <w:rPr>
          <w:color w:val="212529"/>
        </w:rPr>
        <w:t>When it comes to monitoring the risk of their lending and investment portfolio, community banks are experts—and they don’t need more regulation to manage potential climate risks.</w:t>
      </w:r>
    </w:p>
    <w:p w14:paraId="0DB777C9" w14:textId="0608FAE0" w:rsidR="009A48A3" w:rsidRDefault="0015367B" w:rsidP="00BC3B91">
      <w:pPr>
        <w:pStyle w:val="NormalWeb"/>
        <w:shd w:val="clear" w:color="auto" w:fill="FFFFFF"/>
        <w:spacing w:before="0" w:beforeAutospacing="0" w:after="300" w:afterAutospacing="0" w:line="360" w:lineRule="auto"/>
      </w:pPr>
      <w:r w:rsidRPr="00CB1D77">
        <w:rPr>
          <w:color w:val="212529"/>
        </w:rPr>
        <w:t xml:space="preserve">That’s the message ICBA has been </w:t>
      </w:r>
      <w:r w:rsidR="009A48A3" w:rsidRPr="00CB1D77">
        <w:rPr>
          <w:color w:val="212529"/>
        </w:rPr>
        <w:t>repeating</w:t>
      </w:r>
      <w:r w:rsidRPr="00CB1D77">
        <w:rPr>
          <w:color w:val="212529"/>
        </w:rPr>
        <w:t xml:space="preserve"> for the past year as federal regulatory agencies </w:t>
      </w:r>
      <w:r w:rsidR="009A48A3" w:rsidRPr="00CB1D77">
        <w:rPr>
          <w:color w:val="212529"/>
        </w:rPr>
        <w:t xml:space="preserve">gather comments </w:t>
      </w:r>
      <w:r w:rsidR="009A48A3" w:rsidRPr="00CB1D77">
        <w:t xml:space="preserve">and </w:t>
      </w:r>
      <w:r w:rsidR="00CC2BBB" w:rsidRPr="00CB1D77">
        <w:t xml:space="preserve">begin </w:t>
      </w:r>
      <w:r w:rsidR="00585DB8" w:rsidRPr="00CB1D77">
        <w:t>considering</w:t>
      </w:r>
      <w:r w:rsidR="009A48A3" w:rsidRPr="00CB1D77">
        <w:t xml:space="preserve"> rules about climate risk management</w:t>
      </w:r>
      <w:r w:rsidR="00C84A81" w:rsidRPr="00CB1D77">
        <w:t xml:space="preserve"> and disclosure</w:t>
      </w:r>
      <w:r w:rsidR="009A48A3" w:rsidRPr="00CB1D77">
        <w:t>.</w:t>
      </w:r>
      <w:r w:rsidR="00FD560E" w:rsidRPr="00CB1D77">
        <w:t xml:space="preserve"> </w:t>
      </w:r>
      <w:r w:rsidR="00D42F48">
        <w:t>By t</w:t>
      </w:r>
      <w:r w:rsidR="00FD560E" w:rsidRPr="00CB1D77">
        <w:t xml:space="preserve">eaming up with state community banking associations to raise our voices, </w:t>
      </w:r>
      <w:r w:rsidR="00EF5EA1" w:rsidRPr="00CB1D77">
        <w:t xml:space="preserve">ICBA is </w:t>
      </w:r>
      <w:r w:rsidR="009E7948" w:rsidRPr="00CB1D77">
        <w:t>leading the fight</w:t>
      </w:r>
      <w:r w:rsidR="00EF5EA1" w:rsidRPr="00CB1D77">
        <w:t xml:space="preserve"> against the potential for new rules that </w:t>
      </w:r>
      <w:r w:rsidR="00C518F4" w:rsidRPr="00CB1D77">
        <w:t>w</w:t>
      </w:r>
      <w:r w:rsidR="00EF5EA1" w:rsidRPr="00CB1D77">
        <w:t>ould</w:t>
      </w:r>
      <w:r w:rsidR="00E111C4" w:rsidRPr="00CB1D77">
        <w:t xml:space="preserve"> </w:t>
      </w:r>
      <w:r w:rsidR="001F7735" w:rsidRPr="00CB1D77">
        <w:t xml:space="preserve">burden </w:t>
      </w:r>
      <w:r w:rsidR="00E111C4" w:rsidRPr="00CB1D77">
        <w:t>Main Street while doing little to enhance risk management at community banks.</w:t>
      </w:r>
      <w:r w:rsidR="00EF5EA1" w:rsidRPr="00CB1D77">
        <w:t xml:space="preserve"> </w:t>
      </w:r>
    </w:p>
    <w:p w14:paraId="2B2D9EC5" w14:textId="223FD2F6" w:rsidR="00FB613C" w:rsidRPr="00CB1D77" w:rsidRDefault="00FB613C" w:rsidP="00CB1D77">
      <w:pPr>
        <w:pStyle w:val="NormalWeb"/>
        <w:shd w:val="clear" w:color="auto" w:fill="FFFFFF"/>
        <w:spacing w:before="0" w:beforeAutospacing="0" w:after="300" w:afterAutospacing="0" w:line="360" w:lineRule="auto"/>
        <w:rPr>
          <w:color w:val="FF0000"/>
        </w:rPr>
      </w:pPr>
      <w:r w:rsidRPr="00CB1D77">
        <w:rPr>
          <w:color w:val="FF0000"/>
        </w:rPr>
        <w:t>[subhead]</w:t>
      </w:r>
    </w:p>
    <w:p w14:paraId="29013174" w14:textId="66DE0766" w:rsidR="00DC6921" w:rsidRPr="00CB1D77" w:rsidRDefault="001113EA" w:rsidP="00CB1D77">
      <w:pPr>
        <w:pStyle w:val="NormalWeb"/>
        <w:shd w:val="clear" w:color="auto" w:fill="FFFFFF"/>
        <w:spacing w:before="0" w:beforeAutospacing="0" w:after="300" w:afterAutospacing="0" w:line="360" w:lineRule="auto"/>
        <w:rPr>
          <w:b/>
          <w:bCs/>
        </w:rPr>
      </w:pPr>
      <w:r w:rsidRPr="00CB1D77">
        <w:rPr>
          <w:b/>
          <w:bCs/>
        </w:rPr>
        <w:t>Moving quickly on climate risk</w:t>
      </w:r>
    </w:p>
    <w:p w14:paraId="486E32B5" w14:textId="59527A9C" w:rsidR="00512CED" w:rsidRPr="00CB1D77" w:rsidRDefault="00512CED" w:rsidP="00CB1D77">
      <w:pPr>
        <w:pStyle w:val="NormalWeb"/>
        <w:shd w:val="clear" w:color="auto" w:fill="FFFFFF"/>
        <w:spacing w:before="0" w:beforeAutospacing="0" w:after="300" w:afterAutospacing="0" w:line="360" w:lineRule="auto"/>
      </w:pPr>
      <w:r w:rsidRPr="00CB1D77">
        <w:lastRenderedPageBreak/>
        <w:t>In May 2021</w:t>
      </w:r>
      <w:r w:rsidR="00CC2BBB" w:rsidRPr="00CB1D77">
        <w:t>, the Biden administration issued an executive order directing the Treasury Department to engage with the Federal Stability Oversight Council to assess climate-related risk</w:t>
      </w:r>
      <w:r w:rsidR="007830FE" w:rsidRPr="00CB1D77">
        <w:t xml:space="preserve"> to safety and soundness</w:t>
      </w:r>
      <w:r w:rsidR="00CC2BBB" w:rsidRPr="00CB1D77">
        <w:t xml:space="preserve">. The </w:t>
      </w:r>
      <w:r w:rsidR="001F7735" w:rsidRPr="00CB1D77">
        <w:t xml:space="preserve">Council </w:t>
      </w:r>
      <w:r w:rsidR="0039235D" w:rsidRPr="00CB1D77">
        <w:t>came back with a report five months later</w:t>
      </w:r>
      <w:r w:rsidR="0011287B" w:rsidRPr="00CB1D77">
        <w:t xml:space="preserve"> </w:t>
      </w:r>
      <w:r w:rsidR="00301BBE" w:rsidRPr="00CB1D77">
        <w:t xml:space="preserve">that </w:t>
      </w:r>
      <w:r w:rsidR="003D2959" w:rsidRPr="00CB1D77">
        <w:t xml:space="preserve">asked </w:t>
      </w:r>
      <w:r w:rsidR="004854A7" w:rsidRPr="00CB1D77">
        <w:t>federal regulators to explore clima</w:t>
      </w:r>
      <w:r w:rsidR="00CC0D52" w:rsidRPr="00CB1D77">
        <w:t>te-related risks within their mandates.</w:t>
      </w:r>
    </w:p>
    <w:p w14:paraId="77BFB096" w14:textId="4C368BFC" w:rsidR="00CC2BBB" w:rsidRPr="00CB1D77" w:rsidRDefault="00CC0D52" w:rsidP="00CB1D77">
      <w:pPr>
        <w:pStyle w:val="NormalWeb"/>
        <w:shd w:val="clear" w:color="auto" w:fill="FFFFFF"/>
        <w:spacing w:before="0" w:beforeAutospacing="0" w:after="300" w:afterAutospacing="0" w:line="360" w:lineRule="auto"/>
      </w:pPr>
      <w:r w:rsidRPr="00CB1D77">
        <w:t>The response was swift. Within two month</w:t>
      </w:r>
      <w:r w:rsidR="001F7735" w:rsidRPr="00CB1D77">
        <w:t>s,</w:t>
      </w:r>
      <w:r w:rsidRPr="00CB1D77">
        <w:t xml:space="preserve"> the </w:t>
      </w:r>
      <w:r w:rsidR="00CC2BBB" w:rsidRPr="00CB1D77">
        <w:rPr>
          <w:color w:val="212529"/>
        </w:rPr>
        <w:t xml:space="preserve">Office of the Comptroller of the Currency (OCC) </w:t>
      </w:r>
      <w:r w:rsidR="00D077B6" w:rsidRPr="00CB1D77">
        <w:rPr>
          <w:color w:val="212529"/>
        </w:rPr>
        <w:t>requested</w:t>
      </w:r>
      <w:r w:rsidR="001F7735" w:rsidRPr="00CB1D77">
        <w:rPr>
          <w:color w:val="212529"/>
        </w:rPr>
        <w:t xml:space="preserve"> public</w:t>
      </w:r>
      <w:r w:rsidR="006743F3" w:rsidRPr="00CB1D77">
        <w:rPr>
          <w:color w:val="212529"/>
        </w:rPr>
        <w:t xml:space="preserve"> feedback on </w:t>
      </w:r>
      <w:r w:rsidR="00CC2BBB" w:rsidRPr="00CB1D77">
        <w:rPr>
          <w:color w:val="212529"/>
        </w:rPr>
        <w:t xml:space="preserve">its </w:t>
      </w:r>
      <w:r w:rsidR="00CC2BBB" w:rsidRPr="00CB1D77">
        <w:t>Principles for Climate-</w:t>
      </w:r>
      <w:r w:rsidR="009D65BD" w:rsidRPr="00CB1D77">
        <w:t>R</w:t>
      </w:r>
      <w:r w:rsidR="00CC2BBB" w:rsidRPr="00CB1D77">
        <w:t>elated Financial Risk Management for Large Banks</w:t>
      </w:r>
      <w:r w:rsidR="006743F3" w:rsidRPr="00CB1D77">
        <w:t>. The Federal Deposit Insurance Corporation (FDIC) did the same this June.</w:t>
      </w:r>
      <w:r w:rsidR="00891F8C" w:rsidRPr="00CB1D77">
        <w:t xml:space="preserve"> While the agencies say that any new rules would only apply to </w:t>
      </w:r>
      <w:r w:rsidR="002E72BE" w:rsidRPr="00CB1D77">
        <w:t xml:space="preserve">banks with more than $100 billion in assets, history suggests that </w:t>
      </w:r>
      <w:r w:rsidR="006E4D14" w:rsidRPr="00CB1D77">
        <w:t>community banks would be impacted too</w:t>
      </w:r>
      <w:r w:rsidR="00B34209" w:rsidRPr="00CB1D77">
        <w:t>, as ICBA was quick to remind the agencies.</w:t>
      </w:r>
      <w:r w:rsidR="006E4D14" w:rsidRPr="00CB1D77">
        <w:t xml:space="preserve"> </w:t>
      </w:r>
    </w:p>
    <w:p w14:paraId="57F8B3F1" w14:textId="08ADB1BC" w:rsidR="00FD560E" w:rsidRPr="00CB1D77" w:rsidRDefault="00FD560E" w:rsidP="00CB1D77">
      <w:pPr>
        <w:pStyle w:val="NormalWeb"/>
        <w:shd w:val="clear" w:color="auto" w:fill="FFFFFF"/>
        <w:spacing w:before="0" w:beforeAutospacing="0" w:after="300" w:afterAutospacing="0" w:line="360" w:lineRule="auto"/>
        <w:rPr>
          <w:color w:val="212529"/>
        </w:rPr>
      </w:pPr>
      <w:r w:rsidRPr="00CB1D77">
        <w:t xml:space="preserve">Along with 44 state banking groups, ICBA wrote to the FDIC to share </w:t>
      </w:r>
      <w:r w:rsidR="001F7735" w:rsidRPr="00CB1D77">
        <w:t xml:space="preserve">collective </w:t>
      </w:r>
      <w:r w:rsidRPr="00CB1D77">
        <w:t xml:space="preserve">concerns </w:t>
      </w:r>
      <w:r w:rsidRPr="00CB1D77">
        <w:rPr>
          <w:color w:val="212529"/>
        </w:rPr>
        <w:t>that the agency’s proposed climate risk management framework for large banks could choke off lawful but climate-disfavored industries from the banking system. ICBA also expressed concern that the framework would eventually, and inappropriately, trickle down to community banks.</w:t>
      </w:r>
    </w:p>
    <w:p w14:paraId="7B1C067B" w14:textId="0A881ED7" w:rsidR="00FD560E" w:rsidRPr="00CB1D77" w:rsidRDefault="00A90418" w:rsidP="00CB1D77">
      <w:pPr>
        <w:pStyle w:val="NormalWeb"/>
        <w:shd w:val="clear" w:color="auto" w:fill="FFFFFF"/>
        <w:spacing w:before="0" w:beforeAutospacing="0" w:after="300" w:afterAutospacing="0" w:line="360" w:lineRule="auto"/>
        <w:rPr>
          <w:color w:val="212529"/>
        </w:rPr>
      </w:pPr>
      <w:r w:rsidRPr="00CB1D77">
        <w:rPr>
          <w:color w:val="212529"/>
        </w:rPr>
        <w:t>“</w:t>
      </w:r>
      <w:r w:rsidRPr="00CB1D77">
        <w:t>We vehemently oppose the FDIC or any financial regulator using the banking system to advance a climate agenda by pressuring banks to choke-off select customer or industry access to credit</w:t>
      </w:r>
      <w:r w:rsidR="00BF6C46" w:rsidRPr="00CB1D77">
        <w:t>,” the coalition stated. “</w:t>
      </w:r>
      <w:r w:rsidR="00FD560E" w:rsidRPr="00CB1D77">
        <w:rPr>
          <w:color w:val="212529"/>
        </w:rPr>
        <w:t>Banks should have the ability to lend to any consumer or corporate citizen who is creditworthy and engaged in lawful activity, without fear of political or regulatory retribution</w:t>
      </w:r>
      <w:r w:rsidR="001700F3">
        <w:rPr>
          <w:color w:val="212529"/>
        </w:rPr>
        <w:t>.”</w:t>
      </w:r>
    </w:p>
    <w:p w14:paraId="474E64D4" w14:textId="4CABA30E" w:rsidR="00FD560E" w:rsidRPr="00CB1D77" w:rsidRDefault="0032447D" w:rsidP="00CB1D77">
      <w:pPr>
        <w:pStyle w:val="NormalWeb"/>
        <w:shd w:val="clear" w:color="auto" w:fill="FFFFFF"/>
        <w:spacing w:before="0" w:beforeAutospacing="0" w:after="300" w:afterAutospacing="0" w:line="360" w:lineRule="auto"/>
      </w:pPr>
      <w:r w:rsidRPr="00CB1D77">
        <w:t xml:space="preserve">ICBA also sent detailed, 10-page letters of its own to both the OCC and FDIC </w:t>
      </w:r>
      <w:r w:rsidR="00A52B86" w:rsidRPr="00CB1D77">
        <w:t xml:space="preserve">outlining </w:t>
      </w:r>
      <w:r w:rsidR="00675E90" w:rsidRPr="00CB1D77">
        <w:t>its objections to the draft principles. They include:</w:t>
      </w:r>
    </w:p>
    <w:p w14:paraId="6F9B255A" w14:textId="550A406A" w:rsidR="00675E90" w:rsidRPr="00CB1D77" w:rsidRDefault="00804B1B" w:rsidP="00CB1D77">
      <w:pPr>
        <w:pStyle w:val="NormalWeb"/>
        <w:shd w:val="clear" w:color="auto" w:fill="FFFFFF"/>
        <w:spacing w:before="0" w:beforeAutospacing="0" w:after="300" w:afterAutospacing="0" w:line="360" w:lineRule="auto"/>
        <w:rPr>
          <w:color w:val="212529"/>
          <w:shd w:val="clear" w:color="auto" w:fill="FFFFFF"/>
        </w:rPr>
      </w:pPr>
      <w:r w:rsidRPr="00CB1D77">
        <w:rPr>
          <w:b/>
          <w:bCs/>
        </w:rPr>
        <w:t>Lack of e</w:t>
      </w:r>
      <w:r w:rsidR="001542B4" w:rsidRPr="00CB1D77">
        <w:rPr>
          <w:b/>
          <w:bCs/>
        </w:rPr>
        <w:t xml:space="preserve">mpirical data. </w:t>
      </w:r>
      <w:r w:rsidR="002F504A" w:rsidRPr="00CB1D77">
        <w:t xml:space="preserve">Neither the OCC nor the </w:t>
      </w:r>
      <w:r w:rsidR="00675E90" w:rsidRPr="00CB1D77">
        <w:t>FDIC h</w:t>
      </w:r>
      <w:r w:rsidR="002F504A" w:rsidRPr="00CB1D77">
        <w:t>ave</w:t>
      </w:r>
      <w:r w:rsidR="00675E90" w:rsidRPr="00CB1D77">
        <w:t xml:space="preserve"> published </w:t>
      </w:r>
      <w:r w:rsidR="008039CC" w:rsidRPr="00CB1D77">
        <w:t xml:space="preserve">independent </w:t>
      </w:r>
      <w:r w:rsidR="00140E07" w:rsidRPr="00CB1D77">
        <w:t>e</w:t>
      </w:r>
      <w:r w:rsidR="00675E90" w:rsidRPr="00CB1D77">
        <w:t xml:space="preserve">mpirical </w:t>
      </w:r>
      <w:r w:rsidR="00140E07" w:rsidRPr="00CB1D77">
        <w:t>d</w:t>
      </w:r>
      <w:r w:rsidR="00675E90" w:rsidRPr="00CB1D77">
        <w:t xml:space="preserve">ata to </w:t>
      </w:r>
      <w:r w:rsidR="00140E07" w:rsidRPr="00CB1D77">
        <w:t>s</w:t>
      </w:r>
      <w:r w:rsidR="00675E90" w:rsidRPr="00CB1D77">
        <w:t xml:space="preserve">upport </w:t>
      </w:r>
      <w:r w:rsidR="002F504A" w:rsidRPr="00CB1D77">
        <w:t>the</w:t>
      </w:r>
      <w:r w:rsidR="00675E90" w:rsidRPr="00CB1D77">
        <w:t xml:space="preserve"> </w:t>
      </w:r>
      <w:r w:rsidR="00140E07" w:rsidRPr="00CB1D77">
        <w:t>c</w:t>
      </w:r>
      <w:r w:rsidR="00675E90" w:rsidRPr="00CB1D77">
        <w:t xml:space="preserve">onclusion that </w:t>
      </w:r>
      <w:r w:rsidR="00140E07" w:rsidRPr="00CB1D77">
        <w:t>c</w:t>
      </w:r>
      <w:r w:rsidR="00675E90" w:rsidRPr="00CB1D77">
        <w:t xml:space="preserve">limate-related </w:t>
      </w:r>
      <w:r w:rsidR="00140E07" w:rsidRPr="00CB1D77">
        <w:t>f</w:t>
      </w:r>
      <w:r w:rsidR="00675E90" w:rsidRPr="00CB1D77">
        <w:t xml:space="preserve">inancial </w:t>
      </w:r>
      <w:r w:rsidR="00140E07" w:rsidRPr="00CB1D77">
        <w:t>r</w:t>
      </w:r>
      <w:r w:rsidR="00675E90" w:rsidRPr="00CB1D77">
        <w:t xml:space="preserve">isk </w:t>
      </w:r>
      <w:r w:rsidR="00140E07" w:rsidRPr="00CB1D77">
        <w:t>i</w:t>
      </w:r>
      <w:r w:rsidR="00675E90" w:rsidRPr="00CB1D77">
        <w:t xml:space="preserve">s a </w:t>
      </w:r>
      <w:r w:rsidR="00140E07" w:rsidRPr="00CB1D77">
        <w:t>t</w:t>
      </w:r>
      <w:r w:rsidR="00675E90" w:rsidRPr="00CB1D77">
        <w:t xml:space="preserve">hreat to </w:t>
      </w:r>
      <w:r w:rsidR="00140E07" w:rsidRPr="00CB1D77">
        <w:t>b</w:t>
      </w:r>
      <w:r w:rsidR="00675E90" w:rsidRPr="00CB1D77">
        <w:t xml:space="preserve">ank </w:t>
      </w:r>
      <w:r w:rsidR="00140E07" w:rsidRPr="00CB1D77">
        <w:t>s</w:t>
      </w:r>
      <w:r w:rsidR="00675E90" w:rsidRPr="00CB1D77">
        <w:t xml:space="preserve">afety and </w:t>
      </w:r>
      <w:r w:rsidR="00140E07" w:rsidRPr="00CB1D77">
        <w:t>s</w:t>
      </w:r>
      <w:r w:rsidR="00675E90" w:rsidRPr="00CB1D77">
        <w:t>oundness.</w:t>
      </w:r>
      <w:r w:rsidR="001542B4" w:rsidRPr="00CB1D77">
        <w:t xml:space="preserve"> </w:t>
      </w:r>
      <w:r w:rsidR="00383A02" w:rsidRPr="00CB1D77">
        <w:t>ICBA encourages the agencies to c</w:t>
      </w:r>
      <w:r w:rsidR="001542B4" w:rsidRPr="00CB1D77">
        <w:rPr>
          <w:color w:val="212529"/>
          <w:shd w:val="clear" w:color="auto" w:fill="FFFFFF"/>
        </w:rPr>
        <w:t xml:space="preserve">onduct further studies to better understand </w:t>
      </w:r>
      <w:r w:rsidRPr="00CB1D77">
        <w:rPr>
          <w:color w:val="212529"/>
          <w:shd w:val="clear" w:color="auto" w:fill="FFFFFF"/>
        </w:rPr>
        <w:t xml:space="preserve">whether </w:t>
      </w:r>
      <w:r w:rsidR="006E1CB1" w:rsidRPr="00CB1D77">
        <w:rPr>
          <w:color w:val="212529"/>
          <w:shd w:val="clear" w:color="auto" w:fill="FFFFFF"/>
        </w:rPr>
        <w:t>historical bank</w:t>
      </w:r>
      <w:r w:rsidRPr="00CB1D77">
        <w:rPr>
          <w:color w:val="212529"/>
          <w:shd w:val="clear" w:color="auto" w:fill="FFFFFF"/>
        </w:rPr>
        <w:t xml:space="preserve"> data supports the conclusion that climate risks are a significant threat to the safety and soundness of the financial system, and whether a separate climate-related financial risk management framework is necessary.</w:t>
      </w:r>
    </w:p>
    <w:p w14:paraId="6DEAAC80" w14:textId="51A6F85F" w:rsidR="00FD2801" w:rsidRPr="00CB1D77" w:rsidRDefault="00804B1B" w:rsidP="00CB1D77">
      <w:pPr>
        <w:pStyle w:val="NormalWeb"/>
        <w:shd w:val="clear" w:color="auto" w:fill="FFFFFF"/>
        <w:spacing w:before="0" w:beforeAutospacing="0" w:after="300" w:afterAutospacing="0" w:line="360" w:lineRule="auto"/>
      </w:pPr>
      <w:r w:rsidRPr="00CB1D77">
        <w:rPr>
          <w:b/>
          <w:bCs/>
        </w:rPr>
        <w:lastRenderedPageBreak/>
        <w:t xml:space="preserve">Choking off </w:t>
      </w:r>
      <w:r w:rsidR="00C50BC7" w:rsidRPr="00CB1D77">
        <w:rPr>
          <w:b/>
          <w:bCs/>
        </w:rPr>
        <w:t xml:space="preserve">legal industries from the banking system. </w:t>
      </w:r>
      <w:r w:rsidR="007B1300" w:rsidRPr="00CB1D77">
        <w:t xml:space="preserve">Applying risk management principles broadly </w:t>
      </w:r>
      <w:r w:rsidR="00FF286E" w:rsidRPr="00CB1D77">
        <w:t>with</w:t>
      </w:r>
      <w:r w:rsidR="008A2CFC" w:rsidRPr="00CB1D77">
        <w:t xml:space="preserve">out guidance as to what constitutes </w:t>
      </w:r>
      <w:r w:rsidR="00FF286E" w:rsidRPr="00CB1D77">
        <w:t>material climate-related risk exposures</w:t>
      </w:r>
      <w:r w:rsidR="00BC2BB7" w:rsidRPr="00CB1D77">
        <w:t xml:space="preserve"> creates a real concern that </w:t>
      </w:r>
      <w:r w:rsidR="008A2CFC" w:rsidRPr="00CB1D77">
        <w:t xml:space="preserve">examiners could pressure banks to terminate business relationships </w:t>
      </w:r>
      <w:r w:rsidR="00FF0404" w:rsidRPr="00CB1D77">
        <w:t>and</w:t>
      </w:r>
      <w:r w:rsidR="008A2CFC" w:rsidRPr="00CB1D77">
        <w:t xml:space="preserve"> </w:t>
      </w:r>
      <w:r w:rsidR="00F45DD8" w:rsidRPr="00CB1D77">
        <w:t xml:space="preserve">decline </w:t>
      </w:r>
      <w:r w:rsidR="008A2CFC" w:rsidRPr="00CB1D77">
        <w:t xml:space="preserve">banking services to entire categories of industries the agencies believe may present climate risk. ICBA encourages the </w:t>
      </w:r>
      <w:r w:rsidR="00210229" w:rsidRPr="00CB1D77">
        <w:t>OCC and the FDIC</w:t>
      </w:r>
      <w:r w:rsidR="008A2CFC" w:rsidRPr="00CB1D77">
        <w:t xml:space="preserve"> to make clear that climate</w:t>
      </w:r>
      <w:r w:rsidR="00195916" w:rsidRPr="00CB1D77">
        <w:t xml:space="preserve"> </w:t>
      </w:r>
      <w:r w:rsidR="008A2CFC" w:rsidRPr="00CB1D77">
        <w:t>risk management guidance will not facilitate “Operation Chokepoint” and there will not be a supervisory expectation to de-risk</w:t>
      </w:r>
      <w:r w:rsidR="00113C80" w:rsidRPr="00CB1D77">
        <w:t xml:space="preserve"> climate disfavored industries or customers from</w:t>
      </w:r>
      <w:r w:rsidR="008A2CFC" w:rsidRPr="00CB1D77">
        <w:t xml:space="preserve"> lending portfolios.  </w:t>
      </w:r>
    </w:p>
    <w:p w14:paraId="60EA9570" w14:textId="77777777" w:rsidR="00AD4D29" w:rsidRPr="00CB1D77" w:rsidRDefault="006743F3" w:rsidP="00CB1D77">
      <w:pPr>
        <w:pStyle w:val="NormalWeb"/>
        <w:shd w:val="clear" w:color="auto" w:fill="FFFFFF"/>
        <w:spacing w:before="0" w:beforeAutospacing="0" w:after="300" w:afterAutospacing="0" w:line="360" w:lineRule="auto"/>
      </w:pPr>
      <w:r w:rsidRPr="00CB1D77">
        <w:t xml:space="preserve">Meanwhile, </w:t>
      </w:r>
      <w:r w:rsidR="00243095" w:rsidRPr="00CB1D77">
        <w:t xml:space="preserve">in April </w:t>
      </w:r>
      <w:r w:rsidRPr="00CB1D77">
        <w:t xml:space="preserve">the Securities and Exchange Commission </w:t>
      </w:r>
      <w:r w:rsidR="00C52EF6" w:rsidRPr="00CB1D77">
        <w:t xml:space="preserve">(SEC) </w:t>
      </w:r>
      <w:r w:rsidRPr="00CB1D77">
        <w:t xml:space="preserve">proposed </w:t>
      </w:r>
      <w:r w:rsidR="00263838" w:rsidRPr="00CB1D77">
        <w:t>a rule</w:t>
      </w:r>
      <w:r w:rsidR="00C52EF6" w:rsidRPr="00CB1D77">
        <w:t xml:space="preserve"> for the enhancement and standardization of climate-related disclosures for investors.</w:t>
      </w:r>
      <w:r w:rsidR="00AB0E6D" w:rsidRPr="00CB1D77">
        <w:t xml:space="preserve"> The new reporting requirements</w:t>
      </w:r>
      <w:r w:rsidR="0011653C" w:rsidRPr="00CB1D77">
        <w:t xml:space="preserve">, which the SEC estimates would cost </w:t>
      </w:r>
      <w:r w:rsidR="003F28BB" w:rsidRPr="00CB1D77">
        <w:t>businesses</w:t>
      </w:r>
      <w:r w:rsidR="003C60DA" w:rsidRPr="00CB1D77">
        <w:t xml:space="preserve"> </w:t>
      </w:r>
      <w:r w:rsidR="00DC6E5C" w:rsidRPr="00CB1D77">
        <w:t>$10.2 billion to implement,</w:t>
      </w:r>
      <w:r w:rsidR="00AB0E6D" w:rsidRPr="00CB1D77">
        <w:t xml:space="preserve"> would </w:t>
      </w:r>
      <w:r w:rsidR="00933750" w:rsidRPr="00CB1D77">
        <w:t>apply to all publicly traded companies, including community bank</w:t>
      </w:r>
      <w:r w:rsidR="00B97FBE" w:rsidRPr="00CB1D77">
        <w:t xml:space="preserve"> registrants</w:t>
      </w:r>
      <w:r w:rsidR="00933750" w:rsidRPr="00CB1D77">
        <w:t>.</w:t>
      </w:r>
    </w:p>
    <w:p w14:paraId="6A744F77" w14:textId="4A5EF2AC" w:rsidR="00AD4D29" w:rsidRPr="00CB1D77" w:rsidRDefault="00CB05F6" w:rsidP="00CB1D77">
      <w:pPr>
        <w:pStyle w:val="NormalWeb"/>
        <w:shd w:val="clear" w:color="auto" w:fill="FFFFFF"/>
        <w:spacing w:before="0" w:beforeAutospacing="0" w:after="300" w:afterAutospacing="0" w:line="360" w:lineRule="auto"/>
      </w:pPr>
      <w:r w:rsidRPr="00CB1D77">
        <w:t>Under the rule,</w:t>
      </w:r>
      <w:r w:rsidR="00691735" w:rsidRPr="00CB1D77">
        <w:t xml:space="preserve"> </w:t>
      </w:r>
      <w:r w:rsidR="00ED30DE" w:rsidRPr="00CB1D77">
        <w:t xml:space="preserve">all </w:t>
      </w:r>
      <w:r w:rsidR="00691735" w:rsidRPr="00CB1D77">
        <w:t>companies would be required to report their greenhouse gas emissions</w:t>
      </w:r>
      <w:r w:rsidR="00ED30DE" w:rsidRPr="00CB1D77">
        <w:t xml:space="preserve">, and </w:t>
      </w:r>
      <w:r w:rsidR="00AE6710" w:rsidRPr="00CB1D77">
        <w:t>those companies deemed “</w:t>
      </w:r>
      <w:proofErr w:type="gramStart"/>
      <w:r w:rsidR="00AE6710" w:rsidRPr="00CB1D77">
        <w:t>large accelerated</w:t>
      </w:r>
      <w:proofErr w:type="gramEnd"/>
      <w:r w:rsidR="00AE6710" w:rsidRPr="00CB1D77">
        <w:t xml:space="preserve"> filers” would </w:t>
      </w:r>
      <w:r w:rsidR="005716B2" w:rsidRPr="00CB1D77">
        <w:t xml:space="preserve">also </w:t>
      </w:r>
      <w:r w:rsidR="00AE6710" w:rsidRPr="00CB1D77">
        <w:t xml:space="preserve">be required </w:t>
      </w:r>
      <w:r w:rsidR="003E669E" w:rsidRPr="00CB1D77">
        <w:t xml:space="preserve">to report greenhouse gas emissions from their third-party vendors and </w:t>
      </w:r>
      <w:r w:rsidR="008E73D7" w:rsidRPr="00CB1D77">
        <w:t xml:space="preserve">customers. </w:t>
      </w:r>
      <w:r w:rsidR="00CF1776" w:rsidRPr="00CB1D77">
        <w:t>Because</w:t>
      </w:r>
      <w:r w:rsidR="00111274" w:rsidRPr="00CB1D77">
        <w:t xml:space="preserve"> </w:t>
      </w:r>
      <w:r w:rsidR="008E73D7" w:rsidRPr="00CB1D77">
        <w:t>some community banks</w:t>
      </w:r>
      <w:r w:rsidR="004B4738" w:rsidRPr="00CB1D77">
        <w:t xml:space="preserve"> are </w:t>
      </w:r>
      <w:proofErr w:type="gramStart"/>
      <w:r w:rsidR="004B4738" w:rsidRPr="00CB1D77">
        <w:t>large accelerated</w:t>
      </w:r>
      <w:proofErr w:type="gramEnd"/>
      <w:r w:rsidR="004B4738" w:rsidRPr="00CB1D77">
        <w:t xml:space="preserve"> filers</w:t>
      </w:r>
      <w:r w:rsidR="00111274" w:rsidRPr="00CB1D77">
        <w:t>, the SEC’s proposal</w:t>
      </w:r>
      <w:r w:rsidR="00A03212" w:rsidRPr="00CB1D77">
        <w:t xml:space="preserve"> unfairly</w:t>
      </w:r>
      <w:r w:rsidR="00111274" w:rsidRPr="00CB1D77">
        <w:t xml:space="preserve"> </w:t>
      </w:r>
      <w:r w:rsidR="006A7FCD" w:rsidRPr="00CB1D77">
        <w:t xml:space="preserve">applies a one-size-fits-all </w:t>
      </w:r>
      <w:r w:rsidR="00A03212" w:rsidRPr="00CB1D77">
        <w:t>framework to community bank</w:t>
      </w:r>
      <w:r w:rsidR="00FB67B0" w:rsidRPr="00CB1D77">
        <w:t xml:space="preserve"> registrants</w:t>
      </w:r>
      <w:r w:rsidR="00A03212" w:rsidRPr="00CB1D77">
        <w:t xml:space="preserve"> and the nation’s largest</w:t>
      </w:r>
      <w:r w:rsidR="00E75948" w:rsidRPr="00CB1D77">
        <w:t xml:space="preserve">, most systemically important financial institutions.  </w:t>
      </w:r>
    </w:p>
    <w:p w14:paraId="2B327BB5" w14:textId="4F181898" w:rsidR="006743F3" w:rsidRPr="00CB1D77" w:rsidRDefault="00CC0C18" w:rsidP="00CB1D77">
      <w:pPr>
        <w:pStyle w:val="NormalWeb"/>
        <w:shd w:val="clear" w:color="auto" w:fill="FFFFFF"/>
        <w:spacing w:before="0" w:beforeAutospacing="0" w:after="300" w:afterAutospacing="0" w:line="360" w:lineRule="auto"/>
      </w:pPr>
      <w:r w:rsidRPr="00CB1D77">
        <w:t xml:space="preserve">ICBA </w:t>
      </w:r>
      <w:r w:rsidR="00C92A22" w:rsidRPr="00CB1D77">
        <w:t>has</w:t>
      </w:r>
      <w:r w:rsidR="00090DCC" w:rsidRPr="00CB1D77">
        <w:t xml:space="preserve"> urged the SEC to align with the FDIC and the OCC a</w:t>
      </w:r>
      <w:r w:rsidR="00CA3D45" w:rsidRPr="00CB1D77">
        <w:t>nd fully exempt all community bank registrants with fewer than $100 billion in assets from any climate disclosure framework</w:t>
      </w:r>
      <w:r w:rsidR="00D8766B" w:rsidRPr="00CB1D77">
        <w:t xml:space="preserve">, and at a minimum, exempt community bank registrants from any proposal that would require the collection of greenhouse gas emissions data from </w:t>
      </w:r>
      <w:r w:rsidR="00BF61A3" w:rsidRPr="00CB1D77">
        <w:t>bank customers.</w:t>
      </w:r>
    </w:p>
    <w:p w14:paraId="09955C9E" w14:textId="021E0A1E" w:rsidR="00AD4D29" w:rsidRDefault="00AD4D29" w:rsidP="00BC3B91">
      <w:pPr>
        <w:pStyle w:val="NormalWeb"/>
        <w:shd w:val="clear" w:color="auto" w:fill="FFFFFF"/>
        <w:spacing w:before="0" w:beforeAutospacing="0" w:after="300" w:afterAutospacing="0" w:line="360" w:lineRule="auto"/>
        <w:rPr>
          <w:color w:val="212529"/>
        </w:rPr>
      </w:pPr>
      <w:r w:rsidRPr="00CB1D77">
        <w:rPr>
          <w:color w:val="212529"/>
        </w:rPr>
        <w:t>ICBA will continue to oppose any climate risk regulation that adversely impacts community banks and their ability to support their communities and customers.</w:t>
      </w:r>
    </w:p>
    <w:p w14:paraId="23642634" w14:textId="58A30997" w:rsidR="002F677E" w:rsidRPr="00CB1D77" w:rsidRDefault="002F677E" w:rsidP="00CB1D77">
      <w:pPr>
        <w:pStyle w:val="NormalWeb"/>
        <w:shd w:val="clear" w:color="auto" w:fill="FFFFFF"/>
        <w:spacing w:before="0" w:beforeAutospacing="0" w:after="300" w:afterAutospacing="0" w:line="360" w:lineRule="auto"/>
        <w:rPr>
          <w:b/>
          <w:bCs/>
          <w:color w:val="212529"/>
        </w:rPr>
      </w:pPr>
      <w:r w:rsidRPr="00CB1D77">
        <w:rPr>
          <w:b/>
          <w:bCs/>
          <w:color w:val="212529"/>
        </w:rPr>
        <w:t>Jenna Burke (</w:t>
      </w:r>
      <w:hyperlink r:id="rId4" w:history="1">
        <w:r w:rsidRPr="00CB1D77">
          <w:rPr>
            <w:rStyle w:val="Hyperlink"/>
            <w:b/>
            <w:bCs/>
            <w:i/>
            <w:iCs/>
          </w:rPr>
          <w:t>jenna.burke@icba.org</w:t>
        </w:r>
      </w:hyperlink>
      <w:r w:rsidRPr="00CB1D77">
        <w:rPr>
          <w:b/>
          <w:bCs/>
          <w:color w:val="212529"/>
        </w:rPr>
        <w:t>) is ICBA’s senior vice president and senior regulatory counsel.</w:t>
      </w:r>
    </w:p>
    <w:p w14:paraId="510451CB" w14:textId="4EA6D9FD" w:rsidR="00BD1246" w:rsidRPr="000D1069" w:rsidRDefault="004F3172" w:rsidP="000D1069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1D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[pull quote]</w:t>
      </w:r>
    </w:p>
    <w:p w14:paraId="720596E0" w14:textId="5BAA6C6C" w:rsidR="000D1069" w:rsidRPr="00CB1D77" w:rsidRDefault="000D1069" w:rsidP="00CB1D7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CB1D77">
        <w:rPr>
          <w:rFonts w:ascii="Times New Roman" w:hAnsi="Times New Roman" w:cs="Times New Roman"/>
          <w:sz w:val="24"/>
          <w:szCs w:val="24"/>
        </w:rPr>
        <w:t>Neither the OCC nor the FDIC have published independent empirical data to support the conclusion that climate-related financial risk is a threat to bank safety and soundness.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049B67F" w14:textId="77777777" w:rsidR="004F3172" w:rsidRPr="00CB1D77" w:rsidRDefault="004F3172" w:rsidP="00CB1D7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26A2F61" w14:textId="04DFC992" w:rsidR="00BD1246" w:rsidRPr="00CB1D77" w:rsidRDefault="00BD1246" w:rsidP="00CB1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D1246" w:rsidRPr="00CB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C2"/>
    <w:rsid w:val="00007BAA"/>
    <w:rsid w:val="00090DCC"/>
    <w:rsid w:val="000D1069"/>
    <w:rsid w:val="000E07E2"/>
    <w:rsid w:val="00111274"/>
    <w:rsid w:val="001113EA"/>
    <w:rsid w:val="0011287B"/>
    <w:rsid w:val="00113C80"/>
    <w:rsid w:val="0011653C"/>
    <w:rsid w:val="00140E07"/>
    <w:rsid w:val="0015367B"/>
    <w:rsid w:val="001542B4"/>
    <w:rsid w:val="001700F3"/>
    <w:rsid w:val="001817A7"/>
    <w:rsid w:val="00193609"/>
    <w:rsid w:val="00195916"/>
    <w:rsid w:val="001C7B76"/>
    <w:rsid w:val="001F7735"/>
    <w:rsid w:val="00201FC8"/>
    <w:rsid w:val="00210229"/>
    <w:rsid w:val="00243095"/>
    <w:rsid w:val="00250B8C"/>
    <w:rsid w:val="00263838"/>
    <w:rsid w:val="002925A0"/>
    <w:rsid w:val="002D09C7"/>
    <w:rsid w:val="002E0249"/>
    <w:rsid w:val="002E4E41"/>
    <w:rsid w:val="002E72BE"/>
    <w:rsid w:val="002F504A"/>
    <w:rsid w:val="002F677E"/>
    <w:rsid w:val="002F7DAD"/>
    <w:rsid w:val="00301BBE"/>
    <w:rsid w:val="0032447D"/>
    <w:rsid w:val="003534A6"/>
    <w:rsid w:val="00383A02"/>
    <w:rsid w:val="0039235D"/>
    <w:rsid w:val="003A0AEF"/>
    <w:rsid w:val="003C3204"/>
    <w:rsid w:val="003C60DA"/>
    <w:rsid w:val="003D2959"/>
    <w:rsid w:val="003E6604"/>
    <w:rsid w:val="003E669E"/>
    <w:rsid w:val="003F28BB"/>
    <w:rsid w:val="00422CD3"/>
    <w:rsid w:val="00432F61"/>
    <w:rsid w:val="004854A7"/>
    <w:rsid w:val="004B4738"/>
    <w:rsid w:val="004D08A7"/>
    <w:rsid w:val="004D5E18"/>
    <w:rsid w:val="004F3172"/>
    <w:rsid w:val="00512CED"/>
    <w:rsid w:val="00541419"/>
    <w:rsid w:val="005716B2"/>
    <w:rsid w:val="00585DB8"/>
    <w:rsid w:val="005B568A"/>
    <w:rsid w:val="005E1BCB"/>
    <w:rsid w:val="00602584"/>
    <w:rsid w:val="00603AA0"/>
    <w:rsid w:val="0063521E"/>
    <w:rsid w:val="006536A3"/>
    <w:rsid w:val="00671426"/>
    <w:rsid w:val="006743F3"/>
    <w:rsid w:val="00675E90"/>
    <w:rsid w:val="00691735"/>
    <w:rsid w:val="006A7FCD"/>
    <w:rsid w:val="006C3CEA"/>
    <w:rsid w:val="006E1CB1"/>
    <w:rsid w:val="006E4D14"/>
    <w:rsid w:val="006E77F3"/>
    <w:rsid w:val="007074F1"/>
    <w:rsid w:val="007329BA"/>
    <w:rsid w:val="007830FE"/>
    <w:rsid w:val="007B1300"/>
    <w:rsid w:val="007C08D3"/>
    <w:rsid w:val="007F0493"/>
    <w:rsid w:val="007F1F4A"/>
    <w:rsid w:val="008020FF"/>
    <w:rsid w:val="008039CC"/>
    <w:rsid w:val="00804B1B"/>
    <w:rsid w:val="0082453E"/>
    <w:rsid w:val="00825384"/>
    <w:rsid w:val="008644BE"/>
    <w:rsid w:val="008653F6"/>
    <w:rsid w:val="00880EDD"/>
    <w:rsid w:val="00884057"/>
    <w:rsid w:val="00891F8C"/>
    <w:rsid w:val="008A2CFC"/>
    <w:rsid w:val="008B5005"/>
    <w:rsid w:val="008E73D7"/>
    <w:rsid w:val="00911EE7"/>
    <w:rsid w:val="00931E44"/>
    <w:rsid w:val="00933750"/>
    <w:rsid w:val="00941228"/>
    <w:rsid w:val="00951D00"/>
    <w:rsid w:val="009522B6"/>
    <w:rsid w:val="0098113F"/>
    <w:rsid w:val="009A48A3"/>
    <w:rsid w:val="009D65BD"/>
    <w:rsid w:val="009D7525"/>
    <w:rsid w:val="009E5DFC"/>
    <w:rsid w:val="009E7948"/>
    <w:rsid w:val="00A03212"/>
    <w:rsid w:val="00A52B86"/>
    <w:rsid w:val="00A90418"/>
    <w:rsid w:val="00AA1A01"/>
    <w:rsid w:val="00AB0E6D"/>
    <w:rsid w:val="00AB53AD"/>
    <w:rsid w:val="00AD4D29"/>
    <w:rsid w:val="00AE6710"/>
    <w:rsid w:val="00AF5DA4"/>
    <w:rsid w:val="00B34209"/>
    <w:rsid w:val="00B3693D"/>
    <w:rsid w:val="00B97FBE"/>
    <w:rsid w:val="00BB629C"/>
    <w:rsid w:val="00BC2BB7"/>
    <w:rsid w:val="00BC3B91"/>
    <w:rsid w:val="00BD1246"/>
    <w:rsid w:val="00BF61A3"/>
    <w:rsid w:val="00BF6C46"/>
    <w:rsid w:val="00C42153"/>
    <w:rsid w:val="00C50BC7"/>
    <w:rsid w:val="00C518F4"/>
    <w:rsid w:val="00C52EF6"/>
    <w:rsid w:val="00C61754"/>
    <w:rsid w:val="00C63363"/>
    <w:rsid w:val="00C84A81"/>
    <w:rsid w:val="00C92A22"/>
    <w:rsid w:val="00CA3D45"/>
    <w:rsid w:val="00CB05F6"/>
    <w:rsid w:val="00CB1D77"/>
    <w:rsid w:val="00CC0C18"/>
    <w:rsid w:val="00CC0D52"/>
    <w:rsid w:val="00CC1B7E"/>
    <w:rsid w:val="00CC2BBB"/>
    <w:rsid w:val="00CF1776"/>
    <w:rsid w:val="00D01E43"/>
    <w:rsid w:val="00D077B6"/>
    <w:rsid w:val="00D3450A"/>
    <w:rsid w:val="00D42F48"/>
    <w:rsid w:val="00D756C2"/>
    <w:rsid w:val="00D8766B"/>
    <w:rsid w:val="00D92A24"/>
    <w:rsid w:val="00DA37A9"/>
    <w:rsid w:val="00DC4D57"/>
    <w:rsid w:val="00DC6921"/>
    <w:rsid w:val="00DC6E5C"/>
    <w:rsid w:val="00DF27D3"/>
    <w:rsid w:val="00E111C4"/>
    <w:rsid w:val="00E75948"/>
    <w:rsid w:val="00E97D5C"/>
    <w:rsid w:val="00ED30DE"/>
    <w:rsid w:val="00EF4F99"/>
    <w:rsid w:val="00EF5EA1"/>
    <w:rsid w:val="00F45DD8"/>
    <w:rsid w:val="00F75E99"/>
    <w:rsid w:val="00FB613C"/>
    <w:rsid w:val="00FB67B0"/>
    <w:rsid w:val="00FD2801"/>
    <w:rsid w:val="00FD560E"/>
    <w:rsid w:val="00FE048F"/>
    <w:rsid w:val="00FF0404"/>
    <w:rsid w:val="00FF286E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288F"/>
  <w15:chartTrackingRefBased/>
  <w15:docId w15:val="{5D857129-B7E5-4B69-93E9-2A23014A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6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84A8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F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a.burke@ic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 Pike</dc:creator>
  <cp:keywords/>
  <dc:description/>
  <cp:lastModifiedBy>Tiffany Lukk</cp:lastModifiedBy>
  <cp:revision>15</cp:revision>
  <dcterms:created xsi:type="dcterms:W3CDTF">2022-07-05T14:02:00Z</dcterms:created>
  <dcterms:modified xsi:type="dcterms:W3CDTF">2022-07-05T21:36:00Z</dcterms:modified>
</cp:coreProperties>
</file>