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BA08" w14:textId="43AD7584" w:rsidR="00BA5F41" w:rsidRDefault="00BA5F41" w:rsidP="00160F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October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49F0E944" w14:textId="2A9004E1" w:rsidR="00BA5F41" w:rsidRDefault="00BA5F41" w:rsidP="00160F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0152E75B" w14:textId="1ECB6047" w:rsidR="002B3DDA" w:rsidRPr="00BA5F41" w:rsidRDefault="00BA5F41" w:rsidP="00160F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[hed</w:t>
      </w:r>
      <w:r w:rsidRPr="00BA5F41">
        <w:rPr>
          <w:rFonts w:ascii="Times New Roman" w:hAnsi="Times New Roman" w:cs="Times New Roman"/>
          <w:sz w:val="24"/>
          <w:szCs w:val="24"/>
        </w:rPr>
        <w:t xml:space="preserve">] </w:t>
      </w:r>
      <w:r w:rsidR="00145A69" w:rsidRPr="00BA5F41">
        <w:rPr>
          <w:rFonts w:ascii="Times New Roman" w:hAnsi="Times New Roman" w:cs="Times New Roman"/>
          <w:sz w:val="24"/>
          <w:szCs w:val="24"/>
        </w:rPr>
        <w:t xml:space="preserve">Put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5A69" w:rsidRPr="00BA5F41">
        <w:rPr>
          <w:rFonts w:ascii="Times New Roman" w:hAnsi="Times New Roman" w:cs="Times New Roman"/>
          <w:sz w:val="24"/>
          <w:szCs w:val="24"/>
        </w:rPr>
        <w:t xml:space="preserve">nnovative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45A69" w:rsidRPr="00BA5F41">
        <w:rPr>
          <w:rFonts w:ascii="Times New Roman" w:hAnsi="Times New Roman" w:cs="Times New Roman"/>
          <w:sz w:val="24"/>
          <w:szCs w:val="24"/>
        </w:rPr>
        <w:t xml:space="preserve">hinking to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45A69" w:rsidRPr="00BA5F41">
        <w:rPr>
          <w:rFonts w:ascii="Times New Roman" w:hAnsi="Times New Roman" w:cs="Times New Roman"/>
          <w:sz w:val="24"/>
          <w:szCs w:val="24"/>
        </w:rPr>
        <w:t xml:space="preserve">ork in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5A69" w:rsidRPr="00BA5F41">
        <w:rPr>
          <w:rFonts w:ascii="Times New Roman" w:hAnsi="Times New Roman" w:cs="Times New Roman"/>
          <w:sz w:val="24"/>
          <w:szCs w:val="24"/>
        </w:rPr>
        <w:t xml:space="preserve">isk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45A69" w:rsidRPr="00BA5F41">
        <w:rPr>
          <w:rFonts w:ascii="Times New Roman" w:hAnsi="Times New Roman" w:cs="Times New Roman"/>
          <w:sz w:val="24"/>
          <w:szCs w:val="24"/>
        </w:rPr>
        <w:t xml:space="preserve">itigation </w:t>
      </w:r>
    </w:p>
    <w:p w14:paraId="71449708" w14:textId="2A3A44D9" w:rsidR="002B3DDA" w:rsidRDefault="00BA5F41" w:rsidP="00160F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</w:t>
      </w:r>
      <w:r w:rsidR="002B3DDA" w:rsidRPr="00160F4F">
        <w:rPr>
          <w:rFonts w:ascii="Times New Roman" w:hAnsi="Times New Roman" w:cs="Times New Roman"/>
          <w:sz w:val="24"/>
          <w:szCs w:val="24"/>
        </w:rPr>
        <w:t>By Charles E. Potts</w:t>
      </w:r>
    </w:p>
    <w:p w14:paraId="1C4FFBC4" w14:textId="06516C88" w:rsidR="00BA5F41" w:rsidRPr="00160F4F" w:rsidRDefault="00BA5F41" w:rsidP="00160F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599FABAD" w14:textId="0F9091CF" w:rsidR="00EF391C" w:rsidRPr="00160F4F" w:rsidRDefault="00FA3A09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As we roll into </w:t>
      </w:r>
      <w:r w:rsidR="00AC70E4" w:rsidRPr="00160F4F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E6182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D26" w:rsidRPr="00160F4F">
        <w:rPr>
          <w:rFonts w:ascii="Times New Roman" w:eastAsia="Times New Roman" w:hAnsi="Times New Roman" w:cs="Times New Roman"/>
          <w:sz w:val="24"/>
          <w:szCs w:val="24"/>
        </w:rPr>
        <w:t xml:space="preserve">Cybersecurity Awareness Month, 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>I’d like to put forth a challenge: T</w:t>
      </w:r>
      <w:r w:rsidR="00392F9D" w:rsidRPr="00160F4F">
        <w:rPr>
          <w:rFonts w:ascii="Times New Roman" w:eastAsia="Times New Roman" w:hAnsi="Times New Roman" w:cs="Times New Roman"/>
          <w:sz w:val="24"/>
          <w:szCs w:val="24"/>
        </w:rPr>
        <w:t xml:space="preserve">hink of </w:t>
      </w:r>
      <w:r w:rsidR="00E1409E" w:rsidRPr="00160F4F">
        <w:rPr>
          <w:rFonts w:ascii="Times New Roman" w:eastAsia="Times New Roman" w:hAnsi="Times New Roman" w:cs="Times New Roman"/>
          <w:sz w:val="24"/>
          <w:szCs w:val="24"/>
        </w:rPr>
        <w:t>risk mitigation</w:t>
      </w:r>
      <w:r w:rsidR="00392F9D" w:rsidRPr="00160F4F">
        <w:rPr>
          <w:rFonts w:ascii="Times New Roman" w:eastAsia="Times New Roman" w:hAnsi="Times New Roman" w:cs="Times New Roman"/>
          <w:sz w:val="24"/>
          <w:szCs w:val="24"/>
        </w:rPr>
        <w:t xml:space="preserve"> not as a reminder of n</w:t>
      </w:r>
      <w:r w:rsidR="001F63F1" w:rsidRPr="00160F4F">
        <w:rPr>
          <w:rFonts w:ascii="Times New Roman" w:eastAsia="Times New Roman" w:hAnsi="Times New Roman" w:cs="Times New Roman"/>
          <w:sz w:val="24"/>
          <w:szCs w:val="24"/>
        </w:rPr>
        <w:t xml:space="preserve">ecessary </w:t>
      </w:r>
      <w:r w:rsidR="00392F9D" w:rsidRPr="00160F4F">
        <w:rPr>
          <w:rFonts w:ascii="Times New Roman" w:eastAsia="Times New Roman" w:hAnsi="Times New Roman" w:cs="Times New Roman"/>
          <w:sz w:val="24"/>
          <w:szCs w:val="24"/>
        </w:rPr>
        <w:t xml:space="preserve">defenses but as an opportunity 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90E04" w:rsidRPr="00160F4F">
        <w:rPr>
          <w:rFonts w:ascii="Times New Roman" w:eastAsia="Times New Roman" w:hAnsi="Times New Roman" w:cs="Times New Roman"/>
          <w:sz w:val="24"/>
          <w:szCs w:val="24"/>
        </w:rPr>
        <w:t xml:space="preserve">put innovative thinking to work.  </w:t>
      </w:r>
    </w:p>
    <w:p w14:paraId="07623789" w14:textId="345126B8" w:rsidR="00FB2945" w:rsidRPr="00160F4F" w:rsidRDefault="00EC6906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53BAC" w:rsidRPr="00160F4F">
        <w:rPr>
          <w:rFonts w:ascii="Times New Roman" w:eastAsia="Times New Roman" w:hAnsi="Times New Roman" w:cs="Times New Roman"/>
          <w:sz w:val="24"/>
          <w:szCs w:val="24"/>
        </w:rPr>
        <w:t>t their core</w:t>
      </w:r>
      <w:r w:rsidR="005550E7" w:rsidRPr="00160F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3BAC" w:rsidRPr="00160F4F">
        <w:rPr>
          <w:rFonts w:ascii="Times New Roman" w:eastAsia="Times New Roman" w:hAnsi="Times New Roman" w:cs="Times New Roman"/>
          <w:sz w:val="24"/>
          <w:szCs w:val="24"/>
        </w:rPr>
        <w:t xml:space="preserve">risk mitigation and innovation are intricately tied. </w:t>
      </w:r>
      <w:r w:rsidR="00EC6E77" w:rsidRPr="00160F4F">
        <w:rPr>
          <w:rFonts w:ascii="Times New Roman" w:eastAsia="Times New Roman" w:hAnsi="Times New Roman" w:cs="Times New Roman"/>
          <w:sz w:val="24"/>
          <w:szCs w:val="24"/>
        </w:rPr>
        <w:t xml:space="preserve">Neither </w:t>
      </w:r>
      <w:r w:rsidR="007521CA">
        <w:rPr>
          <w:rFonts w:ascii="Times New Roman" w:eastAsia="Times New Roman" w:hAnsi="Times New Roman" w:cs="Times New Roman"/>
          <w:sz w:val="24"/>
          <w:szCs w:val="24"/>
        </w:rPr>
        <w:t xml:space="preserve">is an </w:t>
      </w:r>
      <w:r w:rsidR="00F43079" w:rsidRPr="00160F4F">
        <w:rPr>
          <w:rFonts w:ascii="Times New Roman" w:eastAsia="Times New Roman" w:hAnsi="Times New Roman" w:cs="Times New Roman"/>
          <w:sz w:val="24"/>
          <w:szCs w:val="24"/>
        </w:rPr>
        <w:t>individual project; they</w:t>
      </w:r>
      <w:r w:rsidR="00BA5F41">
        <w:rPr>
          <w:rFonts w:ascii="Times New Roman" w:eastAsia="Times New Roman" w:hAnsi="Times New Roman" w:cs="Times New Roman"/>
          <w:sz w:val="24"/>
          <w:szCs w:val="24"/>
        </w:rPr>
        <w:t>’re</w:t>
      </w:r>
      <w:r w:rsidR="00F43079" w:rsidRPr="00160F4F">
        <w:rPr>
          <w:rFonts w:ascii="Times New Roman" w:eastAsia="Times New Roman" w:hAnsi="Times New Roman" w:cs="Times New Roman"/>
          <w:sz w:val="24"/>
          <w:szCs w:val="24"/>
        </w:rPr>
        <w:t xml:space="preserve"> way</w:t>
      </w:r>
      <w:r w:rsidR="00EC6E77" w:rsidRPr="00160F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43079" w:rsidRPr="00160F4F">
        <w:rPr>
          <w:rFonts w:ascii="Times New Roman" w:eastAsia="Times New Roman" w:hAnsi="Times New Roman" w:cs="Times New Roman"/>
          <w:sz w:val="24"/>
          <w:szCs w:val="24"/>
        </w:rPr>
        <w:t xml:space="preserve"> of doing business. </w:t>
      </w:r>
      <w:r w:rsidR="00DC72D3" w:rsidRPr="00160F4F">
        <w:rPr>
          <w:rFonts w:ascii="Times New Roman" w:eastAsia="Times New Roman" w:hAnsi="Times New Roman" w:cs="Times New Roman"/>
          <w:sz w:val="24"/>
          <w:szCs w:val="24"/>
        </w:rPr>
        <w:t>With risk mitigation</w:t>
      </w:r>
      <w:r w:rsidR="00CF2F48" w:rsidRPr="00160F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2D3" w:rsidRPr="00160F4F">
        <w:rPr>
          <w:rFonts w:ascii="Times New Roman" w:eastAsia="Times New Roman" w:hAnsi="Times New Roman" w:cs="Times New Roman"/>
          <w:sz w:val="24"/>
          <w:szCs w:val="24"/>
        </w:rPr>
        <w:t xml:space="preserve"> as with innovation, the approach of “</w:t>
      </w:r>
      <w:r w:rsidR="00EC6E77" w:rsidRPr="00160F4F">
        <w:rPr>
          <w:rFonts w:ascii="Times New Roman" w:eastAsia="Times New Roman" w:hAnsi="Times New Roman" w:cs="Times New Roman"/>
          <w:sz w:val="24"/>
          <w:szCs w:val="24"/>
        </w:rPr>
        <w:t>set and forget</w:t>
      </w:r>
      <w:r w:rsidR="00DC72D3" w:rsidRPr="00160F4F">
        <w:rPr>
          <w:rFonts w:ascii="Times New Roman" w:eastAsia="Times New Roman" w:hAnsi="Times New Roman" w:cs="Times New Roman"/>
          <w:sz w:val="24"/>
          <w:szCs w:val="24"/>
        </w:rPr>
        <w:t xml:space="preserve">” doesn’t exist. Both need to be a part of the culture of the bank, and I find that the </w:t>
      </w:r>
      <w:r w:rsidR="00EC6E77" w:rsidRPr="00160F4F">
        <w:rPr>
          <w:rFonts w:ascii="Times New Roman" w:eastAsia="Times New Roman" w:hAnsi="Times New Roman" w:cs="Times New Roman"/>
          <w:sz w:val="24"/>
          <w:szCs w:val="24"/>
        </w:rPr>
        <w:t xml:space="preserve">banks that take this to heart </w:t>
      </w:r>
      <w:r w:rsidR="001D5B7E" w:rsidRPr="00160F4F">
        <w:rPr>
          <w:rFonts w:ascii="Times New Roman" w:eastAsia="Times New Roman" w:hAnsi="Times New Roman" w:cs="Times New Roman"/>
          <w:sz w:val="24"/>
          <w:szCs w:val="24"/>
        </w:rPr>
        <w:t>seek</w:t>
      </w:r>
      <w:r w:rsidR="00EC6E77" w:rsidRPr="00160F4F">
        <w:rPr>
          <w:rFonts w:ascii="Times New Roman" w:eastAsia="Times New Roman" w:hAnsi="Times New Roman" w:cs="Times New Roman"/>
          <w:sz w:val="24"/>
          <w:szCs w:val="24"/>
        </w:rPr>
        <w:t xml:space="preserve"> continuous improvement so </w:t>
      </w:r>
      <w:r w:rsidR="001D5B7E" w:rsidRPr="00160F4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40712D" w:rsidRPr="00160F4F">
        <w:rPr>
          <w:rFonts w:ascii="Times New Roman" w:eastAsia="Times New Roman" w:hAnsi="Times New Roman" w:cs="Times New Roman"/>
          <w:sz w:val="24"/>
          <w:szCs w:val="24"/>
        </w:rPr>
        <w:t xml:space="preserve">the new product or line of defense only gets better. </w:t>
      </w:r>
      <w:r w:rsidR="00FB2945" w:rsidRPr="00160F4F">
        <w:rPr>
          <w:rFonts w:ascii="Times New Roman" w:eastAsia="Times New Roman" w:hAnsi="Times New Roman" w:cs="Times New Roman"/>
          <w:sz w:val="24"/>
          <w:szCs w:val="24"/>
        </w:rPr>
        <w:t>T</w:t>
      </w:r>
      <w:r w:rsidR="0040712D" w:rsidRPr="00160F4F">
        <w:rPr>
          <w:rFonts w:ascii="Times New Roman" w:eastAsia="Times New Roman" w:hAnsi="Times New Roman" w:cs="Times New Roman"/>
          <w:sz w:val="24"/>
          <w:szCs w:val="24"/>
        </w:rPr>
        <w:t>hat’s innova</w:t>
      </w:r>
      <w:r w:rsidR="00FB2945" w:rsidRPr="00160F4F">
        <w:rPr>
          <w:rFonts w:ascii="Times New Roman" w:eastAsia="Times New Roman" w:hAnsi="Times New Roman" w:cs="Times New Roman"/>
          <w:sz w:val="24"/>
          <w:szCs w:val="24"/>
        </w:rPr>
        <w:t xml:space="preserve">tive thinking. </w:t>
      </w:r>
    </w:p>
    <w:p w14:paraId="32752575" w14:textId="29FE84EA" w:rsidR="001976AC" w:rsidRPr="00160F4F" w:rsidRDefault="00AE4A83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>But l</w:t>
      </w:r>
      <w:r w:rsidR="001976AC" w:rsidRPr="00160F4F">
        <w:rPr>
          <w:rFonts w:ascii="Times New Roman" w:eastAsia="Times New Roman" w:hAnsi="Times New Roman" w:cs="Times New Roman"/>
          <w:sz w:val="24"/>
          <w:szCs w:val="24"/>
        </w:rPr>
        <w:t>ooking</w:t>
      </w:r>
      <w:r w:rsidR="00CA3458" w:rsidRPr="00160F4F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E21B66" w:rsidRPr="00160F4F">
        <w:rPr>
          <w:rFonts w:ascii="Times New Roman" w:eastAsia="Times New Roman" w:hAnsi="Times New Roman" w:cs="Times New Roman"/>
          <w:sz w:val="24"/>
          <w:szCs w:val="24"/>
        </w:rPr>
        <w:t xml:space="preserve"> risk and innovation as two sides </w:t>
      </w:r>
      <w:r w:rsidR="00CA3458" w:rsidRPr="00160F4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21B66" w:rsidRPr="00160F4F">
        <w:rPr>
          <w:rFonts w:ascii="Times New Roman" w:eastAsia="Times New Roman" w:hAnsi="Times New Roman" w:cs="Times New Roman"/>
          <w:sz w:val="24"/>
          <w:szCs w:val="24"/>
        </w:rPr>
        <w:t xml:space="preserve"> the same coin</w:t>
      </w:r>
      <w:r w:rsidR="00CA3458" w:rsidRPr="00160F4F">
        <w:rPr>
          <w:rFonts w:ascii="Times New Roman" w:eastAsia="Times New Roman" w:hAnsi="Times New Roman" w:cs="Times New Roman"/>
          <w:sz w:val="24"/>
          <w:szCs w:val="24"/>
        </w:rPr>
        <w:t xml:space="preserve"> begs the question, “H</w:t>
      </w:r>
      <w:r w:rsidR="00E21B66" w:rsidRPr="00160F4F">
        <w:rPr>
          <w:rFonts w:ascii="Times New Roman" w:eastAsia="Times New Roman" w:hAnsi="Times New Roman" w:cs="Times New Roman"/>
          <w:sz w:val="24"/>
          <w:szCs w:val="24"/>
        </w:rPr>
        <w:t xml:space="preserve">ow do you </w:t>
      </w:r>
      <w:r w:rsidR="00CA3458" w:rsidRPr="00160F4F">
        <w:rPr>
          <w:rFonts w:ascii="Times New Roman" w:eastAsia="Times New Roman" w:hAnsi="Times New Roman" w:cs="Times New Roman"/>
          <w:sz w:val="24"/>
          <w:szCs w:val="24"/>
        </w:rPr>
        <w:t xml:space="preserve">lead your organization </w:t>
      </w:r>
      <w:r w:rsidR="001976AC" w:rsidRPr="00160F4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B2C81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6AC" w:rsidRPr="00160F4F">
        <w:rPr>
          <w:rFonts w:ascii="Times New Roman" w:eastAsia="Times New Roman" w:hAnsi="Times New Roman" w:cs="Times New Roman"/>
          <w:sz w:val="24"/>
          <w:szCs w:val="24"/>
        </w:rPr>
        <w:t>champion both</w:t>
      </w:r>
      <w:r w:rsidR="00CA3458" w:rsidRPr="00160F4F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76AC" w:rsidRPr="00160F4F">
        <w:rPr>
          <w:rFonts w:ascii="Times New Roman" w:eastAsia="Times New Roman" w:hAnsi="Times New Roman" w:cs="Times New Roman"/>
          <w:sz w:val="24"/>
          <w:szCs w:val="24"/>
        </w:rPr>
        <w:t xml:space="preserve">chieving that 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>mindset</w:t>
      </w:r>
      <w:r w:rsidR="001976AC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3458" w:rsidRPr="00160F4F">
        <w:rPr>
          <w:rFonts w:ascii="Times New Roman" w:eastAsia="Times New Roman" w:hAnsi="Times New Roman" w:cs="Times New Roman"/>
          <w:sz w:val="24"/>
          <w:szCs w:val="24"/>
        </w:rPr>
        <w:t>comes down to three principles:</w:t>
      </w:r>
    </w:p>
    <w:p w14:paraId="0B151FD7" w14:textId="28472495" w:rsidR="00A952E9" w:rsidRPr="00160F4F" w:rsidRDefault="00FB6B2F" w:rsidP="00160F4F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5F4">
        <w:rPr>
          <w:rFonts w:ascii="Times New Roman" w:eastAsia="Times New Roman" w:hAnsi="Times New Roman" w:cs="Times New Roman"/>
          <w:b/>
          <w:bCs/>
          <w:sz w:val="24"/>
          <w:szCs w:val="24"/>
        </w:rPr>
        <w:t>Foster a culture of innovation—with risk mitigation in mind</w:t>
      </w:r>
      <w:r w:rsidRPr="00160F4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92C" w:rsidRPr="00160F4F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A952E9" w:rsidRPr="00160F4F">
        <w:rPr>
          <w:rFonts w:ascii="Times New Roman" w:eastAsia="Times New Roman" w:hAnsi="Times New Roman" w:cs="Times New Roman"/>
          <w:sz w:val="24"/>
          <w:szCs w:val="24"/>
        </w:rPr>
        <w:t xml:space="preserve"> fraud, cyberattacks and other forms of risk as problems to be solved. Host brainstorming sessions</w:t>
      </w:r>
      <w:r w:rsidR="00C74C25" w:rsidRPr="00160F4F">
        <w:rPr>
          <w:rFonts w:ascii="Times New Roman" w:eastAsia="Times New Roman" w:hAnsi="Times New Roman" w:cs="Times New Roman"/>
          <w:sz w:val="24"/>
          <w:szCs w:val="24"/>
        </w:rPr>
        <w:t xml:space="preserve">. Assemble your organization and gain input. </w:t>
      </w:r>
      <w:r w:rsidR="006677C8" w:rsidRPr="00160F4F">
        <w:rPr>
          <w:rFonts w:ascii="Times New Roman" w:eastAsia="Times New Roman" w:hAnsi="Times New Roman" w:cs="Times New Roman"/>
          <w:sz w:val="24"/>
          <w:szCs w:val="24"/>
        </w:rPr>
        <w:t>C</w:t>
      </w:r>
      <w:r w:rsidR="00A952E9" w:rsidRPr="00160F4F">
        <w:rPr>
          <w:rFonts w:ascii="Times New Roman" w:eastAsia="Times New Roman" w:hAnsi="Times New Roman" w:cs="Times New Roman"/>
          <w:sz w:val="24"/>
          <w:szCs w:val="24"/>
        </w:rPr>
        <w:t>reate gamificatio</w:t>
      </w:r>
      <w:r w:rsidR="009B3947" w:rsidRPr="00160F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B8792C" w:rsidRPr="00160F4F">
        <w:rPr>
          <w:rFonts w:ascii="Times New Roman" w:eastAsia="Times New Roman" w:hAnsi="Times New Roman" w:cs="Times New Roman"/>
          <w:sz w:val="24"/>
          <w:szCs w:val="24"/>
        </w:rPr>
        <w:t xml:space="preserve"> tools</w:t>
      </w:r>
      <w:r w:rsidR="009B3947" w:rsidRPr="00160F4F">
        <w:rPr>
          <w:rFonts w:ascii="Times New Roman" w:eastAsia="Times New Roman" w:hAnsi="Times New Roman" w:cs="Times New Roman"/>
          <w:sz w:val="24"/>
          <w:szCs w:val="24"/>
        </w:rPr>
        <w:t xml:space="preserve">, hackathons, innovation labs and more </w:t>
      </w:r>
      <w:r w:rsidR="00A012E5" w:rsidRPr="00160F4F">
        <w:rPr>
          <w:rFonts w:ascii="Times New Roman" w:eastAsia="Times New Roman" w:hAnsi="Times New Roman" w:cs="Times New Roman"/>
          <w:sz w:val="24"/>
          <w:szCs w:val="24"/>
        </w:rPr>
        <w:t>to build and test potential solutions</w:t>
      </w:r>
      <w:r w:rsidR="009B3947" w:rsidRPr="00160F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012E5" w:rsidRPr="00160F4F">
        <w:rPr>
          <w:rFonts w:ascii="Times New Roman" w:eastAsia="Times New Roman" w:hAnsi="Times New Roman" w:cs="Times New Roman"/>
          <w:sz w:val="24"/>
          <w:szCs w:val="24"/>
        </w:rPr>
        <w:t>B</w:t>
      </w:r>
      <w:r w:rsidR="009B3947" w:rsidRPr="00160F4F">
        <w:rPr>
          <w:rFonts w:ascii="Times New Roman" w:eastAsia="Times New Roman" w:hAnsi="Times New Roman" w:cs="Times New Roman"/>
          <w:sz w:val="24"/>
          <w:szCs w:val="24"/>
        </w:rPr>
        <w:t xml:space="preserve">y encouraging this </w:t>
      </w:r>
      <w:r w:rsidR="00A012E5" w:rsidRPr="00160F4F">
        <w:rPr>
          <w:rFonts w:ascii="Times New Roman" w:eastAsia="Times New Roman" w:hAnsi="Times New Roman" w:cs="Times New Roman"/>
          <w:sz w:val="24"/>
          <w:szCs w:val="24"/>
        </w:rPr>
        <w:t>inventive, collaborative work</w:t>
      </w:r>
      <w:r w:rsidR="009B3947" w:rsidRPr="00160F4F">
        <w:rPr>
          <w:rFonts w:ascii="Times New Roman" w:eastAsia="Times New Roman" w:hAnsi="Times New Roman" w:cs="Times New Roman"/>
          <w:sz w:val="24"/>
          <w:szCs w:val="24"/>
        </w:rPr>
        <w:t xml:space="preserve">, your organization will come out stronger. </w:t>
      </w:r>
      <w:r w:rsidR="004B6724" w:rsidRPr="00160F4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F07B2C" w:rsidRPr="00160F4F">
        <w:rPr>
          <w:rFonts w:ascii="Times New Roman" w:eastAsia="Times New Roman" w:hAnsi="Times New Roman" w:cs="Times New Roman"/>
          <w:sz w:val="24"/>
          <w:szCs w:val="24"/>
        </w:rPr>
        <w:t xml:space="preserve">instance, when </w:t>
      </w:r>
      <w:hyperlink r:id="rId9" w:history="1">
        <w:r w:rsidR="00BE4A22" w:rsidRPr="00160F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First Community Bank and Trust</w:t>
        </w:r>
      </w:hyperlink>
      <w:r w:rsidR="00FD58B7" w:rsidRPr="00160F4F">
        <w:rPr>
          <w:rFonts w:ascii="Times New Roman" w:eastAsia="Times New Roman" w:hAnsi="Times New Roman" w:cs="Times New Roman"/>
          <w:sz w:val="24"/>
          <w:szCs w:val="24"/>
        </w:rPr>
        <w:t xml:space="preserve"> instituted</w:t>
      </w:r>
      <w:r w:rsidR="00BE4A22" w:rsidRPr="00160F4F">
        <w:rPr>
          <w:rFonts w:ascii="Times New Roman" w:eastAsia="Times New Roman" w:hAnsi="Times New Roman" w:cs="Times New Roman"/>
          <w:sz w:val="24"/>
          <w:szCs w:val="24"/>
        </w:rPr>
        <w:t xml:space="preserve"> Beauceron Security’s </w:t>
      </w:r>
      <w:r w:rsidR="00FD58B7" w:rsidRPr="00160F4F">
        <w:rPr>
          <w:rFonts w:ascii="Times New Roman" w:eastAsia="Times New Roman" w:hAnsi="Times New Roman" w:cs="Times New Roman"/>
          <w:sz w:val="24"/>
          <w:szCs w:val="24"/>
        </w:rPr>
        <w:t>more gamified approach to cyber training</w:t>
      </w:r>
      <w:r w:rsidR="00EC69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58BF" w:rsidRPr="00160F4F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r w:rsidR="00BE4A22" w:rsidRPr="00160F4F">
        <w:rPr>
          <w:rFonts w:ascii="Times New Roman" w:eastAsia="Times New Roman" w:hAnsi="Times New Roman" w:cs="Times New Roman"/>
          <w:sz w:val="24"/>
          <w:szCs w:val="24"/>
        </w:rPr>
        <w:t>phishing email click-through rates</w:t>
      </w:r>
      <w:r w:rsidR="00B558BF" w:rsidRPr="00160F4F">
        <w:rPr>
          <w:rFonts w:ascii="Times New Roman" w:eastAsia="Times New Roman" w:hAnsi="Times New Roman" w:cs="Times New Roman"/>
          <w:sz w:val="24"/>
          <w:szCs w:val="24"/>
        </w:rPr>
        <w:t xml:space="preserve"> plummeted</w:t>
      </w:r>
      <w:r w:rsidR="00BE4A22" w:rsidRPr="00160F4F">
        <w:rPr>
          <w:rFonts w:ascii="Times New Roman" w:eastAsia="Times New Roman" w:hAnsi="Times New Roman" w:cs="Times New Roman"/>
          <w:sz w:val="24"/>
          <w:szCs w:val="24"/>
        </w:rPr>
        <w:t xml:space="preserve"> from 15%</w:t>
      </w:r>
      <w:r w:rsidR="007521C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BE4A22" w:rsidRPr="00160F4F">
        <w:rPr>
          <w:rFonts w:ascii="Times New Roman" w:eastAsia="Times New Roman" w:hAnsi="Times New Roman" w:cs="Times New Roman"/>
          <w:sz w:val="24"/>
          <w:szCs w:val="24"/>
        </w:rPr>
        <w:t>20% to under 1%.</w:t>
      </w:r>
      <w:r w:rsidR="004B6724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AD03C" w14:textId="71A0EEA9" w:rsidR="00A02CF8" w:rsidRPr="00160F4F" w:rsidRDefault="00A952E9" w:rsidP="00160F4F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5F4">
        <w:rPr>
          <w:rFonts w:ascii="Times New Roman" w:eastAsia="Times New Roman" w:hAnsi="Times New Roman" w:cs="Times New Roman"/>
          <w:b/>
          <w:bCs/>
          <w:sz w:val="24"/>
          <w:szCs w:val="24"/>
        </w:rPr>
        <w:t>Train, practice and proceed.</w:t>
      </w:r>
      <w:r w:rsidRPr="00160F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300BB" w:rsidRPr="00160F4F">
        <w:rPr>
          <w:rFonts w:ascii="Times New Roman" w:eastAsia="Times New Roman" w:hAnsi="Times New Roman" w:cs="Times New Roman"/>
          <w:sz w:val="24"/>
          <w:szCs w:val="24"/>
        </w:rPr>
        <w:t xml:space="preserve">Remain 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vigilant against emerging threats by </w:t>
      </w:r>
      <w:r w:rsidR="00A300BB" w:rsidRPr="00160F4F">
        <w:rPr>
          <w:rFonts w:ascii="Times New Roman" w:eastAsia="Times New Roman" w:hAnsi="Times New Roman" w:cs="Times New Roman"/>
          <w:sz w:val="24"/>
          <w:szCs w:val="24"/>
        </w:rPr>
        <w:t>training staff.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 Provide opportunities </w:t>
      </w:r>
      <w:r w:rsidR="00640475" w:rsidRPr="00160F4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formal </w:t>
      </w:r>
      <w:r w:rsidR="00644034" w:rsidRPr="00160F4F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EC69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906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 sessions </w:t>
      </w:r>
      <w:r w:rsidR="00875441" w:rsidRPr="00160F4F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644034" w:rsidRPr="00160F4F">
        <w:rPr>
          <w:rFonts w:ascii="Times New Roman" w:eastAsia="Times New Roman" w:hAnsi="Times New Roman" w:cs="Times New Roman"/>
          <w:sz w:val="24"/>
          <w:szCs w:val="24"/>
        </w:rPr>
        <w:t>ommu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44034" w:rsidRPr="00160F4F">
        <w:rPr>
          <w:rFonts w:ascii="Times New Roman" w:eastAsia="Times New Roman" w:hAnsi="Times New Roman" w:cs="Times New Roman"/>
          <w:sz w:val="24"/>
          <w:szCs w:val="24"/>
        </w:rPr>
        <w:t xml:space="preserve">ity 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>B</w:t>
      </w:r>
      <w:r w:rsidR="00644034" w:rsidRPr="00160F4F">
        <w:rPr>
          <w:rFonts w:ascii="Times New Roman" w:eastAsia="Times New Roman" w:hAnsi="Times New Roman" w:cs="Times New Roman"/>
          <w:sz w:val="24"/>
          <w:szCs w:val="24"/>
        </w:rPr>
        <w:t>ank</w:t>
      </w:r>
      <w:r w:rsidR="00293A22" w:rsidRPr="00160F4F">
        <w:rPr>
          <w:rFonts w:ascii="Times New Roman" w:eastAsia="Times New Roman" w:hAnsi="Times New Roman" w:cs="Times New Roman"/>
          <w:sz w:val="24"/>
          <w:szCs w:val="24"/>
        </w:rPr>
        <w:t>er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644034" w:rsidRPr="00160F4F">
        <w:rPr>
          <w:rFonts w:ascii="Times New Roman" w:eastAsia="Times New Roman" w:hAnsi="Times New Roman" w:cs="Times New Roman"/>
          <w:sz w:val="24"/>
          <w:szCs w:val="24"/>
        </w:rPr>
        <w:t>niversity</w:t>
      </w:r>
      <w:r w:rsidR="009D438C" w:rsidRPr="00160F4F">
        <w:rPr>
          <w:rFonts w:ascii="Times New Roman" w:eastAsia="Times New Roman" w:hAnsi="Times New Roman" w:cs="Times New Roman"/>
          <w:sz w:val="24"/>
          <w:szCs w:val="24"/>
        </w:rPr>
        <w:t xml:space="preserve"> (CBU)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D5ADB" w:rsidRPr="00160F4F">
        <w:rPr>
          <w:rFonts w:ascii="Times New Roman" w:eastAsia="Times New Roman" w:hAnsi="Times New Roman" w:cs="Times New Roman"/>
          <w:sz w:val="24"/>
          <w:szCs w:val="24"/>
        </w:rPr>
        <w:t xml:space="preserve">Join ICBA’s </w:t>
      </w:r>
      <w:hyperlink r:id="rId10" w:history="1">
        <w:r w:rsidR="00AC1873" w:rsidRPr="00160F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upcoming cyber exercises</w:t>
        </w:r>
      </w:hyperlink>
      <w:r w:rsidR="00AC1873" w:rsidRPr="00160F4F">
        <w:rPr>
          <w:rFonts w:ascii="Times New Roman" w:eastAsia="Times New Roman" w:hAnsi="Times New Roman" w:cs="Times New Roman"/>
          <w:sz w:val="24"/>
          <w:szCs w:val="24"/>
        </w:rPr>
        <w:t xml:space="preserve"> (see sidebar). </w:t>
      </w:r>
      <w:r w:rsidR="003B6C77" w:rsidRPr="00160F4F"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>your experience</w:t>
      </w:r>
      <w:r w:rsidR="00012221" w:rsidRPr="00160F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370" w:rsidRPr="00160F4F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E076BA" w:rsidRPr="00160F4F">
        <w:rPr>
          <w:rFonts w:ascii="Times New Roman" w:eastAsia="Times New Roman" w:hAnsi="Times New Roman" w:cs="Times New Roman"/>
          <w:sz w:val="24"/>
          <w:szCs w:val="24"/>
        </w:rPr>
        <w:t xml:space="preserve"> your bank peer group. </w:t>
      </w:r>
      <w:r w:rsidR="00AB6453" w:rsidRPr="00160F4F">
        <w:rPr>
          <w:rFonts w:ascii="Times New Roman" w:eastAsia="Times New Roman" w:hAnsi="Times New Roman" w:cs="Times New Roman"/>
          <w:sz w:val="24"/>
          <w:szCs w:val="24"/>
        </w:rPr>
        <w:t xml:space="preserve">These efforts </w:t>
      </w:r>
      <w:r w:rsidR="00E45382" w:rsidRPr="00160F4F">
        <w:rPr>
          <w:rFonts w:ascii="Times New Roman" w:eastAsia="Times New Roman" w:hAnsi="Times New Roman" w:cs="Times New Roman"/>
          <w:sz w:val="24"/>
          <w:szCs w:val="24"/>
        </w:rPr>
        <w:t xml:space="preserve">steer </w:t>
      </w:r>
      <w:r w:rsidR="002F24C1" w:rsidRPr="00160F4F">
        <w:rPr>
          <w:rFonts w:ascii="Times New Roman" w:eastAsia="Times New Roman" w:hAnsi="Times New Roman" w:cs="Times New Roman"/>
          <w:sz w:val="24"/>
          <w:szCs w:val="24"/>
        </w:rPr>
        <w:t>u</w:t>
      </w:r>
      <w:r w:rsidR="00AB6453" w:rsidRPr="00160F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3370" w:rsidRPr="00160F4F">
        <w:rPr>
          <w:rFonts w:ascii="Times New Roman" w:eastAsia="Times New Roman" w:hAnsi="Times New Roman" w:cs="Times New Roman"/>
          <w:sz w:val="24"/>
          <w:szCs w:val="24"/>
        </w:rPr>
        <w:t xml:space="preserve"> to a stronger understanding of the landscape and a </w:t>
      </w:r>
      <w:r w:rsidR="0043587D" w:rsidRPr="00160F4F">
        <w:rPr>
          <w:rFonts w:ascii="Times New Roman" w:eastAsia="Times New Roman" w:hAnsi="Times New Roman" w:cs="Times New Roman"/>
          <w:sz w:val="24"/>
          <w:szCs w:val="24"/>
        </w:rPr>
        <w:t>path to</w:t>
      </w:r>
      <w:r w:rsidR="00524973" w:rsidRPr="00160F4F">
        <w:rPr>
          <w:rFonts w:ascii="Times New Roman" w:eastAsia="Times New Roman" w:hAnsi="Times New Roman" w:cs="Times New Roman"/>
          <w:sz w:val="24"/>
          <w:szCs w:val="24"/>
        </w:rPr>
        <w:t>ward</w:t>
      </w:r>
      <w:r w:rsidR="0043587D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CF8" w:rsidRPr="00160F4F">
        <w:rPr>
          <w:rFonts w:ascii="Times New Roman" w:eastAsia="Times New Roman" w:hAnsi="Times New Roman" w:cs="Times New Roman"/>
          <w:sz w:val="24"/>
          <w:szCs w:val="24"/>
        </w:rPr>
        <w:t xml:space="preserve">thwarting threats. </w:t>
      </w:r>
    </w:p>
    <w:p w14:paraId="4159092A" w14:textId="52A3106A" w:rsidR="00141CA6" w:rsidRPr="00160F4F" w:rsidRDefault="00CA3458" w:rsidP="00160F4F">
      <w:pPr>
        <w:pStyle w:val="ListParagraph"/>
        <w:numPr>
          <w:ilvl w:val="0"/>
          <w:numId w:val="2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5F4">
        <w:rPr>
          <w:rFonts w:ascii="Times New Roman" w:eastAsia="Times New Roman" w:hAnsi="Times New Roman" w:cs="Times New Roman"/>
          <w:b/>
          <w:bCs/>
          <w:sz w:val="24"/>
          <w:szCs w:val="24"/>
        </w:rPr>
        <w:t>Lead by example.</w:t>
      </w:r>
      <w:r w:rsidRPr="00160F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D28B2" w:rsidRPr="00160F4F">
        <w:rPr>
          <w:rFonts w:ascii="Times New Roman" w:eastAsia="Times New Roman" w:hAnsi="Times New Roman" w:cs="Times New Roman"/>
          <w:sz w:val="24"/>
          <w:szCs w:val="24"/>
        </w:rPr>
        <w:t xml:space="preserve">Pursue positions </w:t>
      </w:r>
      <w:r w:rsidR="0080183F" w:rsidRPr="00160F4F">
        <w:rPr>
          <w:rFonts w:ascii="Times New Roman" w:eastAsia="Times New Roman" w:hAnsi="Times New Roman" w:cs="Times New Roman"/>
          <w:sz w:val="24"/>
          <w:szCs w:val="24"/>
        </w:rPr>
        <w:t>in fraud and cyber groups</w:t>
      </w:r>
      <w:r w:rsidR="00DD28B2" w:rsidRPr="00160F4F">
        <w:rPr>
          <w:rFonts w:ascii="Times New Roman" w:eastAsia="Times New Roman" w:hAnsi="Times New Roman" w:cs="Times New Roman"/>
          <w:sz w:val="24"/>
          <w:szCs w:val="24"/>
        </w:rPr>
        <w:t xml:space="preserve">. Consider </w:t>
      </w:r>
      <w:r w:rsidR="0080183F" w:rsidRPr="00160F4F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DD28B2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D8E" w:rsidRPr="00160F4F">
        <w:rPr>
          <w:rFonts w:ascii="Times New Roman" w:eastAsia="Times New Roman" w:hAnsi="Times New Roman" w:cs="Times New Roman"/>
          <w:sz w:val="24"/>
          <w:szCs w:val="24"/>
        </w:rPr>
        <w:t>accreditations</w:t>
      </w:r>
      <w:r w:rsidR="004E5DA9" w:rsidRPr="00160F4F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="009D438C" w:rsidRPr="00160F4F">
        <w:rPr>
          <w:rFonts w:ascii="Times New Roman" w:eastAsia="Times New Roman" w:hAnsi="Times New Roman" w:cs="Times New Roman"/>
          <w:sz w:val="24"/>
          <w:szCs w:val="24"/>
        </w:rPr>
        <w:t>CBU’</w:t>
      </w:r>
      <w:r w:rsidR="00373850" w:rsidRPr="00160F4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12D51" w:rsidRPr="00160F4F">
        <w:rPr>
          <w:rFonts w:ascii="Times New Roman" w:eastAsia="Times New Roman" w:hAnsi="Times New Roman" w:cs="Times New Roman"/>
          <w:sz w:val="24"/>
          <w:szCs w:val="24"/>
        </w:rPr>
        <w:t>Bank Security Certification</w:t>
      </w:r>
      <w:r w:rsidR="00DD28B2" w:rsidRPr="00160F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4973" w:rsidRPr="00160F4F">
        <w:rPr>
          <w:rFonts w:ascii="Times New Roman" w:eastAsia="Times New Roman" w:hAnsi="Times New Roman" w:cs="Times New Roman"/>
          <w:sz w:val="24"/>
          <w:szCs w:val="24"/>
        </w:rPr>
        <w:t>Identify technological solutions to support your bank’s needs.</w:t>
      </w:r>
      <w:r w:rsidR="00DD28B2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C84" w:rsidRPr="00160F4F">
        <w:rPr>
          <w:rFonts w:ascii="Times New Roman" w:eastAsia="Times New Roman" w:hAnsi="Times New Roman" w:cs="Times New Roman"/>
          <w:sz w:val="24"/>
          <w:szCs w:val="24"/>
        </w:rPr>
        <w:t>D</w:t>
      </w:r>
      <w:r w:rsidR="00141CA6" w:rsidRPr="00160F4F">
        <w:rPr>
          <w:rFonts w:ascii="Times New Roman" w:eastAsia="Times New Roman" w:hAnsi="Times New Roman" w:cs="Times New Roman"/>
          <w:sz w:val="24"/>
          <w:szCs w:val="24"/>
        </w:rPr>
        <w:t xml:space="preserve">emonstrate </w:t>
      </w:r>
      <w:r w:rsidR="0080183F" w:rsidRPr="00160F4F">
        <w:rPr>
          <w:rFonts w:ascii="Times New Roman" w:eastAsia="Times New Roman" w:hAnsi="Times New Roman" w:cs="Times New Roman"/>
          <w:sz w:val="24"/>
          <w:szCs w:val="24"/>
        </w:rPr>
        <w:t xml:space="preserve">the role innovative thinking can play in </w:t>
      </w:r>
      <w:r w:rsidR="00141CA6" w:rsidRPr="00160F4F">
        <w:rPr>
          <w:rFonts w:ascii="Times New Roman" w:eastAsia="Times New Roman" w:hAnsi="Times New Roman" w:cs="Times New Roman"/>
          <w:sz w:val="24"/>
          <w:szCs w:val="24"/>
        </w:rPr>
        <w:t>risk mitigation</w:t>
      </w:r>
      <w:r w:rsidR="0080183F" w:rsidRPr="00160F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05027F" w14:textId="77777777" w:rsidR="00141CA6" w:rsidRPr="00160F4F" w:rsidRDefault="00141CA6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03F67" w14:textId="46E2B570" w:rsidR="00FB2945" w:rsidRDefault="005F4C7A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AC7D1D" w:rsidRPr="00160F4F">
        <w:rPr>
          <w:rFonts w:ascii="Times New Roman" w:eastAsia="Times New Roman" w:hAnsi="Times New Roman" w:cs="Times New Roman"/>
          <w:sz w:val="24"/>
          <w:szCs w:val="24"/>
        </w:rPr>
        <w:t>ou’ve heard the saying, “With</w:t>
      </w:r>
      <w:r w:rsidR="00757A42" w:rsidRPr="00160F4F">
        <w:rPr>
          <w:rFonts w:ascii="Times New Roman" w:eastAsia="Times New Roman" w:hAnsi="Times New Roman" w:cs="Times New Roman"/>
          <w:sz w:val="24"/>
          <w:szCs w:val="24"/>
        </w:rPr>
        <w:t xml:space="preserve"> great risk comes great reward</w:t>
      </w:r>
      <w:r w:rsidR="00B9280B" w:rsidRPr="00160F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7D1D" w:rsidRPr="00160F4F">
        <w:rPr>
          <w:rFonts w:ascii="Times New Roman" w:eastAsia="Times New Roman" w:hAnsi="Times New Roman" w:cs="Times New Roman"/>
          <w:sz w:val="24"/>
          <w:szCs w:val="24"/>
        </w:rPr>
        <w:t>” While t</w:t>
      </w:r>
      <w:r w:rsidR="00B9280B" w:rsidRPr="00160F4F">
        <w:rPr>
          <w:rFonts w:ascii="Times New Roman" w:eastAsia="Times New Roman" w:hAnsi="Times New Roman" w:cs="Times New Roman"/>
          <w:sz w:val="24"/>
          <w:szCs w:val="24"/>
        </w:rPr>
        <w:t>hat may be true,</w:t>
      </w:r>
      <w:r w:rsidR="00757A42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14C" w:rsidRPr="00160F4F">
        <w:rPr>
          <w:rFonts w:ascii="Times New Roman" w:eastAsia="Times New Roman" w:hAnsi="Times New Roman" w:cs="Times New Roman"/>
          <w:sz w:val="24"/>
          <w:szCs w:val="24"/>
        </w:rPr>
        <w:t>in community banking</w:t>
      </w:r>
      <w:r w:rsidR="00757A42" w:rsidRPr="00160F4F">
        <w:rPr>
          <w:rFonts w:ascii="Times New Roman" w:eastAsia="Times New Roman" w:hAnsi="Times New Roman" w:cs="Times New Roman"/>
          <w:sz w:val="24"/>
          <w:szCs w:val="24"/>
        </w:rPr>
        <w:t xml:space="preserve">, great risk </w:t>
      </w:r>
      <w:r w:rsidR="00AF714C" w:rsidRPr="00160F4F">
        <w:rPr>
          <w:rFonts w:ascii="Times New Roman" w:eastAsia="Times New Roman" w:hAnsi="Times New Roman" w:cs="Times New Roman"/>
          <w:sz w:val="24"/>
          <w:szCs w:val="24"/>
        </w:rPr>
        <w:t>mitigation—</w:t>
      </w:r>
      <w:r w:rsidR="00981DC1" w:rsidRPr="00160F4F">
        <w:rPr>
          <w:rFonts w:ascii="Times New Roman" w:eastAsia="Times New Roman" w:hAnsi="Times New Roman" w:cs="Times New Roman"/>
          <w:sz w:val="24"/>
          <w:szCs w:val="24"/>
        </w:rPr>
        <w:t>supported by</w:t>
      </w:r>
      <w:r w:rsidR="000E173A" w:rsidRPr="00160F4F">
        <w:rPr>
          <w:rFonts w:ascii="Times New Roman" w:eastAsia="Times New Roman" w:hAnsi="Times New Roman" w:cs="Times New Roman"/>
          <w:sz w:val="24"/>
          <w:szCs w:val="24"/>
        </w:rPr>
        <w:t xml:space="preserve"> innovati</w:t>
      </w:r>
      <w:r w:rsidR="00981DC1" w:rsidRPr="00160F4F">
        <w:rPr>
          <w:rFonts w:ascii="Times New Roman" w:eastAsia="Times New Roman" w:hAnsi="Times New Roman" w:cs="Times New Roman"/>
          <w:sz w:val="24"/>
          <w:szCs w:val="24"/>
        </w:rPr>
        <w:t>ve thinkin</w:t>
      </w:r>
      <w:r w:rsidR="00AF714C" w:rsidRPr="00160F4F">
        <w:rPr>
          <w:rFonts w:ascii="Times New Roman" w:eastAsia="Times New Roman" w:hAnsi="Times New Roman" w:cs="Times New Roman"/>
          <w:sz w:val="24"/>
          <w:szCs w:val="24"/>
        </w:rPr>
        <w:t>g—</w:t>
      </w:r>
      <w:r w:rsidR="00096D23" w:rsidRPr="00160F4F">
        <w:rPr>
          <w:rFonts w:ascii="Times New Roman" w:eastAsia="Times New Roman" w:hAnsi="Times New Roman" w:cs="Times New Roman"/>
          <w:sz w:val="24"/>
          <w:szCs w:val="24"/>
        </w:rPr>
        <w:t>drives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6D23" w:rsidRPr="00160F4F">
        <w:rPr>
          <w:rFonts w:ascii="Times New Roman" w:eastAsia="Times New Roman" w:hAnsi="Times New Roman" w:cs="Times New Roman"/>
          <w:sz w:val="24"/>
          <w:szCs w:val="24"/>
        </w:rPr>
        <w:t>reward</w:t>
      </w:r>
      <w:r w:rsidR="001C6956" w:rsidRPr="00160F4F">
        <w:rPr>
          <w:rFonts w:ascii="Times New Roman" w:eastAsia="Times New Roman" w:hAnsi="Times New Roman" w:cs="Times New Roman"/>
          <w:sz w:val="24"/>
          <w:szCs w:val="24"/>
        </w:rPr>
        <w:t xml:space="preserve"> for our banks, our customers and our communities. </w:t>
      </w:r>
      <w:r w:rsidR="002013E8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E08E6C" w14:textId="77777777" w:rsidR="00EC6906" w:rsidRDefault="00EC6906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B612A" w14:textId="7E04C1D9" w:rsidR="00EC6906" w:rsidRPr="00D245F4" w:rsidRDefault="00EC6906" w:rsidP="00160F4F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Charles E. Potts is ICBA’s executive vice president and chief innovation officer. </w:t>
      </w:r>
    </w:p>
    <w:p w14:paraId="19DBD492" w14:textId="1B4BBF8F" w:rsidR="00BA062C" w:rsidRDefault="00BA5F41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0E266555" w14:textId="77777777" w:rsidR="00EC6906" w:rsidRPr="00160F4F" w:rsidRDefault="00EC6906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F645" w14:textId="4178E101" w:rsidR="00BA5F41" w:rsidRPr="00BA5F41" w:rsidRDefault="00BA5F41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07C9EFDC" w14:textId="46AA70CB" w:rsidR="00BA062C" w:rsidRPr="00160F4F" w:rsidRDefault="00275376" w:rsidP="00160F4F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ICBA </w:t>
      </w:r>
      <w:r w:rsidR="00BA5F41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B119BA" w:rsidRPr="00160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yber </w:t>
      </w:r>
      <w:r w:rsidR="005D58F9" w:rsidRPr="00160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="00BA5F4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5D58F9" w:rsidRPr="00160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ata </w:t>
      </w:r>
      <w:r w:rsidR="00BA5F4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D58F9" w:rsidRPr="00160F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ecurity </w:t>
      </w:r>
      <w:r w:rsidR="00BA5F4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D58F9" w:rsidRPr="00160F4F">
        <w:rPr>
          <w:rFonts w:ascii="Times New Roman" w:eastAsia="Times New Roman" w:hAnsi="Times New Roman" w:cs="Times New Roman"/>
          <w:b/>
          <w:bCs/>
          <w:sz w:val="24"/>
          <w:szCs w:val="24"/>
        </w:rPr>
        <w:t>xercises</w:t>
      </w:r>
    </w:p>
    <w:p w14:paraId="6D101D46" w14:textId="13B5E69A" w:rsidR="003D4421" w:rsidRPr="00160F4F" w:rsidRDefault="00A84F4C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In these sessions, </w:t>
      </w:r>
      <w:r w:rsidR="00847D3A" w:rsidRPr="00160F4F">
        <w:rPr>
          <w:rFonts w:ascii="Times New Roman" w:eastAsia="Times New Roman" w:hAnsi="Times New Roman" w:cs="Times New Roman"/>
          <w:sz w:val="24"/>
          <w:szCs w:val="24"/>
        </w:rPr>
        <w:t xml:space="preserve">cybersecurity experts 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>tailor training to the</w:t>
      </w:r>
      <w:r w:rsidR="00847D3A" w:rsidRPr="00160F4F">
        <w:rPr>
          <w:rFonts w:ascii="Times New Roman" w:eastAsia="Times New Roman" w:hAnsi="Times New Roman" w:cs="Times New Roman"/>
          <w:sz w:val="24"/>
          <w:szCs w:val="24"/>
        </w:rPr>
        <w:t xml:space="preserve"> specific needs of community bank</w:t>
      </w:r>
      <w:r w:rsidRPr="00160F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4163D" w:rsidRPr="00160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7D3A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FC6BCE" w14:textId="78028FD5" w:rsidR="0054163D" w:rsidRPr="00160F4F" w:rsidRDefault="00275376" w:rsidP="00D245F4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>CISA/ICBA Cyber Tabletop Exercise</w:t>
      </w:r>
      <w:r w:rsidR="00BA5F4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C20C7B" w:rsidRPr="00D245F4">
        <w:rPr>
          <w:rFonts w:ascii="Times New Roman" w:eastAsia="Times New Roman" w:hAnsi="Times New Roman" w:cs="Times New Roman"/>
          <w:sz w:val="24"/>
          <w:szCs w:val="24"/>
        </w:rPr>
        <w:t>Dec</w:t>
      </w:r>
      <w:r w:rsidR="00BA5F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C7B" w:rsidRPr="00D24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421" w:rsidRPr="00D245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BA5F41">
        <w:rPr>
          <w:rFonts w:ascii="Times New Roman" w:eastAsia="Times New Roman" w:hAnsi="Times New Roman" w:cs="Times New Roman"/>
          <w:sz w:val="24"/>
          <w:szCs w:val="24"/>
        </w:rPr>
        <w:t xml:space="preserve"> at 12 p.m. Eastern. Register online at &lt;i&gt;</w:t>
      </w:r>
      <w:r w:rsidR="00BA5F41">
        <w:rPr>
          <w:rFonts w:ascii="Times New Roman" w:eastAsia="Times New Roman" w:hAnsi="Times New Roman" w:cs="Times New Roman"/>
          <w:i/>
          <w:iCs/>
          <w:sz w:val="24"/>
          <w:szCs w:val="24"/>
        </w:rPr>
        <w:t>icba.org/events</w:t>
      </w:r>
      <w:r w:rsidR="00BA5F41">
        <w:rPr>
          <w:rFonts w:ascii="Times New Roman" w:eastAsia="Times New Roman" w:hAnsi="Times New Roman" w:cs="Times New Roman"/>
          <w:sz w:val="24"/>
          <w:szCs w:val="24"/>
        </w:rPr>
        <w:t>&lt;i&gt;</w:t>
      </w:r>
      <w:r w:rsidR="0054163D" w:rsidRPr="00160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9F24C9" w14:textId="68762C6C" w:rsidR="008D48F6" w:rsidRPr="00160F4F" w:rsidRDefault="008D48F6" w:rsidP="00160F4F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>Bank Supply Chain Breach (downloadable resource)</w:t>
      </w:r>
    </w:p>
    <w:p w14:paraId="61584158" w14:textId="4CAEFF7C" w:rsidR="009A0710" w:rsidRPr="00160F4F" w:rsidRDefault="009A0710" w:rsidP="00160F4F">
      <w:pPr>
        <w:pStyle w:val="ListParagraph"/>
        <w:numPr>
          <w:ilvl w:val="0"/>
          <w:numId w:val="3"/>
        </w:numPr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>Core Provider Supply Chain Breach (downloadable resource)</w:t>
      </w:r>
    </w:p>
    <w:p w14:paraId="4A5837CB" w14:textId="77777777" w:rsidR="009A0710" w:rsidRPr="00160F4F" w:rsidRDefault="009A0710" w:rsidP="00160F4F">
      <w:pPr>
        <w:pStyle w:val="ListParagraph"/>
        <w:spacing w:after="16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0C67E" w14:textId="1554DE22" w:rsidR="003D4421" w:rsidRDefault="009A0710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hyperlink r:id="rId11" w:history="1">
        <w:r w:rsidR="00A84F4C" w:rsidRPr="00160F4F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ICBA’s</w:t>
        </w:r>
      </w:hyperlink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 online </w:t>
      </w:r>
      <w:hyperlink r:id="rId12" w:history="1">
        <w:r w:rsidRPr="00160F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Operational Risk Resource Center</w:t>
        </w:r>
      </w:hyperlink>
      <w:r w:rsidRPr="00160F4F">
        <w:rPr>
          <w:rFonts w:ascii="Times New Roman" w:eastAsia="Times New Roman" w:hAnsi="Times New Roman" w:cs="Times New Roman"/>
          <w:sz w:val="24"/>
          <w:szCs w:val="24"/>
        </w:rPr>
        <w:t xml:space="preserve"> for more information.</w:t>
      </w:r>
    </w:p>
    <w:p w14:paraId="62F93A5D" w14:textId="66ED159C" w:rsidR="00BA5F41" w:rsidRPr="00160F4F" w:rsidRDefault="00BA5F41" w:rsidP="00160F4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p w14:paraId="2EEBDFFA" w14:textId="2252B564" w:rsidR="00791B84" w:rsidRPr="00160F4F" w:rsidRDefault="00791B84" w:rsidP="00160F4F">
      <w:pPr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791B84" w:rsidRPr="0016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6FA"/>
    <w:multiLevelType w:val="hybridMultilevel"/>
    <w:tmpl w:val="01F8FDA0"/>
    <w:lvl w:ilvl="0" w:tplc="B1C8D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F0F"/>
    <w:multiLevelType w:val="hybridMultilevel"/>
    <w:tmpl w:val="2940CDD2"/>
    <w:lvl w:ilvl="0" w:tplc="7BDC4598">
      <w:start w:val="1"/>
      <w:numFmt w:val="decimal"/>
      <w:lvlText w:val="%1."/>
      <w:lvlJc w:val="left"/>
      <w:pPr>
        <w:ind w:left="13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10058A1"/>
    <w:multiLevelType w:val="hybridMultilevel"/>
    <w:tmpl w:val="A6A48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496610">
    <w:abstractNumId w:val="1"/>
  </w:num>
  <w:num w:numId="2" w16cid:durableId="741218775">
    <w:abstractNumId w:val="0"/>
  </w:num>
  <w:num w:numId="3" w16cid:durableId="629089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1"/>
    <w:rsid w:val="00003EC5"/>
    <w:rsid w:val="00012221"/>
    <w:rsid w:val="00061161"/>
    <w:rsid w:val="00096D23"/>
    <w:rsid w:val="000B0E4D"/>
    <w:rsid w:val="000B38C9"/>
    <w:rsid w:val="000B4167"/>
    <w:rsid w:val="000E173A"/>
    <w:rsid w:val="001175DE"/>
    <w:rsid w:val="001365ED"/>
    <w:rsid w:val="00141CA6"/>
    <w:rsid w:val="00145A69"/>
    <w:rsid w:val="00160291"/>
    <w:rsid w:val="00160F4F"/>
    <w:rsid w:val="001662AA"/>
    <w:rsid w:val="001976AC"/>
    <w:rsid w:val="001A4D4A"/>
    <w:rsid w:val="001C6956"/>
    <w:rsid w:val="001D5B7E"/>
    <w:rsid w:val="001E6141"/>
    <w:rsid w:val="001F63F1"/>
    <w:rsid w:val="002013E8"/>
    <w:rsid w:val="002071C6"/>
    <w:rsid w:val="00240D8E"/>
    <w:rsid w:val="002473CC"/>
    <w:rsid w:val="002513BA"/>
    <w:rsid w:val="00273C39"/>
    <w:rsid w:val="00275376"/>
    <w:rsid w:val="00276662"/>
    <w:rsid w:val="00291C3F"/>
    <w:rsid w:val="0029293E"/>
    <w:rsid w:val="00293A22"/>
    <w:rsid w:val="002970D8"/>
    <w:rsid w:val="002A5412"/>
    <w:rsid w:val="002B2216"/>
    <w:rsid w:val="002B3DDA"/>
    <w:rsid w:val="002F24C1"/>
    <w:rsid w:val="00307710"/>
    <w:rsid w:val="00326C01"/>
    <w:rsid w:val="00333D85"/>
    <w:rsid w:val="00361D26"/>
    <w:rsid w:val="00371DAF"/>
    <w:rsid w:val="00373850"/>
    <w:rsid w:val="003817B7"/>
    <w:rsid w:val="00392F9D"/>
    <w:rsid w:val="00395ECE"/>
    <w:rsid w:val="003A011D"/>
    <w:rsid w:val="003B6C77"/>
    <w:rsid w:val="003D17A9"/>
    <w:rsid w:val="003D4421"/>
    <w:rsid w:val="003D5ADB"/>
    <w:rsid w:val="0040712D"/>
    <w:rsid w:val="00417D62"/>
    <w:rsid w:val="004251F0"/>
    <w:rsid w:val="0043587D"/>
    <w:rsid w:val="004A2BFD"/>
    <w:rsid w:val="004A53A7"/>
    <w:rsid w:val="004B6724"/>
    <w:rsid w:val="004D1AA9"/>
    <w:rsid w:val="004D50E6"/>
    <w:rsid w:val="004E5DA9"/>
    <w:rsid w:val="004E6182"/>
    <w:rsid w:val="004E7A01"/>
    <w:rsid w:val="004F5883"/>
    <w:rsid w:val="004F6F2A"/>
    <w:rsid w:val="00514116"/>
    <w:rsid w:val="00524973"/>
    <w:rsid w:val="0054163D"/>
    <w:rsid w:val="00552863"/>
    <w:rsid w:val="00553375"/>
    <w:rsid w:val="005550E7"/>
    <w:rsid w:val="00563969"/>
    <w:rsid w:val="00565EF2"/>
    <w:rsid w:val="005B4A5A"/>
    <w:rsid w:val="005B5A58"/>
    <w:rsid w:val="005D0EBB"/>
    <w:rsid w:val="005D58F9"/>
    <w:rsid w:val="005F4B91"/>
    <w:rsid w:val="005F4C7A"/>
    <w:rsid w:val="00640475"/>
    <w:rsid w:val="00644034"/>
    <w:rsid w:val="00651E96"/>
    <w:rsid w:val="00653BAC"/>
    <w:rsid w:val="006677C8"/>
    <w:rsid w:val="00693370"/>
    <w:rsid w:val="006A3F78"/>
    <w:rsid w:val="006B0C84"/>
    <w:rsid w:val="006C461C"/>
    <w:rsid w:val="006D308D"/>
    <w:rsid w:val="006F483A"/>
    <w:rsid w:val="007521CA"/>
    <w:rsid w:val="00757A42"/>
    <w:rsid w:val="00775F6F"/>
    <w:rsid w:val="00783644"/>
    <w:rsid w:val="00791B84"/>
    <w:rsid w:val="007C5417"/>
    <w:rsid w:val="007C6EAC"/>
    <w:rsid w:val="007E259D"/>
    <w:rsid w:val="007E533C"/>
    <w:rsid w:val="0080183F"/>
    <w:rsid w:val="00812371"/>
    <w:rsid w:val="008325A3"/>
    <w:rsid w:val="00847D3A"/>
    <w:rsid w:val="00875441"/>
    <w:rsid w:val="008920AD"/>
    <w:rsid w:val="008A6384"/>
    <w:rsid w:val="008D48F6"/>
    <w:rsid w:val="008F409D"/>
    <w:rsid w:val="00947E4F"/>
    <w:rsid w:val="0095312E"/>
    <w:rsid w:val="00953E8F"/>
    <w:rsid w:val="009654C6"/>
    <w:rsid w:val="00967201"/>
    <w:rsid w:val="00981DC1"/>
    <w:rsid w:val="00990E04"/>
    <w:rsid w:val="009A0710"/>
    <w:rsid w:val="009A4299"/>
    <w:rsid w:val="009B3947"/>
    <w:rsid w:val="009C77F4"/>
    <w:rsid w:val="009D32AE"/>
    <w:rsid w:val="009D438C"/>
    <w:rsid w:val="00A012E5"/>
    <w:rsid w:val="00A027B6"/>
    <w:rsid w:val="00A02CF8"/>
    <w:rsid w:val="00A07F6C"/>
    <w:rsid w:val="00A17FA1"/>
    <w:rsid w:val="00A300BB"/>
    <w:rsid w:val="00A54062"/>
    <w:rsid w:val="00A77706"/>
    <w:rsid w:val="00A838FF"/>
    <w:rsid w:val="00A84F4C"/>
    <w:rsid w:val="00A952E9"/>
    <w:rsid w:val="00A95456"/>
    <w:rsid w:val="00AB6453"/>
    <w:rsid w:val="00AC1873"/>
    <w:rsid w:val="00AC70E4"/>
    <w:rsid w:val="00AC7D1D"/>
    <w:rsid w:val="00AD640F"/>
    <w:rsid w:val="00AE2158"/>
    <w:rsid w:val="00AE4A83"/>
    <w:rsid w:val="00AE5A5C"/>
    <w:rsid w:val="00AF714C"/>
    <w:rsid w:val="00B01E11"/>
    <w:rsid w:val="00B119BA"/>
    <w:rsid w:val="00B558BF"/>
    <w:rsid w:val="00B8792C"/>
    <w:rsid w:val="00B9280B"/>
    <w:rsid w:val="00B9697B"/>
    <w:rsid w:val="00BA062C"/>
    <w:rsid w:val="00BA0FB3"/>
    <w:rsid w:val="00BA5F41"/>
    <w:rsid w:val="00BD10C8"/>
    <w:rsid w:val="00BE4A22"/>
    <w:rsid w:val="00BF18AD"/>
    <w:rsid w:val="00C12D51"/>
    <w:rsid w:val="00C20C7B"/>
    <w:rsid w:val="00C26F57"/>
    <w:rsid w:val="00C74C25"/>
    <w:rsid w:val="00C755C8"/>
    <w:rsid w:val="00C87455"/>
    <w:rsid w:val="00CA3458"/>
    <w:rsid w:val="00CC0241"/>
    <w:rsid w:val="00CD2E66"/>
    <w:rsid w:val="00CD6F09"/>
    <w:rsid w:val="00CF2F48"/>
    <w:rsid w:val="00D245F4"/>
    <w:rsid w:val="00D6190E"/>
    <w:rsid w:val="00D809BC"/>
    <w:rsid w:val="00DA54DF"/>
    <w:rsid w:val="00DB3401"/>
    <w:rsid w:val="00DB3527"/>
    <w:rsid w:val="00DC33A7"/>
    <w:rsid w:val="00DC72D3"/>
    <w:rsid w:val="00DD28B2"/>
    <w:rsid w:val="00DF48A3"/>
    <w:rsid w:val="00DF491F"/>
    <w:rsid w:val="00E076BA"/>
    <w:rsid w:val="00E1409E"/>
    <w:rsid w:val="00E21B66"/>
    <w:rsid w:val="00E45382"/>
    <w:rsid w:val="00E82175"/>
    <w:rsid w:val="00EB18AC"/>
    <w:rsid w:val="00EC6906"/>
    <w:rsid w:val="00EC6E77"/>
    <w:rsid w:val="00EF35DF"/>
    <w:rsid w:val="00EF391C"/>
    <w:rsid w:val="00EF43FB"/>
    <w:rsid w:val="00F07B2C"/>
    <w:rsid w:val="00F1333F"/>
    <w:rsid w:val="00F23D87"/>
    <w:rsid w:val="00F43079"/>
    <w:rsid w:val="00F444A8"/>
    <w:rsid w:val="00F62016"/>
    <w:rsid w:val="00F65001"/>
    <w:rsid w:val="00F9340E"/>
    <w:rsid w:val="00FA3A09"/>
    <w:rsid w:val="00FB2945"/>
    <w:rsid w:val="00FB2C81"/>
    <w:rsid w:val="00FB6B2F"/>
    <w:rsid w:val="00FC5E3A"/>
    <w:rsid w:val="00FD58B7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85B3"/>
  <w15:chartTrackingRefBased/>
  <w15:docId w15:val="{3459ECF6-540B-43F2-B138-9A793B1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DDA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2929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2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2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3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ba.org/solutions/operational-risk/cyber-and-data-security/exerci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ba.org/solutions/operational-risk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cba.org/solutions/operational-risk/cyber-and-data-security/exercises?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ndependentbanker.org/article/2022/06/01/how-gamification-can-be-a-boon-for-community-ban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A890E-4D10-4166-B77A-FC2A1192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022E8-9C84-47F0-AB9B-73D604B37C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3FBE8457-9EEC-462F-AB67-55ABE7275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9A53F-6240-4944-9C11-DDEE71B6F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2023-09-05T16:32:00Z</dcterms:created>
  <dcterms:modified xsi:type="dcterms:W3CDTF">2023-09-25T15:08:00Z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