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C5F9" w14:textId="77777777" w:rsidR="004035E9" w:rsidRDefault="004035E9" w:rsidP="003A31DD">
      <w:pPr>
        <w:rPr>
          <w:rFonts w:ascii="Cambria" w:hAnsi="Cambria"/>
          <w:b/>
          <w:bCs/>
        </w:rPr>
      </w:pPr>
    </w:p>
    <w:p w14:paraId="7AE46246" w14:textId="2458EF2D" w:rsidR="004035E9" w:rsidRDefault="004035E9" w:rsidP="004035E9">
      <w:pPr>
        <w:spacing w:after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Independent Banker</w:t>
      </w:r>
      <w:r>
        <w:rPr>
          <w:rFonts w:ascii="Times New Roman" w:hAnsi="Times New Roman"/>
          <w:sz w:val="24"/>
          <w:szCs w:val="24"/>
        </w:rPr>
        <w:br/>
        <w:t>April 2024</w:t>
      </w:r>
      <w:r>
        <w:rPr>
          <w:rFonts w:ascii="Times New Roman" w:hAnsi="Times New Roman"/>
          <w:sz w:val="24"/>
          <w:szCs w:val="24"/>
        </w:rPr>
        <w:br/>
        <w:t>Portfolio</w:t>
      </w:r>
    </w:p>
    <w:p w14:paraId="269B1323" w14:textId="77777777" w:rsidR="004035E9" w:rsidRDefault="004035E9" w:rsidP="004035E9">
      <w:pPr>
        <w:spacing w:after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[tag] Innovation Station</w:t>
      </w:r>
    </w:p>
    <w:p w14:paraId="482DF52B" w14:textId="1A22CCD1" w:rsidR="003A31DD" w:rsidRDefault="004035E9" w:rsidP="008867E4">
      <w:pPr>
        <w:spacing w:after="240" w:line="276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[hed] </w:t>
      </w:r>
      <w:r w:rsidR="004462F4">
        <w:rPr>
          <w:rFonts w:ascii="Cambria" w:hAnsi="Cambria"/>
          <w:b/>
          <w:bCs/>
        </w:rPr>
        <w:t xml:space="preserve">How </w:t>
      </w:r>
      <w:r>
        <w:rPr>
          <w:rFonts w:ascii="Cambria" w:hAnsi="Cambria"/>
          <w:b/>
          <w:bCs/>
        </w:rPr>
        <w:t>c</w:t>
      </w:r>
      <w:r w:rsidR="004462F4">
        <w:rPr>
          <w:rFonts w:ascii="Cambria" w:hAnsi="Cambria"/>
          <w:b/>
          <w:bCs/>
        </w:rPr>
        <w:t xml:space="preserve">ore </w:t>
      </w:r>
      <w:r>
        <w:rPr>
          <w:rFonts w:ascii="Cambria" w:hAnsi="Cambria"/>
          <w:b/>
          <w:bCs/>
        </w:rPr>
        <w:t>p</w:t>
      </w:r>
      <w:r w:rsidR="004462F4">
        <w:rPr>
          <w:rFonts w:ascii="Cambria" w:hAnsi="Cambria"/>
          <w:b/>
          <w:bCs/>
        </w:rPr>
        <w:t xml:space="preserve">roviders </w:t>
      </w:r>
      <w:r>
        <w:rPr>
          <w:rFonts w:ascii="Cambria" w:hAnsi="Cambria"/>
          <w:b/>
          <w:bCs/>
        </w:rPr>
        <w:t>a</w:t>
      </w:r>
      <w:r w:rsidR="004462F4">
        <w:rPr>
          <w:rFonts w:ascii="Cambria" w:hAnsi="Cambria"/>
          <w:b/>
          <w:bCs/>
        </w:rPr>
        <w:t xml:space="preserve">re </w:t>
      </w:r>
      <w:r>
        <w:rPr>
          <w:rFonts w:ascii="Cambria" w:hAnsi="Cambria"/>
          <w:b/>
          <w:bCs/>
        </w:rPr>
        <w:t>b</w:t>
      </w:r>
      <w:r w:rsidR="004462F4">
        <w:rPr>
          <w:rFonts w:ascii="Cambria" w:hAnsi="Cambria"/>
          <w:b/>
          <w:bCs/>
        </w:rPr>
        <w:t xml:space="preserve">ecoming </w:t>
      </w:r>
      <w:r>
        <w:rPr>
          <w:rFonts w:ascii="Cambria" w:hAnsi="Cambria"/>
          <w:b/>
          <w:bCs/>
        </w:rPr>
        <w:t>c</w:t>
      </w:r>
      <w:r w:rsidR="004462F4">
        <w:rPr>
          <w:rFonts w:ascii="Cambria" w:hAnsi="Cambria"/>
          <w:b/>
          <w:bCs/>
        </w:rPr>
        <w:t xml:space="preserve">ore to </w:t>
      </w:r>
      <w:r>
        <w:rPr>
          <w:rFonts w:ascii="Cambria" w:hAnsi="Cambria"/>
          <w:b/>
          <w:bCs/>
        </w:rPr>
        <w:t>i</w:t>
      </w:r>
      <w:r w:rsidR="004462F4">
        <w:rPr>
          <w:rFonts w:ascii="Cambria" w:hAnsi="Cambria"/>
          <w:b/>
          <w:bCs/>
        </w:rPr>
        <w:t>nnovation</w:t>
      </w:r>
    </w:p>
    <w:p w14:paraId="5427A344" w14:textId="3CB315B7" w:rsidR="004035E9" w:rsidRPr="00EE29EF" w:rsidRDefault="004035E9" w:rsidP="008867E4">
      <w:pPr>
        <w:spacing w:after="240" w:line="276" w:lineRule="auto"/>
        <w:rPr>
          <w:rFonts w:ascii="Cambria" w:hAnsi="Cambria"/>
        </w:rPr>
      </w:pPr>
      <w:r>
        <w:rPr>
          <w:rFonts w:ascii="Cambria" w:hAnsi="Cambria"/>
        </w:rPr>
        <w:t xml:space="preserve">[byline] </w:t>
      </w:r>
      <w:r w:rsidR="003A31DD" w:rsidRPr="00EE29EF">
        <w:rPr>
          <w:rFonts w:ascii="Cambria" w:hAnsi="Cambria"/>
        </w:rPr>
        <w:t>By Charles E. Potts</w:t>
      </w:r>
    </w:p>
    <w:p w14:paraId="0E68F6E5" w14:textId="69DF569A" w:rsidR="003A31DD" w:rsidRPr="00EE29EF" w:rsidRDefault="004035E9" w:rsidP="008867E4">
      <w:pPr>
        <w:spacing w:after="240" w:line="276" w:lineRule="auto"/>
        <w:rPr>
          <w:rFonts w:ascii="Cambria" w:hAnsi="Cambria"/>
        </w:rPr>
      </w:pPr>
      <w:r>
        <w:rPr>
          <w:rFonts w:ascii="Cambria" w:hAnsi="Cambria"/>
        </w:rPr>
        <w:t>[body]</w:t>
      </w:r>
    </w:p>
    <w:p w14:paraId="2A9AAC9E" w14:textId="6E642B77" w:rsidR="00E179B1" w:rsidRDefault="00B26CB2">
      <w:pPr>
        <w:spacing w:after="240" w:line="276" w:lineRule="auto"/>
        <w:rPr>
          <w:rFonts w:ascii="Cambria" w:hAnsi="Cambria"/>
        </w:rPr>
      </w:pPr>
      <w:r w:rsidRPr="00B26CB2">
        <w:rPr>
          <w:rFonts w:ascii="Cambria" w:hAnsi="Cambria"/>
        </w:rPr>
        <w:t>On Feb</w:t>
      </w:r>
      <w:r w:rsidR="004035E9">
        <w:rPr>
          <w:rFonts w:ascii="Cambria" w:hAnsi="Cambria"/>
        </w:rPr>
        <w:t>ruary</w:t>
      </w:r>
      <w:r w:rsidRPr="00B26CB2">
        <w:rPr>
          <w:rFonts w:ascii="Cambria" w:hAnsi="Cambria"/>
        </w:rPr>
        <w:t xml:space="preserve"> 5, </w:t>
      </w:r>
      <w:r w:rsidR="004A55CA">
        <w:rPr>
          <w:rFonts w:ascii="Cambria" w:hAnsi="Cambria"/>
        </w:rPr>
        <w:t xml:space="preserve">the </w:t>
      </w:r>
      <w:r w:rsidR="004462F4">
        <w:rPr>
          <w:rFonts w:ascii="Cambria" w:hAnsi="Cambria"/>
        </w:rPr>
        <w:t>ICBA Innovation</w:t>
      </w:r>
      <w:r w:rsidRPr="00B26CB2">
        <w:rPr>
          <w:rFonts w:ascii="Cambria" w:hAnsi="Cambria"/>
        </w:rPr>
        <w:t xml:space="preserve"> </w:t>
      </w:r>
      <w:r w:rsidR="004A55CA">
        <w:rPr>
          <w:rFonts w:ascii="Cambria" w:hAnsi="Cambria"/>
        </w:rPr>
        <w:t xml:space="preserve">team </w:t>
      </w:r>
      <w:r w:rsidRPr="00B26CB2">
        <w:rPr>
          <w:rFonts w:ascii="Cambria" w:hAnsi="Cambria"/>
        </w:rPr>
        <w:t xml:space="preserve">conducted our first core day with our </w:t>
      </w:r>
      <w:r w:rsidR="004A55CA">
        <w:rPr>
          <w:rFonts w:ascii="Cambria" w:hAnsi="Cambria"/>
        </w:rPr>
        <w:t xml:space="preserve">AP5 </w:t>
      </w:r>
      <w:r w:rsidRPr="00B26CB2">
        <w:rPr>
          <w:rFonts w:ascii="Cambria" w:hAnsi="Cambria"/>
        </w:rPr>
        <w:t>Accelerator cohort</w:t>
      </w:r>
      <w:r w:rsidR="004462F4">
        <w:rPr>
          <w:rFonts w:ascii="Cambria" w:hAnsi="Cambria"/>
        </w:rPr>
        <w:t>. CSI, DCI, FIS, Fiserv, Jack Henry and Q2 all came to Atlanta to join us for what we dubbed a “reverse pitch”</w:t>
      </w:r>
      <w:r w:rsidR="004A55CA">
        <w:rPr>
          <w:rFonts w:ascii="Cambria" w:hAnsi="Cambria"/>
        </w:rPr>
        <w:t xml:space="preserve"> to explain how to best partner with them to serve the needs of community banks and their customers</w:t>
      </w:r>
      <w:r w:rsidR="00A5333A">
        <w:rPr>
          <w:rFonts w:ascii="Cambria" w:hAnsi="Cambria"/>
        </w:rPr>
        <w:t xml:space="preserve">. </w:t>
      </w:r>
    </w:p>
    <w:p w14:paraId="24509795" w14:textId="13E46201" w:rsidR="00A5333A" w:rsidRPr="004035E9" w:rsidRDefault="00A5333A" w:rsidP="008867E4">
      <w:pPr>
        <w:spacing w:after="240" w:line="276" w:lineRule="auto"/>
        <w:rPr>
          <w:rFonts w:ascii="Cambria" w:hAnsi="Cambria"/>
        </w:rPr>
      </w:pPr>
      <w:r>
        <w:rPr>
          <w:rFonts w:ascii="Cambria" w:hAnsi="Cambria"/>
        </w:rPr>
        <w:t>The</w:t>
      </w:r>
      <w:r w:rsidR="004A55CA">
        <w:rPr>
          <w:rFonts w:ascii="Cambria" w:hAnsi="Cambria"/>
        </w:rPr>
        <w:t xml:space="preserve">se respected and </w:t>
      </w:r>
      <w:r w:rsidR="00171203">
        <w:rPr>
          <w:rFonts w:ascii="Cambria" w:hAnsi="Cambria"/>
        </w:rPr>
        <w:t>well-established</w:t>
      </w:r>
      <w:r w:rsidR="004A55CA">
        <w:rPr>
          <w:rFonts w:ascii="Cambria" w:hAnsi="Cambria"/>
        </w:rPr>
        <w:t xml:space="preserve"> companies generously </w:t>
      </w:r>
      <w:r>
        <w:rPr>
          <w:rFonts w:ascii="Cambria" w:hAnsi="Cambria"/>
        </w:rPr>
        <w:t>shared their innovation strategies and objectiv</w:t>
      </w:r>
      <w:r w:rsidR="009E26E2">
        <w:rPr>
          <w:rFonts w:ascii="Cambria" w:hAnsi="Cambria"/>
        </w:rPr>
        <w:t>es</w:t>
      </w:r>
      <w:r>
        <w:rPr>
          <w:rFonts w:ascii="Cambria" w:hAnsi="Cambria"/>
        </w:rPr>
        <w:t xml:space="preserve"> </w:t>
      </w:r>
      <w:r w:rsidR="004A55CA">
        <w:rPr>
          <w:rFonts w:ascii="Cambria" w:hAnsi="Cambria"/>
        </w:rPr>
        <w:t xml:space="preserve">in pursuit of enhanced collaboration between </w:t>
      </w:r>
      <w:r>
        <w:rPr>
          <w:rFonts w:ascii="Cambria" w:hAnsi="Cambria"/>
        </w:rPr>
        <w:t xml:space="preserve">community banks </w:t>
      </w:r>
      <w:r w:rsidR="004A55CA">
        <w:rPr>
          <w:rFonts w:ascii="Cambria" w:hAnsi="Cambria"/>
        </w:rPr>
        <w:t xml:space="preserve">and their preferred </w:t>
      </w:r>
      <w:r>
        <w:rPr>
          <w:rFonts w:ascii="Cambria" w:hAnsi="Cambria"/>
        </w:rPr>
        <w:t xml:space="preserve">fintechs and third-party providers. </w:t>
      </w:r>
    </w:p>
    <w:p w14:paraId="61DBFBD7" w14:textId="230891C8" w:rsidR="00F40CEE" w:rsidRDefault="00B26CB2" w:rsidP="008867E4">
      <w:pPr>
        <w:spacing w:after="240" w:line="276" w:lineRule="auto"/>
        <w:rPr>
          <w:rFonts w:ascii="Cambria" w:hAnsi="Cambria"/>
        </w:rPr>
      </w:pPr>
      <w:r w:rsidRPr="00B26CB2">
        <w:rPr>
          <w:rFonts w:ascii="Cambria" w:hAnsi="Cambria"/>
        </w:rPr>
        <w:t xml:space="preserve">That day </w:t>
      </w:r>
      <w:r w:rsidR="001A05C7">
        <w:rPr>
          <w:rFonts w:ascii="Cambria" w:hAnsi="Cambria"/>
        </w:rPr>
        <w:t>will</w:t>
      </w:r>
      <w:r w:rsidRPr="00B26CB2">
        <w:rPr>
          <w:rFonts w:ascii="Cambria" w:hAnsi="Cambria"/>
        </w:rPr>
        <w:t xml:space="preserve"> go down as a major inflection point </w:t>
      </w:r>
      <w:r w:rsidR="001A05C7">
        <w:rPr>
          <w:rFonts w:ascii="Cambria" w:hAnsi="Cambria"/>
        </w:rPr>
        <w:t>for community banks</w:t>
      </w:r>
      <w:r w:rsidR="00F40CEE">
        <w:rPr>
          <w:rFonts w:ascii="Cambria" w:hAnsi="Cambria"/>
        </w:rPr>
        <w:t xml:space="preserve"> and </w:t>
      </w:r>
      <w:r w:rsidR="008C3FDC">
        <w:rPr>
          <w:rFonts w:ascii="Cambria" w:hAnsi="Cambria"/>
        </w:rPr>
        <w:t>your r</w:t>
      </w:r>
      <w:r w:rsidR="00F40CEE">
        <w:rPr>
          <w:rFonts w:ascii="Cambria" w:hAnsi="Cambria"/>
        </w:rPr>
        <w:t xml:space="preserve">elationships with both fintechs and core providers. </w:t>
      </w:r>
    </w:p>
    <w:p w14:paraId="20B71A56" w14:textId="542BD026" w:rsidR="00F40CEE" w:rsidRDefault="00F40CEE" w:rsidP="008867E4">
      <w:pPr>
        <w:spacing w:after="240" w:line="276" w:lineRule="auto"/>
        <w:rPr>
          <w:rFonts w:ascii="Cambria" w:hAnsi="Cambria"/>
        </w:rPr>
      </w:pPr>
      <w:r w:rsidRPr="00F40CEE">
        <w:rPr>
          <w:rFonts w:ascii="Cambria" w:hAnsi="Cambria"/>
          <w14:ligatures w14:val="standardContextual"/>
        </w:rPr>
        <w:t xml:space="preserve">I have to commend every one of </w:t>
      </w:r>
      <w:r>
        <w:rPr>
          <w:rFonts w:ascii="Cambria" w:hAnsi="Cambria"/>
          <w14:ligatures w14:val="standardContextual"/>
        </w:rPr>
        <w:t>the cores f</w:t>
      </w:r>
      <w:r w:rsidRPr="00F40CEE">
        <w:rPr>
          <w:rFonts w:ascii="Cambria" w:hAnsi="Cambria"/>
          <w14:ligatures w14:val="standardContextual"/>
        </w:rPr>
        <w:t xml:space="preserve">or </w:t>
      </w:r>
      <w:r w:rsidR="004A55CA">
        <w:rPr>
          <w:rFonts w:ascii="Cambria" w:hAnsi="Cambria"/>
          <w14:ligatures w14:val="standardContextual"/>
        </w:rPr>
        <w:t xml:space="preserve">their candor and ongoing efforts </w:t>
      </w:r>
      <w:r w:rsidR="0029735E" w:rsidRPr="00F40CEE">
        <w:rPr>
          <w:rFonts w:ascii="Cambria" w:hAnsi="Cambria"/>
          <w14:ligatures w14:val="standardContextual"/>
        </w:rPr>
        <w:t>to</w:t>
      </w:r>
      <w:r w:rsidRPr="00F40CEE">
        <w:rPr>
          <w:rFonts w:ascii="Cambria" w:hAnsi="Cambria"/>
          <w14:ligatures w14:val="standardContextual"/>
        </w:rPr>
        <w:t xml:space="preserve"> </w:t>
      </w:r>
      <w:r w:rsidR="004A55CA">
        <w:rPr>
          <w:rFonts w:ascii="Cambria" w:hAnsi="Cambria"/>
          <w14:ligatures w14:val="standardContextual"/>
        </w:rPr>
        <w:t>create an environment conducive to advancing community bank innovation</w:t>
      </w:r>
      <w:r>
        <w:rPr>
          <w:rFonts w:ascii="Cambria" w:hAnsi="Cambria"/>
          <w14:ligatures w14:val="standardContextual"/>
        </w:rPr>
        <w:t xml:space="preserve">. They are seeking to provide the </w:t>
      </w:r>
      <w:r w:rsidRPr="00F40CEE">
        <w:rPr>
          <w:rFonts w:ascii="Cambria" w:hAnsi="Cambria"/>
          <w14:ligatures w14:val="standardContextual"/>
        </w:rPr>
        <w:t xml:space="preserve">solutions </w:t>
      </w:r>
      <w:r w:rsidR="00AE39C3">
        <w:rPr>
          <w:rFonts w:ascii="Cambria" w:hAnsi="Cambria"/>
          <w14:ligatures w14:val="standardContextual"/>
        </w:rPr>
        <w:t>you</w:t>
      </w:r>
      <w:r w:rsidRPr="00F40CEE">
        <w:rPr>
          <w:rFonts w:ascii="Cambria" w:hAnsi="Cambria"/>
          <w14:ligatures w14:val="standardContextual"/>
        </w:rPr>
        <w:t xml:space="preserve"> need to be successful</w:t>
      </w:r>
      <w:r w:rsidR="004A55CA">
        <w:rPr>
          <w:rFonts w:ascii="Cambria" w:hAnsi="Cambria"/>
          <w14:ligatures w14:val="standardContextual"/>
        </w:rPr>
        <w:t xml:space="preserve"> and have demonstrated a </w:t>
      </w:r>
      <w:r w:rsidR="0029735E">
        <w:rPr>
          <w:rFonts w:ascii="Cambria" w:hAnsi="Cambria"/>
          <w14:ligatures w14:val="standardContextual"/>
        </w:rPr>
        <w:t>willing</w:t>
      </w:r>
      <w:r w:rsidR="004A55CA">
        <w:rPr>
          <w:rFonts w:ascii="Cambria" w:hAnsi="Cambria"/>
          <w14:ligatures w14:val="standardContextual"/>
        </w:rPr>
        <w:t>ness</w:t>
      </w:r>
      <w:r w:rsidR="0029735E">
        <w:rPr>
          <w:rFonts w:ascii="Cambria" w:hAnsi="Cambria"/>
          <w14:ligatures w14:val="standardContextual"/>
        </w:rPr>
        <w:t xml:space="preserve"> to engage in new ways. </w:t>
      </w:r>
      <w:r w:rsidR="00F25431">
        <w:rPr>
          <w:rFonts w:ascii="Cambria" w:hAnsi="Cambria"/>
          <w14:ligatures w14:val="standardContextual"/>
        </w:rPr>
        <w:t xml:space="preserve">The work ICBA and </w:t>
      </w:r>
      <w:r w:rsidR="00E37C4B">
        <w:rPr>
          <w:rFonts w:ascii="Cambria" w:hAnsi="Cambria"/>
          <w14:ligatures w14:val="standardContextual"/>
        </w:rPr>
        <w:t xml:space="preserve">its member </w:t>
      </w:r>
      <w:r w:rsidR="00F25431">
        <w:rPr>
          <w:rFonts w:ascii="Cambria" w:hAnsi="Cambria"/>
          <w14:ligatures w14:val="standardContextual"/>
        </w:rPr>
        <w:t xml:space="preserve">banks have done over the past several years has helped </w:t>
      </w:r>
      <w:r w:rsidRPr="00F40CEE">
        <w:rPr>
          <w:rFonts w:ascii="Cambria" w:hAnsi="Cambria"/>
          <w14:ligatures w14:val="standardContextual"/>
        </w:rPr>
        <w:t>foster</w:t>
      </w:r>
      <w:r w:rsidR="00F25431">
        <w:rPr>
          <w:rFonts w:ascii="Cambria" w:hAnsi="Cambria"/>
          <w14:ligatures w14:val="standardContextual"/>
        </w:rPr>
        <w:t xml:space="preserve"> this environment, and </w:t>
      </w:r>
      <w:r w:rsidR="00E179B1">
        <w:rPr>
          <w:rFonts w:ascii="Cambria" w:hAnsi="Cambria"/>
          <w14:ligatures w14:val="standardContextual"/>
        </w:rPr>
        <w:t>every</w:t>
      </w:r>
      <w:r w:rsidR="00F25431">
        <w:rPr>
          <w:rFonts w:ascii="Cambria" w:hAnsi="Cambria"/>
          <w14:ligatures w14:val="standardContextual"/>
        </w:rPr>
        <w:t xml:space="preserve"> core</w:t>
      </w:r>
      <w:r w:rsidRPr="00F40CEE">
        <w:rPr>
          <w:rFonts w:ascii="Cambria" w:hAnsi="Cambria"/>
          <w14:ligatures w14:val="standardContextual"/>
        </w:rPr>
        <w:t xml:space="preserve"> openly </w:t>
      </w:r>
      <w:r w:rsidR="00FE5E6F" w:rsidRPr="00F40CEE">
        <w:rPr>
          <w:rFonts w:ascii="Cambria" w:hAnsi="Cambria"/>
          <w14:ligatures w14:val="standardContextual"/>
        </w:rPr>
        <w:t>gave</w:t>
      </w:r>
      <w:r w:rsidRPr="00F40CEE">
        <w:rPr>
          <w:rFonts w:ascii="Cambria" w:hAnsi="Cambria"/>
          <w14:ligatures w14:val="standardContextual"/>
        </w:rPr>
        <w:t xml:space="preserve"> </w:t>
      </w:r>
      <w:r w:rsidR="009D0CE7">
        <w:rPr>
          <w:rFonts w:ascii="Cambria" w:hAnsi="Cambria"/>
          <w14:ligatures w14:val="standardContextual"/>
        </w:rPr>
        <w:t>their</w:t>
      </w:r>
      <w:r w:rsidRPr="00F40CEE">
        <w:rPr>
          <w:rFonts w:ascii="Cambria" w:hAnsi="Cambria"/>
          <w14:ligatures w14:val="standardContextual"/>
        </w:rPr>
        <w:t xml:space="preserve"> time to </w:t>
      </w:r>
      <w:r w:rsidR="006B299F">
        <w:rPr>
          <w:rFonts w:ascii="Cambria" w:hAnsi="Cambria"/>
          <w14:ligatures w14:val="standardContextual"/>
        </w:rPr>
        <w:t>provide a level of insight not typically available in support of our mutual goal.</w:t>
      </w:r>
    </w:p>
    <w:p w14:paraId="386D3774" w14:textId="4D6B6D8B" w:rsidR="00446968" w:rsidRDefault="00AD0431" w:rsidP="008867E4">
      <w:pPr>
        <w:spacing w:after="240" w:line="276" w:lineRule="auto"/>
        <w:rPr>
          <w:rFonts w:ascii="Cambria" w:hAnsi="Cambria"/>
        </w:rPr>
      </w:pPr>
      <w:r>
        <w:rPr>
          <w:rFonts w:ascii="Cambria" w:hAnsi="Cambria"/>
        </w:rPr>
        <w:t xml:space="preserve">Yet, the onus is not simply on the core providers and fintechs to make these relationships work: Community banks have a </w:t>
      </w:r>
      <w:r w:rsidR="001238CE">
        <w:rPr>
          <w:rFonts w:ascii="Cambria" w:hAnsi="Cambria"/>
        </w:rPr>
        <w:t>responsibility to drive the dynamics.</w:t>
      </w:r>
      <w:r w:rsidR="00A61314">
        <w:rPr>
          <w:rFonts w:ascii="Cambria" w:hAnsi="Cambria"/>
        </w:rPr>
        <w:t xml:space="preserve"> We’re entering uncharted territory. It’s not easy for </w:t>
      </w:r>
      <w:r w:rsidR="00166232">
        <w:rPr>
          <w:rFonts w:ascii="Cambria" w:hAnsi="Cambria"/>
        </w:rPr>
        <w:t>any large company to shift historical processes and look to become more cutting-edg</w:t>
      </w:r>
      <w:r w:rsidR="008D7CE2">
        <w:rPr>
          <w:rFonts w:ascii="Cambria" w:hAnsi="Cambria"/>
        </w:rPr>
        <w:t>e</w:t>
      </w:r>
      <w:r w:rsidR="00E179B1">
        <w:rPr>
          <w:rFonts w:ascii="Cambria" w:hAnsi="Cambria"/>
        </w:rPr>
        <w:t>. A</w:t>
      </w:r>
      <w:r w:rsidR="000B30C1">
        <w:rPr>
          <w:rFonts w:ascii="Cambria" w:hAnsi="Cambria"/>
        </w:rPr>
        <w:t xml:space="preserve">s the evolution occurs, </w:t>
      </w:r>
      <w:r w:rsidR="006B299F">
        <w:rPr>
          <w:rFonts w:ascii="Cambria" w:hAnsi="Cambria"/>
        </w:rPr>
        <w:t xml:space="preserve">you </w:t>
      </w:r>
      <w:r w:rsidR="000B30C1">
        <w:rPr>
          <w:rFonts w:ascii="Cambria" w:hAnsi="Cambria"/>
        </w:rPr>
        <w:t xml:space="preserve">must stay diligent in </w:t>
      </w:r>
      <w:r w:rsidR="006B299F">
        <w:rPr>
          <w:rFonts w:ascii="Cambria" w:hAnsi="Cambria"/>
        </w:rPr>
        <w:t xml:space="preserve">communicating your needs and expectations. </w:t>
      </w:r>
    </w:p>
    <w:p w14:paraId="21B35418" w14:textId="1DBBA11D" w:rsidR="00440880" w:rsidRDefault="00162CEE" w:rsidP="008867E4">
      <w:pPr>
        <w:spacing w:after="240" w:line="276" w:lineRule="auto"/>
        <w:rPr>
          <w:rFonts w:ascii="Cambria" w:hAnsi="Cambria"/>
        </w:rPr>
      </w:pPr>
      <w:r w:rsidRPr="1E6656D2">
        <w:rPr>
          <w:rFonts w:ascii="Cambria" w:hAnsi="Cambria"/>
        </w:rPr>
        <w:t xml:space="preserve">Take charge of this conversation </w:t>
      </w:r>
      <w:r w:rsidR="00A61314" w:rsidRPr="1E6656D2">
        <w:rPr>
          <w:rFonts w:ascii="Cambria" w:hAnsi="Cambria"/>
        </w:rPr>
        <w:t xml:space="preserve">and </w:t>
      </w:r>
      <w:r w:rsidR="00446968" w:rsidRPr="1E6656D2">
        <w:rPr>
          <w:rFonts w:ascii="Cambria" w:hAnsi="Cambria"/>
        </w:rPr>
        <w:t>confirm</w:t>
      </w:r>
      <w:r w:rsidRPr="1E6656D2">
        <w:rPr>
          <w:rFonts w:ascii="Cambria" w:hAnsi="Cambria"/>
        </w:rPr>
        <w:t xml:space="preserve"> they know </w:t>
      </w:r>
      <w:r w:rsidR="00A61314" w:rsidRPr="1E6656D2">
        <w:rPr>
          <w:rFonts w:ascii="Cambria" w:hAnsi="Cambria"/>
        </w:rPr>
        <w:t xml:space="preserve">how you as </w:t>
      </w:r>
      <w:r w:rsidRPr="1E6656D2">
        <w:rPr>
          <w:rFonts w:ascii="Cambria" w:hAnsi="Cambria"/>
        </w:rPr>
        <w:t>the</w:t>
      </w:r>
      <w:r w:rsidR="00A61314" w:rsidRPr="1E6656D2">
        <w:rPr>
          <w:rFonts w:ascii="Cambria" w:hAnsi="Cambria"/>
        </w:rPr>
        <w:t xml:space="preserve"> banker</w:t>
      </w:r>
      <w:r w:rsidR="004035E9">
        <w:rPr>
          <w:rFonts w:ascii="Cambria" w:hAnsi="Cambria"/>
        </w:rPr>
        <w:t>—</w:t>
      </w:r>
      <w:r w:rsidRPr="1E6656D2">
        <w:rPr>
          <w:rFonts w:ascii="Cambria" w:hAnsi="Cambria"/>
        </w:rPr>
        <w:t>the client</w:t>
      </w:r>
      <w:r w:rsidR="004035E9">
        <w:rPr>
          <w:rFonts w:ascii="Cambria" w:hAnsi="Cambria"/>
        </w:rPr>
        <w:t>—</w:t>
      </w:r>
      <w:r w:rsidR="00A61314" w:rsidRPr="1E6656D2">
        <w:rPr>
          <w:rFonts w:ascii="Cambria" w:hAnsi="Cambria"/>
        </w:rPr>
        <w:t>want this to work</w:t>
      </w:r>
      <w:r w:rsidR="00944CBA" w:rsidRPr="1E6656D2">
        <w:rPr>
          <w:rFonts w:ascii="Cambria" w:hAnsi="Cambria"/>
        </w:rPr>
        <w:t xml:space="preserve">. Be the inquisitive child who keeps asking why until you’ve gotten the answers you need. </w:t>
      </w:r>
      <w:bookmarkStart w:id="0" w:name="_Int_GmPAdj3F"/>
      <w:r w:rsidR="00D500DC" w:rsidRPr="1E6656D2">
        <w:rPr>
          <w:rFonts w:ascii="Cambria" w:hAnsi="Cambria"/>
        </w:rPr>
        <w:t>L</w:t>
      </w:r>
      <w:r w:rsidR="00A61314" w:rsidRPr="1E6656D2">
        <w:rPr>
          <w:rFonts w:ascii="Cambria" w:hAnsi="Cambria"/>
        </w:rPr>
        <w:t>ean</w:t>
      </w:r>
      <w:bookmarkEnd w:id="0"/>
      <w:r w:rsidR="00A61314" w:rsidRPr="1E6656D2">
        <w:rPr>
          <w:rFonts w:ascii="Cambria" w:hAnsi="Cambria"/>
        </w:rPr>
        <w:t xml:space="preserve"> into resources </w:t>
      </w:r>
      <w:r w:rsidR="00D500DC" w:rsidRPr="1E6656D2">
        <w:rPr>
          <w:rFonts w:ascii="Cambria" w:hAnsi="Cambria"/>
        </w:rPr>
        <w:t xml:space="preserve">like ICBA, our </w:t>
      </w:r>
      <w:r w:rsidR="007519A4" w:rsidRPr="1E6656D2">
        <w:rPr>
          <w:rFonts w:ascii="Cambria" w:hAnsi="Cambria"/>
        </w:rPr>
        <w:t>preferred service providers, co</w:t>
      </w:r>
      <w:r w:rsidR="00D500DC" w:rsidRPr="1E6656D2">
        <w:rPr>
          <w:rFonts w:ascii="Cambria" w:hAnsi="Cambria"/>
        </w:rPr>
        <w:t xml:space="preserve">rporate </w:t>
      </w:r>
      <w:r w:rsidR="007519A4" w:rsidRPr="1E6656D2">
        <w:rPr>
          <w:rFonts w:ascii="Cambria" w:hAnsi="Cambria"/>
        </w:rPr>
        <w:t>a</w:t>
      </w:r>
      <w:r w:rsidR="00D500DC" w:rsidRPr="1E6656D2">
        <w:rPr>
          <w:rFonts w:ascii="Cambria" w:hAnsi="Cambria"/>
        </w:rPr>
        <w:t>ssociat</w:t>
      </w:r>
      <w:r w:rsidR="00CC0BBA" w:rsidRPr="1E6656D2">
        <w:rPr>
          <w:rFonts w:ascii="Cambria" w:hAnsi="Cambria"/>
        </w:rPr>
        <w:t>e</w:t>
      </w:r>
      <w:r w:rsidR="00D500DC" w:rsidRPr="1E6656D2">
        <w:rPr>
          <w:rFonts w:ascii="Cambria" w:hAnsi="Cambria"/>
        </w:rPr>
        <w:t xml:space="preserve"> </w:t>
      </w:r>
      <w:r w:rsidR="007519A4" w:rsidRPr="1E6656D2">
        <w:rPr>
          <w:rFonts w:ascii="Cambria" w:hAnsi="Cambria"/>
        </w:rPr>
        <w:t>m</w:t>
      </w:r>
      <w:r w:rsidR="00D500DC" w:rsidRPr="1E6656D2">
        <w:rPr>
          <w:rFonts w:ascii="Cambria" w:hAnsi="Cambria"/>
        </w:rPr>
        <w:t xml:space="preserve">embers, </w:t>
      </w:r>
      <w:r w:rsidR="003C15B5" w:rsidRPr="1E6656D2">
        <w:rPr>
          <w:rFonts w:ascii="Cambria" w:hAnsi="Cambria"/>
        </w:rPr>
        <w:t xml:space="preserve">ThinkTECH </w:t>
      </w:r>
      <w:r w:rsidR="00D500DC" w:rsidRPr="1E6656D2">
        <w:rPr>
          <w:rFonts w:ascii="Cambria" w:hAnsi="Cambria"/>
        </w:rPr>
        <w:t>alumni and othe</w:t>
      </w:r>
      <w:r w:rsidR="00CC0BBA" w:rsidRPr="1E6656D2">
        <w:rPr>
          <w:rFonts w:ascii="Cambria" w:hAnsi="Cambria"/>
        </w:rPr>
        <w:t>r</w:t>
      </w:r>
      <w:r w:rsidR="00A61314" w:rsidRPr="1E6656D2">
        <w:rPr>
          <w:rFonts w:ascii="Cambria" w:hAnsi="Cambria"/>
        </w:rPr>
        <w:t xml:space="preserve"> partners in this space </w:t>
      </w:r>
      <w:r w:rsidR="00FA2C0D" w:rsidRPr="1E6656D2">
        <w:rPr>
          <w:rFonts w:ascii="Cambria" w:hAnsi="Cambria"/>
        </w:rPr>
        <w:t>to identify</w:t>
      </w:r>
      <w:r w:rsidR="00A61314" w:rsidRPr="1E6656D2">
        <w:rPr>
          <w:rFonts w:ascii="Cambria" w:hAnsi="Cambria"/>
        </w:rPr>
        <w:t xml:space="preserve"> best practices</w:t>
      </w:r>
      <w:r w:rsidR="00FA2C0D" w:rsidRPr="1E6656D2">
        <w:rPr>
          <w:rFonts w:ascii="Cambria" w:hAnsi="Cambria"/>
        </w:rPr>
        <w:t xml:space="preserve">. </w:t>
      </w:r>
    </w:p>
    <w:p w14:paraId="65C14451" w14:textId="75BF7E4C" w:rsidR="00273455" w:rsidRDefault="00AA2A29" w:rsidP="008867E4">
      <w:pPr>
        <w:spacing w:after="240" w:line="276" w:lineRule="auto"/>
        <w:rPr>
          <w:rFonts w:ascii="Cambria" w:hAnsi="Cambria"/>
        </w:rPr>
      </w:pPr>
      <w:r>
        <w:rPr>
          <w:rFonts w:ascii="Cambria" w:hAnsi="Cambria"/>
        </w:rPr>
        <w:t>And never</w:t>
      </w:r>
      <w:r w:rsidR="005642CC">
        <w:rPr>
          <w:rFonts w:ascii="Cambria" w:hAnsi="Cambria"/>
        </w:rPr>
        <w:t xml:space="preserve"> forget, you’re stronger together. </w:t>
      </w:r>
      <w:r w:rsidR="006B299F" w:rsidRPr="00A61314">
        <w:rPr>
          <w:rFonts w:ascii="Cambria" w:hAnsi="Cambria"/>
        </w:rPr>
        <w:t xml:space="preserve">Just like any business relationship, </w:t>
      </w:r>
      <w:r w:rsidR="006B299F">
        <w:rPr>
          <w:rFonts w:ascii="Cambria" w:hAnsi="Cambria"/>
        </w:rPr>
        <w:t>unified</w:t>
      </w:r>
      <w:r w:rsidR="006B299F" w:rsidRPr="00A61314">
        <w:rPr>
          <w:rFonts w:ascii="Cambria" w:hAnsi="Cambria"/>
        </w:rPr>
        <w:t xml:space="preserve"> voices speak louder and that’s important to embrace </w:t>
      </w:r>
      <w:r w:rsidR="006B299F">
        <w:rPr>
          <w:rFonts w:ascii="Cambria" w:hAnsi="Cambria"/>
        </w:rPr>
        <w:t xml:space="preserve">to advance your innovation agendas. </w:t>
      </w:r>
      <w:r w:rsidR="00FA2C0D">
        <w:rPr>
          <w:rFonts w:ascii="Cambria" w:hAnsi="Cambria"/>
        </w:rPr>
        <w:t xml:space="preserve">Leverage peers </w:t>
      </w:r>
      <w:r w:rsidR="005642CC">
        <w:rPr>
          <w:rFonts w:ascii="Cambria" w:hAnsi="Cambria"/>
        </w:rPr>
        <w:t xml:space="preserve">who </w:t>
      </w:r>
      <w:r w:rsidR="005642CC">
        <w:rPr>
          <w:rFonts w:ascii="Cambria" w:hAnsi="Cambria"/>
        </w:rPr>
        <w:lastRenderedPageBreak/>
        <w:t xml:space="preserve">share the same core provider </w:t>
      </w:r>
      <w:r w:rsidR="001106B3">
        <w:rPr>
          <w:rFonts w:ascii="Cambria" w:hAnsi="Cambria"/>
        </w:rPr>
        <w:t xml:space="preserve">or fintech and </w:t>
      </w:r>
      <w:r w:rsidR="006B299F">
        <w:rPr>
          <w:rFonts w:ascii="Cambria" w:hAnsi="Cambria"/>
        </w:rPr>
        <w:t xml:space="preserve">work together to </w:t>
      </w:r>
      <w:r w:rsidR="00BD725D">
        <w:rPr>
          <w:rFonts w:ascii="Cambria" w:hAnsi="Cambria"/>
        </w:rPr>
        <w:t xml:space="preserve">push </w:t>
      </w:r>
      <w:r w:rsidR="006B299F">
        <w:rPr>
          <w:rFonts w:ascii="Cambria" w:hAnsi="Cambria"/>
        </w:rPr>
        <w:t xml:space="preserve">for </w:t>
      </w:r>
      <w:r w:rsidR="00FA2C0D">
        <w:rPr>
          <w:rFonts w:ascii="Cambria" w:hAnsi="Cambria"/>
        </w:rPr>
        <w:t>important technology offering</w:t>
      </w:r>
      <w:r w:rsidR="00BD725D">
        <w:rPr>
          <w:rFonts w:ascii="Cambria" w:hAnsi="Cambria"/>
        </w:rPr>
        <w:t xml:space="preserve">s. Let your collective voice </w:t>
      </w:r>
      <w:r w:rsidR="00440880">
        <w:rPr>
          <w:rFonts w:ascii="Cambria" w:hAnsi="Cambria"/>
        </w:rPr>
        <w:t xml:space="preserve">drive </w:t>
      </w:r>
      <w:r w:rsidR="006B299F">
        <w:rPr>
          <w:rFonts w:ascii="Cambria" w:hAnsi="Cambria"/>
        </w:rPr>
        <w:t xml:space="preserve">your partners’ </w:t>
      </w:r>
      <w:r w:rsidR="00440880">
        <w:rPr>
          <w:rFonts w:ascii="Cambria" w:hAnsi="Cambria"/>
        </w:rPr>
        <w:t>priorities</w:t>
      </w:r>
      <w:r w:rsidR="00FA2C0D">
        <w:rPr>
          <w:rFonts w:ascii="Cambria" w:hAnsi="Cambria"/>
        </w:rPr>
        <w:t xml:space="preserve">. </w:t>
      </w:r>
    </w:p>
    <w:p w14:paraId="57C19294" w14:textId="613527E3" w:rsidR="00E179B1" w:rsidRDefault="00D425BF" w:rsidP="008867E4">
      <w:pPr>
        <w:spacing w:after="240" w:line="276" w:lineRule="auto"/>
        <w:rPr>
          <w:rFonts w:ascii="Cambria" w:hAnsi="Cambria"/>
        </w:rPr>
      </w:pPr>
      <w:r w:rsidRPr="1E6656D2">
        <w:rPr>
          <w:rFonts w:ascii="Cambria" w:hAnsi="Cambria"/>
        </w:rPr>
        <w:t xml:space="preserve">Outside of labor costs, the biggest expense a bank has </w:t>
      </w:r>
      <w:r w:rsidR="0E5908CD" w:rsidRPr="1E6656D2">
        <w:rPr>
          <w:rFonts w:ascii="Cambria" w:hAnsi="Cambria"/>
        </w:rPr>
        <w:t>comes</w:t>
      </w:r>
      <w:r w:rsidRPr="1E6656D2">
        <w:rPr>
          <w:rFonts w:ascii="Cambria" w:hAnsi="Cambria"/>
        </w:rPr>
        <w:t xml:space="preserve"> in their technology stack, so these are critically important relationships, and </w:t>
      </w:r>
      <w:r w:rsidR="00F34B82" w:rsidRPr="1E6656D2">
        <w:rPr>
          <w:rFonts w:ascii="Cambria" w:hAnsi="Cambria"/>
        </w:rPr>
        <w:t>t</w:t>
      </w:r>
      <w:r w:rsidRPr="1E6656D2">
        <w:rPr>
          <w:rFonts w:ascii="Cambria" w:hAnsi="Cambria"/>
        </w:rPr>
        <w:t xml:space="preserve">hey </w:t>
      </w:r>
      <w:r w:rsidR="00F34B82" w:rsidRPr="1E6656D2">
        <w:rPr>
          <w:rFonts w:ascii="Cambria" w:hAnsi="Cambria"/>
        </w:rPr>
        <w:t>have to be</w:t>
      </w:r>
      <w:r w:rsidRPr="1E6656D2">
        <w:rPr>
          <w:rFonts w:ascii="Cambria" w:hAnsi="Cambria"/>
        </w:rPr>
        <w:t xml:space="preserve"> top of mind when evaluating </w:t>
      </w:r>
      <w:r w:rsidR="00F93BB3" w:rsidRPr="1E6656D2">
        <w:rPr>
          <w:rFonts w:ascii="Cambria" w:hAnsi="Cambria"/>
        </w:rPr>
        <w:t>your strategy</w:t>
      </w:r>
      <w:r w:rsidRPr="1E6656D2">
        <w:rPr>
          <w:rFonts w:ascii="Cambria" w:hAnsi="Cambria"/>
        </w:rPr>
        <w:t>.</w:t>
      </w:r>
      <w:r w:rsidR="004035E9">
        <w:rPr>
          <w:rFonts w:ascii="Cambria" w:hAnsi="Cambria"/>
        </w:rPr>
        <w:t xml:space="preserve"> </w:t>
      </w:r>
      <w:r w:rsidR="006B299F">
        <w:rPr>
          <w:rFonts w:ascii="Cambria" w:hAnsi="Cambria"/>
        </w:rPr>
        <w:t>W</w:t>
      </w:r>
      <w:r w:rsidR="00DB66DE">
        <w:rPr>
          <w:rFonts w:ascii="Cambria" w:hAnsi="Cambria"/>
        </w:rPr>
        <w:t>ith</w:t>
      </w:r>
      <w:r w:rsidR="00CD2853">
        <w:rPr>
          <w:rFonts w:ascii="Cambria" w:hAnsi="Cambria"/>
        </w:rPr>
        <w:t xml:space="preserve"> </w:t>
      </w:r>
      <w:r w:rsidR="00DB66DE">
        <w:rPr>
          <w:rFonts w:ascii="Cambria" w:hAnsi="Cambria"/>
        </w:rPr>
        <w:t>so much potential for new forms of innovation</w:t>
      </w:r>
      <w:r w:rsidR="004327E6">
        <w:rPr>
          <w:rFonts w:ascii="Cambria" w:hAnsi="Cambria"/>
        </w:rPr>
        <w:t xml:space="preserve"> </w:t>
      </w:r>
      <w:r w:rsidR="00554834">
        <w:rPr>
          <w:rFonts w:ascii="Cambria" w:hAnsi="Cambria"/>
        </w:rPr>
        <w:t xml:space="preserve">emerging through this </w:t>
      </w:r>
      <w:r w:rsidR="00F93BB3">
        <w:rPr>
          <w:rFonts w:ascii="Cambria" w:hAnsi="Cambria"/>
        </w:rPr>
        <w:t>new</w:t>
      </w:r>
      <w:r w:rsidR="00554834">
        <w:rPr>
          <w:rFonts w:ascii="Cambria" w:hAnsi="Cambria"/>
        </w:rPr>
        <w:t xml:space="preserve"> fintech/core paradigm</w:t>
      </w:r>
      <w:r w:rsidR="00DB66DE">
        <w:rPr>
          <w:rFonts w:ascii="Cambria" w:hAnsi="Cambria"/>
        </w:rPr>
        <w:t>,</w:t>
      </w:r>
      <w:r w:rsidR="00F34B82">
        <w:rPr>
          <w:rFonts w:ascii="Cambria" w:hAnsi="Cambria"/>
        </w:rPr>
        <w:t xml:space="preserve"> it may be simpler than ever before. So, let’s</w:t>
      </w:r>
      <w:r w:rsidR="002B4266">
        <w:rPr>
          <w:rFonts w:ascii="Cambria" w:hAnsi="Cambria"/>
        </w:rPr>
        <w:t xml:space="preserve"> </w:t>
      </w:r>
      <w:r w:rsidR="00CD2853">
        <w:rPr>
          <w:rFonts w:ascii="Cambria" w:hAnsi="Cambria"/>
        </w:rPr>
        <w:t xml:space="preserve">take them at their word and go execute. </w:t>
      </w:r>
    </w:p>
    <w:p w14:paraId="21CEECE7" w14:textId="77777777" w:rsidR="00AE2268" w:rsidRDefault="00AE2268" w:rsidP="008867E4">
      <w:pPr>
        <w:spacing w:after="240" w:line="276" w:lineRule="auto"/>
        <w:rPr>
          <w:rFonts w:ascii="Cambria" w:hAnsi="Cambria"/>
          <w:i/>
          <w:iCs/>
        </w:rPr>
      </w:pPr>
    </w:p>
    <w:p w14:paraId="31DD4C30" w14:textId="4F4813F1" w:rsidR="003A31DD" w:rsidRPr="008867E4" w:rsidRDefault="003A31DD" w:rsidP="008867E4">
      <w:pPr>
        <w:spacing w:after="240" w:line="276" w:lineRule="auto"/>
        <w:rPr>
          <w:rFonts w:ascii="Cambria" w:hAnsi="Cambria"/>
        </w:rPr>
      </w:pPr>
      <w:r w:rsidRPr="008867E4">
        <w:rPr>
          <w:rFonts w:ascii="Cambria" w:hAnsi="Cambria"/>
          <w:b/>
          <w:bCs/>
        </w:rPr>
        <w:t>Charles E. Potts</w:t>
      </w:r>
      <w:r w:rsidRPr="008867E4">
        <w:rPr>
          <w:rFonts w:ascii="Cambria" w:hAnsi="Cambria"/>
        </w:rPr>
        <w:t xml:space="preserve"> is ICBA’s executive vice president and chief innovation officer.</w:t>
      </w:r>
    </w:p>
    <w:p w14:paraId="555F13F9" w14:textId="5A5CF281" w:rsidR="00326C01" w:rsidRPr="003A31DD" w:rsidRDefault="004035E9" w:rsidP="008867E4">
      <w:pPr>
        <w:spacing w:after="240" w:line="276" w:lineRule="auto"/>
        <w:rPr>
          <w:rFonts w:ascii="Cambria" w:hAnsi="Cambria"/>
        </w:rPr>
      </w:pPr>
      <w:r>
        <w:rPr>
          <w:rFonts w:ascii="Cambria" w:hAnsi="Cambria"/>
        </w:rPr>
        <w:t>[ends]</w:t>
      </w:r>
    </w:p>
    <w:sectPr w:rsidR="00326C01" w:rsidRPr="003A3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qlnOdI5oZDK92" int2:id="k2EnrCdN">
      <int2:state int2:value="Rejected" int2:type="AugLoop_Text_Critique"/>
    </int2:textHash>
    <int2:textHash int2:hashCode="ETJc1tIuavT9nK" int2:id="vVZAzQe2">
      <int2:state int2:value="Rejected" int2:type="AugLoop_Text_Critique"/>
    </int2:textHash>
    <int2:bookmark int2:bookmarkName="_Int_GmPAdj3F" int2:invalidationBookmarkName="" int2:hashCode="VRtaoqbJi+QAKK" int2:id="HDLksxVp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64"/>
    <w:rsid w:val="00097241"/>
    <w:rsid w:val="000A1901"/>
    <w:rsid w:val="000B30C1"/>
    <w:rsid w:val="000B38C9"/>
    <w:rsid w:val="000E44B2"/>
    <w:rsid w:val="001106B3"/>
    <w:rsid w:val="001238CE"/>
    <w:rsid w:val="00162CEE"/>
    <w:rsid w:val="00166232"/>
    <w:rsid w:val="00171203"/>
    <w:rsid w:val="001825DD"/>
    <w:rsid w:val="001A05C7"/>
    <w:rsid w:val="001B72F2"/>
    <w:rsid w:val="00201A54"/>
    <w:rsid w:val="00233952"/>
    <w:rsid w:val="00273455"/>
    <w:rsid w:val="0028509E"/>
    <w:rsid w:val="00293C13"/>
    <w:rsid w:val="0029735E"/>
    <w:rsid w:val="002A7086"/>
    <w:rsid w:val="002B4266"/>
    <w:rsid w:val="00326C01"/>
    <w:rsid w:val="003A0106"/>
    <w:rsid w:val="003A31DD"/>
    <w:rsid w:val="003C15B5"/>
    <w:rsid w:val="003E30E5"/>
    <w:rsid w:val="003E413A"/>
    <w:rsid w:val="004035E9"/>
    <w:rsid w:val="004327E6"/>
    <w:rsid w:val="00440880"/>
    <w:rsid w:val="004462F4"/>
    <w:rsid w:val="00446968"/>
    <w:rsid w:val="004730B4"/>
    <w:rsid w:val="00476D36"/>
    <w:rsid w:val="004A55CA"/>
    <w:rsid w:val="00512C43"/>
    <w:rsid w:val="00554834"/>
    <w:rsid w:val="005642CC"/>
    <w:rsid w:val="0059071F"/>
    <w:rsid w:val="005B07D9"/>
    <w:rsid w:val="006353DE"/>
    <w:rsid w:val="00670F94"/>
    <w:rsid w:val="00687F59"/>
    <w:rsid w:val="006B299F"/>
    <w:rsid w:val="007519A4"/>
    <w:rsid w:val="00781F37"/>
    <w:rsid w:val="00793A57"/>
    <w:rsid w:val="00837E89"/>
    <w:rsid w:val="008545B5"/>
    <w:rsid w:val="008867E4"/>
    <w:rsid w:val="008C3FDC"/>
    <w:rsid w:val="008D7CE2"/>
    <w:rsid w:val="009334FE"/>
    <w:rsid w:val="00944CBA"/>
    <w:rsid w:val="00970206"/>
    <w:rsid w:val="009A550E"/>
    <w:rsid w:val="009B644D"/>
    <w:rsid w:val="009C0F64"/>
    <w:rsid w:val="009D0CE7"/>
    <w:rsid w:val="009E26E2"/>
    <w:rsid w:val="009E3281"/>
    <w:rsid w:val="00A50028"/>
    <w:rsid w:val="00A5333A"/>
    <w:rsid w:val="00A61314"/>
    <w:rsid w:val="00AA14D2"/>
    <w:rsid w:val="00AA2A29"/>
    <w:rsid w:val="00AD0431"/>
    <w:rsid w:val="00AE2268"/>
    <w:rsid w:val="00AE39C3"/>
    <w:rsid w:val="00B26CB2"/>
    <w:rsid w:val="00B62F10"/>
    <w:rsid w:val="00BD725D"/>
    <w:rsid w:val="00C50EBE"/>
    <w:rsid w:val="00C67A5E"/>
    <w:rsid w:val="00C82BA6"/>
    <w:rsid w:val="00CC0BBA"/>
    <w:rsid w:val="00CD2853"/>
    <w:rsid w:val="00D22714"/>
    <w:rsid w:val="00D425BF"/>
    <w:rsid w:val="00D500DC"/>
    <w:rsid w:val="00DB66DE"/>
    <w:rsid w:val="00DF5B24"/>
    <w:rsid w:val="00E13E54"/>
    <w:rsid w:val="00E179B1"/>
    <w:rsid w:val="00E37C4B"/>
    <w:rsid w:val="00EA4442"/>
    <w:rsid w:val="00EE29EF"/>
    <w:rsid w:val="00EF7BEC"/>
    <w:rsid w:val="00F121DA"/>
    <w:rsid w:val="00F25431"/>
    <w:rsid w:val="00F34B82"/>
    <w:rsid w:val="00F40CEE"/>
    <w:rsid w:val="00F424CB"/>
    <w:rsid w:val="00F900D1"/>
    <w:rsid w:val="00F93BB3"/>
    <w:rsid w:val="00F9676B"/>
    <w:rsid w:val="00FA2C0D"/>
    <w:rsid w:val="00FC46FA"/>
    <w:rsid w:val="00FE5E6F"/>
    <w:rsid w:val="0E5908CD"/>
    <w:rsid w:val="1E6656D2"/>
    <w:rsid w:val="27B1AA7D"/>
    <w:rsid w:val="3F7DD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13AB"/>
  <w15:chartTrackingRefBased/>
  <w15:docId w15:val="{D0470762-D742-49C1-BEC7-59D09980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1DD"/>
    <w:pPr>
      <w:spacing w:after="0" w:line="240" w:lineRule="auto"/>
    </w:pPr>
    <w:rPr>
      <w:rFonts w:ascii="Calibri" w:eastAsia="Times New Roman" w:hAnsi="Calibri" w:cs="Times New Roma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6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44D"/>
    <w:rPr>
      <w:rFonts w:ascii="Calibri" w:eastAsia="Times New Roman" w:hAnsi="Calibri" w:cs="Times New Roman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44D"/>
    <w:rPr>
      <w:rFonts w:ascii="Calibri" w:eastAsia="Times New Roman" w:hAnsi="Calibri" w:cs="Times New Roman"/>
      <w:b/>
      <w:bCs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293C13"/>
    <w:pPr>
      <w:spacing w:after="0" w:line="240" w:lineRule="auto"/>
    </w:pPr>
    <w:rPr>
      <w:rFonts w:ascii="Calibri" w:eastAsia="Times New Roman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20" ma:contentTypeDescription="Create a new document." ma:contentTypeScope="" ma:versionID="4aa7cc38af11ac7c631d2fb7671fb5e3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03ad56095e03f073f2efcbe674b57631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32560-EC1F-4DEC-B0ED-021BB6BF3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FB7D3-7514-425A-A766-B8E92AB479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D3E676-C955-4759-A9B7-EA94988742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customXml/itemProps4.xml><?xml version="1.0" encoding="utf-8"?>
<ds:datastoreItem xmlns:ds="http://schemas.openxmlformats.org/officeDocument/2006/customXml" ds:itemID="{BB871BA7-A4C0-4632-8796-CA0C4C595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2024-03-01T21:13:00Z</dcterms:created>
  <dcterms:modified xsi:type="dcterms:W3CDTF">2024-03-01T21:13:00Z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</Properties>
</file>