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Pr="00B72DCF" w:rsidR="008C4823" w:rsidP="0143A11E" w:rsidRDefault="008C4823" w14:paraId="15D04721" w14:textId="4B1A84FE" w14:noSpellErr="1">
      <w:pPr>
        <w:jc w:val="center"/>
        <w:rPr>
          <w:rFonts w:ascii="Aptos" w:hAnsi="Aptos" w:eastAsia="Aptos" w:cs="Aptos" w:asciiTheme="minorAscii" w:hAnsiTheme="minorAscii" w:eastAsiaTheme="minorAscii" w:cstheme="minorAscii"/>
        </w:rPr>
      </w:pPr>
      <w:r w:rsidRPr="0143A11E" w:rsidR="008C4823">
        <w:rPr>
          <w:rFonts w:ascii="Aptos" w:hAnsi="Aptos" w:eastAsia="Aptos" w:cs="Aptos" w:asciiTheme="minorAscii" w:hAnsiTheme="minorAscii" w:eastAsiaTheme="minorAscii" w:cstheme="minorAscii"/>
        </w:rPr>
        <w:t>ICBA Payments is Bringing Push-to-Card Payments to Community Banks</w:t>
      </w:r>
    </w:p>
    <w:p w:rsidRPr="00B72DCF" w:rsidR="00A316FC" w:rsidP="0143A11E" w:rsidRDefault="005B61DA" w14:paraId="5C35DB95" w14:textId="5780BE78" w14:noSpellErr="1">
      <w:pPr>
        <w:rPr>
          <w:rFonts w:ascii="Aptos" w:hAnsi="Aptos" w:eastAsia="Aptos" w:cs="Aptos" w:asciiTheme="minorAscii" w:hAnsiTheme="minorAscii" w:eastAsiaTheme="minorAscii" w:cstheme="minorAscii"/>
        </w:rPr>
      </w:pPr>
      <w:r w:rsidRPr="0143A11E" w:rsidR="005B61DA">
        <w:rPr>
          <w:rFonts w:ascii="Aptos" w:hAnsi="Aptos" w:eastAsia="Aptos" w:cs="Aptos" w:asciiTheme="minorAscii" w:hAnsiTheme="minorAscii" w:eastAsiaTheme="minorAscii" w:cstheme="minorAscii"/>
        </w:rPr>
        <w:t xml:space="preserve">ICBA Payments is committed to ensuring that community banks keep pace with innovation in the payments space. When </w:t>
      </w:r>
      <w:r w:rsidRPr="0143A11E" w:rsidR="005B61DA">
        <w:rPr>
          <w:rFonts w:ascii="Aptos" w:hAnsi="Aptos" w:eastAsia="Aptos" w:cs="Aptos" w:asciiTheme="minorAscii" w:hAnsiTheme="minorAscii" w:eastAsiaTheme="minorAscii" w:cstheme="minorAscii"/>
        </w:rPr>
        <w:t>FedNow</w:t>
      </w:r>
      <w:r w:rsidRPr="0143A11E" w:rsidR="005B61DA">
        <w:rPr>
          <w:rFonts w:ascii="Aptos" w:hAnsi="Aptos" w:eastAsia="Aptos" w:cs="Aptos" w:asciiTheme="minorAscii" w:hAnsiTheme="minorAscii" w:eastAsiaTheme="minorAscii" w:cstheme="minorAscii"/>
        </w:rPr>
        <w:t xml:space="preserve"> launched, ICBA Payments partnered with </w:t>
      </w:r>
      <w:r w:rsidRPr="0143A11E" w:rsidR="005B61DA">
        <w:rPr>
          <w:rFonts w:ascii="Aptos" w:hAnsi="Aptos" w:eastAsia="Aptos" w:cs="Aptos" w:asciiTheme="minorAscii" w:hAnsiTheme="minorAscii" w:eastAsiaTheme="minorAscii" w:cstheme="minorAscii"/>
        </w:rPr>
        <w:t>market</w:t>
      </w:r>
      <w:r w:rsidRPr="0143A11E" w:rsidR="005B61DA">
        <w:rPr>
          <w:rFonts w:ascii="Aptos" w:hAnsi="Aptos" w:eastAsia="Aptos" w:cs="Aptos" w:asciiTheme="minorAscii" w:hAnsiTheme="minorAscii" w:eastAsiaTheme="minorAscii" w:cstheme="minorAscii"/>
        </w:rPr>
        <w:t xml:space="preserve"> leader, Pidgin, to ensure that banks had a community bank-minded option for instant payments. Now, as the scope and scale of faster payments use cases continue to accelerate, ICBA Payments is preparing to help community banks launch ‘push-to-card’ solutions</w:t>
      </w:r>
      <w:r w:rsidRPr="0143A11E" w:rsidR="00613E85">
        <w:rPr>
          <w:rFonts w:ascii="Aptos" w:hAnsi="Aptos" w:eastAsia="Aptos" w:cs="Aptos" w:asciiTheme="minorAscii" w:hAnsiTheme="minorAscii" w:eastAsiaTheme="minorAscii" w:cstheme="minorAscii"/>
        </w:rPr>
        <w:t xml:space="preserve"> as well</w:t>
      </w:r>
      <w:r w:rsidRPr="0143A11E" w:rsidR="005B61DA">
        <w:rPr>
          <w:rFonts w:ascii="Aptos" w:hAnsi="Aptos" w:eastAsia="Aptos" w:cs="Aptos" w:asciiTheme="minorAscii" w:hAnsiTheme="minorAscii" w:eastAsiaTheme="minorAscii" w:cstheme="minorAscii"/>
        </w:rPr>
        <w:t>, and we are looking for interested bankers to join us on this en</w:t>
      </w:r>
      <w:r w:rsidRPr="0143A11E" w:rsidR="008C4823">
        <w:rPr>
          <w:rFonts w:ascii="Aptos" w:hAnsi="Aptos" w:eastAsia="Aptos" w:cs="Aptos" w:asciiTheme="minorAscii" w:hAnsiTheme="minorAscii" w:eastAsiaTheme="minorAscii" w:cstheme="minorAscii"/>
        </w:rPr>
        <w:t>a</w:t>
      </w:r>
      <w:r w:rsidRPr="0143A11E" w:rsidR="005B61DA">
        <w:rPr>
          <w:rFonts w:ascii="Aptos" w:hAnsi="Aptos" w:eastAsia="Aptos" w:cs="Aptos" w:asciiTheme="minorAscii" w:hAnsiTheme="minorAscii" w:eastAsiaTheme="minorAscii" w:cstheme="minorAscii"/>
        </w:rPr>
        <w:t>blement journey.</w:t>
      </w:r>
    </w:p>
    <w:p w:rsidRPr="00B72DCF" w:rsidR="005B61DA" w:rsidP="0143A11E" w:rsidRDefault="005B61DA" w14:paraId="46B47B08" w14:textId="6B84AEE1" w14:noSpellErr="1">
      <w:pPr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1"/>
          <w:iCs w:val="1"/>
        </w:rPr>
      </w:pPr>
      <w:r w:rsidRPr="0143A11E" w:rsidR="005B61DA"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1"/>
          <w:iCs w:val="1"/>
        </w:rPr>
        <w:t>What are ‘push-to-card’ payments?</w:t>
      </w:r>
    </w:p>
    <w:p w:rsidRPr="00B72DCF" w:rsidR="00A316FC" w:rsidP="0143A11E" w:rsidRDefault="00613E85" w14:paraId="3F48B4A0" w14:textId="2F5BC8DC" w14:noSpellErr="1">
      <w:pPr>
        <w:rPr>
          <w:rFonts w:ascii="Aptos" w:hAnsi="Aptos" w:eastAsia="Aptos" w:cs="Aptos" w:asciiTheme="minorAscii" w:hAnsiTheme="minorAscii" w:eastAsiaTheme="minorAscii" w:cstheme="minorAscii"/>
        </w:rPr>
      </w:pPr>
      <w:r w:rsidRPr="0143A11E" w:rsidR="00613E85">
        <w:rPr>
          <w:rFonts w:ascii="Aptos" w:hAnsi="Aptos" w:eastAsia="Aptos" w:cs="Aptos" w:asciiTheme="minorAscii" w:hAnsiTheme="minorAscii" w:eastAsiaTheme="minorAscii" w:cstheme="minorAscii"/>
        </w:rPr>
        <w:t xml:space="preserve">Push-to-card payments are push payments that ride card network </w:t>
      </w:r>
      <w:r w:rsidRPr="0143A11E" w:rsidR="3451DF40">
        <w:rPr>
          <w:rFonts w:ascii="Aptos" w:hAnsi="Aptos" w:eastAsia="Aptos" w:cs="Aptos" w:asciiTheme="minorAscii" w:hAnsiTheme="minorAscii" w:eastAsiaTheme="minorAscii" w:cstheme="minorAscii"/>
        </w:rPr>
        <w:t>rails and</w:t>
      </w:r>
      <w:r w:rsidRPr="0143A11E" w:rsidR="00613E85">
        <w:rPr>
          <w:rFonts w:ascii="Aptos" w:hAnsi="Aptos" w:eastAsia="Aptos" w:cs="Aptos" w:asciiTheme="minorAscii" w:hAnsiTheme="minorAscii" w:eastAsiaTheme="minorAscii" w:cstheme="minorAscii"/>
        </w:rPr>
        <w:t xml:space="preserve"> enable the sending of funds directly to a recipient’s debit or reloadable prepaid card. Recipients have access to funds </w:t>
      </w:r>
      <w:r w:rsidRPr="0143A11E" w:rsidR="00613E85">
        <w:rPr>
          <w:rFonts w:ascii="Aptos" w:hAnsi="Aptos" w:eastAsia="Aptos" w:cs="Aptos" w:asciiTheme="minorAscii" w:hAnsiTheme="minorAscii" w:eastAsiaTheme="minorAscii" w:cstheme="minorAscii"/>
        </w:rPr>
        <w:t>in near</w:t>
      </w:r>
      <w:r w:rsidRPr="0143A11E" w:rsidR="00613E85">
        <w:rPr>
          <w:rFonts w:ascii="Aptos" w:hAnsi="Aptos" w:eastAsia="Aptos" w:cs="Aptos" w:asciiTheme="minorAscii" w:hAnsiTheme="minorAscii" w:eastAsiaTheme="minorAscii" w:cstheme="minorAscii"/>
        </w:rPr>
        <w:t xml:space="preserve"> real-time</w:t>
      </w:r>
      <w:r w:rsidRPr="0143A11E" w:rsidR="00613E85">
        <w:rPr>
          <w:rFonts w:ascii="Aptos" w:hAnsi="Aptos" w:eastAsia="Aptos" w:cs="Aptos" w:asciiTheme="minorAscii" w:hAnsiTheme="minorAscii" w:eastAsiaTheme="minorAscii" w:cstheme="minorAscii"/>
        </w:rPr>
        <w:t xml:space="preserve">.  </w:t>
      </w:r>
      <w:r w:rsidRPr="0143A11E" w:rsidR="00613E85">
        <w:rPr>
          <w:rFonts w:ascii="Aptos" w:hAnsi="Aptos" w:eastAsia="Aptos" w:cs="Aptos" w:asciiTheme="minorAscii" w:hAnsiTheme="minorAscii" w:eastAsiaTheme="minorAscii" w:cstheme="minorAscii"/>
        </w:rPr>
        <w:t>Notable benefits of this payment type are speed and</w:t>
      </w:r>
      <w:r w:rsidRPr="0143A11E" w:rsidR="00BE3A0D">
        <w:rPr>
          <w:rFonts w:ascii="Aptos" w:hAnsi="Aptos" w:eastAsia="Aptos" w:cs="Aptos" w:asciiTheme="minorAscii" w:hAnsiTheme="minorAscii" w:eastAsiaTheme="minorAscii" w:cstheme="minorAscii"/>
        </w:rPr>
        <w:t>,</w:t>
      </w:r>
      <w:r w:rsidRPr="0143A11E" w:rsidR="00613E85">
        <w:rPr>
          <w:rFonts w:ascii="Aptos" w:hAnsi="Aptos" w:eastAsia="Aptos" w:cs="Aptos" w:asciiTheme="minorAscii" w:hAnsiTheme="minorAscii" w:eastAsiaTheme="minorAscii" w:cstheme="minorAscii"/>
        </w:rPr>
        <w:t xml:space="preserve"> since most recipients have a debit card in their possession</w:t>
      </w:r>
      <w:r w:rsidRPr="0143A11E" w:rsidR="00BE3A0D">
        <w:rPr>
          <w:rFonts w:ascii="Aptos" w:hAnsi="Aptos" w:eastAsia="Aptos" w:cs="Aptos" w:asciiTheme="minorAscii" w:hAnsiTheme="minorAscii" w:eastAsiaTheme="minorAscii" w:cstheme="minorAscii"/>
        </w:rPr>
        <w:t xml:space="preserve">, </w:t>
      </w:r>
      <w:r w:rsidRPr="0143A11E" w:rsidR="00DE1C9B">
        <w:rPr>
          <w:rFonts w:ascii="Aptos" w:hAnsi="Aptos" w:eastAsia="Aptos" w:cs="Aptos" w:asciiTheme="minorAscii" w:hAnsiTheme="minorAscii" w:eastAsiaTheme="minorAscii" w:cstheme="minorAscii"/>
        </w:rPr>
        <w:t>accessibility</w:t>
      </w:r>
      <w:r w:rsidRPr="0143A11E" w:rsidR="00613E85">
        <w:rPr>
          <w:rFonts w:ascii="Aptos" w:hAnsi="Aptos" w:eastAsia="Aptos" w:cs="Aptos" w:asciiTheme="minorAscii" w:hAnsiTheme="minorAscii" w:eastAsiaTheme="minorAscii" w:cstheme="minorAscii"/>
        </w:rPr>
        <w:t>.</w:t>
      </w:r>
    </w:p>
    <w:p w:rsidRPr="00B72DCF" w:rsidR="008C4823" w:rsidP="0143A11E" w:rsidRDefault="008C4823" w14:paraId="7034469C" w14:textId="573BAA0C" w14:noSpellErr="1">
      <w:pPr>
        <w:rPr>
          <w:rFonts w:ascii="Aptos" w:hAnsi="Aptos" w:eastAsia="Aptos" w:cs="Aptos" w:asciiTheme="minorAscii" w:hAnsiTheme="minorAscii" w:eastAsiaTheme="minorAscii" w:cstheme="minorAscii"/>
        </w:rPr>
      </w:pPr>
      <w:r w:rsidRPr="0143A11E" w:rsidR="008C4823">
        <w:rPr>
          <w:rFonts w:ascii="Aptos" w:hAnsi="Aptos" w:eastAsia="Aptos" w:cs="Aptos" w:asciiTheme="minorAscii" w:hAnsiTheme="minorAscii" w:eastAsiaTheme="minorAscii" w:cstheme="minorAscii"/>
        </w:rPr>
        <w:t xml:space="preserve">This payment type is not new, as the card networks launched related solutions </w:t>
      </w:r>
      <w:r w:rsidRPr="0143A11E" w:rsidR="008C4823">
        <w:rPr>
          <w:rFonts w:ascii="Aptos" w:hAnsi="Aptos" w:eastAsia="Aptos" w:cs="Aptos" w:asciiTheme="minorAscii" w:hAnsiTheme="minorAscii" w:eastAsiaTheme="minorAscii" w:cstheme="minorAscii"/>
        </w:rPr>
        <w:t>nearly 10</w:t>
      </w:r>
      <w:r w:rsidRPr="0143A11E" w:rsidR="008C4823">
        <w:rPr>
          <w:rFonts w:ascii="Aptos" w:hAnsi="Aptos" w:eastAsia="Aptos" w:cs="Aptos" w:asciiTheme="minorAscii" w:hAnsiTheme="minorAscii" w:eastAsiaTheme="minorAscii" w:cstheme="minorAscii"/>
        </w:rPr>
        <w:t xml:space="preserve"> years ago. However, as time goes on, the scope of applicable use cases, </w:t>
      </w:r>
      <w:r w:rsidRPr="0143A11E" w:rsidR="005E6748">
        <w:rPr>
          <w:rFonts w:ascii="Aptos" w:hAnsi="Aptos" w:eastAsia="Aptos" w:cs="Aptos" w:asciiTheme="minorAscii" w:hAnsiTheme="minorAscii" w:eastAsiaTheme="minorAscii" w:cstheme="minorAscii"/>
        </w:rPr>
        <w:t xml:space="preserve">volume, </w:t>
      </w:r>
      <w:r w:rsidRPr="0143A11E" w:rsidR="001A5FF1">
        <w:rPr>
          <w:rFonts w:ascii="Aptos" w:hAnsi="Aptos" w:eastAsia="Aptos" w:cs="Aptos" w:asciiTheme="minorAscii" w:hAnsiTheme="minorAscii" w:eastAsiaTheme="minorAscii" w:cstheme="minorAscii"/>
        </w:rPr>
        <w:t xml:space="preserve">and </w:t>
      </w:r>
      <w:r w:rsidRPr="0143A11E" w:rsidR="005E6748">
        <w:rPr>
          <w:rFonts w:ascii="Aptos" w:hAnsi="Aptos" w:eastAsia="Aptos" w:cs="Aptos" w:asciiTheme="minorAscii" w:hAnsiTheme="minorAscii" w:eastAsiaTheme="minorAscii" w:cstheme="minorAscii"/>
        </w:rPr>
        <w:t>number of certified enablers</w:t>
      </w:r>
      <w:r w:rsidRPr="0143A11E" w:rsidR="001A5FF1">
        <w:rPr>
          <w:rFonts w:ascii="Aptos" w:hAnsi="Aptos" w:eastAsia="Aptos" w:cs="Aptos" w:asciiTheme="minorAscii" w:hAnsiTheme="minorAscii" w:eastAsiaTheme="minorAscii" w:cstheme="minorAscii"/>
        </w:rPr>
        <w:t xml:space="preserve"> has continued to increase</w:t>
      </w:r>
      <w:r w:rsidRPr="0143A11E" w:rsidR="005E6748">
        <w:rPr>
          <w:rFonts w:ascii="Aptos" w:hAnsi="Aptos" w:eastAsia="Aptos" w:cs="Aptos" w:asciiTheme="minorAscii" w:hAnsiTheme="minorAscii" w:eastAsiaTheme="minorAscii" w:cstheme="minorAscii"/>
        </w:rPr>
        <w:t xml:space="preserve">, </w:t>
      </w:r>
      <w:r w:rsidRPr="0143A11E" w:rsidR="001A5FF1">
        <w:rPr>
          <w:rFonts w:ascii="Aptos" w:hAnsi="Aptos" w:eastAsia="Aptos" w:cs="Aptos" w:asciiTheme="minorAscii" w:hAnsiTheme="minorAscii" w:eastAsiaTheme="minorAscii" w:cstheme="minorAscii"/>
        </w:rPr>
        <w:t>now</w:t>
      </w:r>
      <w:r w:rsidRPr="0143A11E" w:rsidR="001A5FF1">
        <w:rPr>
          <w:rFonts w:ascii="Aptos" w:hAnsi="Aptos" w:eastAsia="Aptos" w:cs="Aptos" w:asciiTheme="minorAscii" w:hAnsiTheme="minorAscii" w:eastAsiaTheme="minorAscii" w:cstheme="minorAscii"/>
        </w:rPr>
        <w:t xml:space="preserve"> making the capability more widely accessible for financial institutions and end users</w:t>
      </w:r>
      <w:r w:rsidRPr="0143A11E" w:rsidR="005E6748">
        <w:rPr>
          <w:rFonts w:ascii="Aptos" w:hAnsi="Aptos" w:eastAsia="Aptos" w:cs="Aptos" w:asciiTheme="minorAscii" w:hAnsiTheme="minorAscii" w:eastAsiaTheme="minorAscii" w:cstheme="minorAscii"/>
        </w:rPr>
        <w:t>.</w:t>
      </w:r>
    </w:p>
    <w:p w:rsidRPr="00B72DCF" w:rsidR="005E6748" w:rsidP="0143A11E" w:rsidRDefault="005E6748" w14:paraId="511722D1" w14:textId="6F355E26" w14:noSpellErr="1">
      <w:pPr>
        <w:rPr>
          <w:rFonts w:ascii="Aptos" w:hAnsi="Aptos" w:eastAsia="Aptos" w:cs="Aptos" w:asciiTheme="minorAscii" w:hAnsiTheme="minorAscii" w:eastAsiaTheme="minorAscii" w:cstheme="minorAscii"/>
        </w:rPr>
      </w:pPr>
      <w:r w:rsidRPr="0143A11E" w:rsidR="005E6748">
        <w:rPr>
          <w:rFonts w:ascii="Aptos" w:hAnsi="Aptos" w:eastAsia="Aptos" w:cs="Aptos" w:asciiTheme="minorAscii" w:hAnsiTheme="minorAscii" w:eastAsiaTheme="minorAscii" w:cstheme="minorAscii"/>
        </w:rPr>
        <w:t xml:space="preserve">As payments become faster and </w:t>
      </w:r>
      <w:r w:rsidRPr="0143A11E" w:rsidR="001A5FF1">
        <w:rPr>
          <w:rFonts w:ascii="Aptos" w:hAnsi="Aptos" w:eastAsia="Aptos" w:cs="Aptos" w:asciiTheme="minorAscii" w:hAnsiTheme="minorAscii" w:eastAsiaTheme="minorAscii" w:cstheme="minorAscii"/>
        </w:rPr>
        <w:t xml:space="preserve">more </w:t>
      </w:r>
      <w:r w:rsidRPr="0143A11E" w:rsidR="005E6748">
        <w:rPr>
          <w:rFonts w:ascii="Aptos" w:hAnsi="Aptos" w:eastAsia="Aptos" w:cs="Aptos" w:asciiTheme="minorAscii" w:hAnsiTheme="minorAscii" w:eastAsiaTheme="minorAscii" w:cstheme="minorAscii"/>
        </w:rPr>
        <w:t>digitized over time, faster payments schemes like same-day ACH, push-to-card, and instant (</w:t>
      </w:r>
      <w:r w:rsidRPr="0143A11E" w:rsidR="005E6748">
        <w:rPr>
          <w:rFonts w:ascii="Aptos" w:hAnsi="Aptos" w:eastAsia="Aptos" w:cs="Aptos" w:asciiTheme="minorAscii" w:hAnsiTheme="minorAscii" w:eastAsiaTheme="minorAscii" w:cstheme="minorAscii"/>
        </w:rPr>
        <w:t>FedNow</w:t>
      </w:r>
      <w:r w:rsidRPr="0143A11E" w:rsidR="005E6748">
        <w:rPr>
          <w:rFonts w:ascii="Aptos" w:hAnsi="Aptos" w:eastAsia="Aptos" w:cs="Aptos" w:asciiTheme="minorAscii" w:hAnsiTheme="minorAscii" w:eastAsiaTheme="minorAscii" w:cstheme="minorAscii"/>
        </w:rPr>
        <w:t xml:space="preserve"> and RTP) are all expected to continue to grow and take market share from legacy payment types.</w:t>
      </w:r>
    </w:p>
    <w:p w:rsidRPr="00B72DCF" w:rsidR="005B61DA" w:rsidP="0143A11E" w:rsidRDefault="005B61DA" w14:paraId="7696BCE4" w14:textId="51B22496" w14:noSpellErr="1">
      <w:pPr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1"/>
          <w:iCs w:val="1"/>
        </w:rPr>
      </w:pPr>
      <w:r w:rsidRPr="0143A11E" w:rsidR="005B61DA"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1"/>
          <w:iCs w:val="1"/>
        </w:rPr>
        <w:t xml:space="preserve">What </w:t>
      </w:r>
      <w:r w:rsidRPr="0143A11E" w:rsidR="005B61DA"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1"/>
          <w:iCs w:val="1"/>
        </w:rPr>
        <w:t>are</w:t>
      </w:r>
      <w:r w:rsidRPr="0143A11E" w:rsidR="005B61DA"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1"/>
          <w:iCs w:val="1"/>
        </w:rPr>
        <w:t xml:space="preserve"> push</w:t>
      </w:r>
      <w:r w:rsidRPr="0143A11E" w:rsidR="00613E85"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1"/>
          <w:iCs w:val="1"/>
        </w:rPr>
        <w:t>-</w:t>
      </w:r>
      <w:r w:rsidRPr="0143A11E" w:rsidR="005B61DA"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1"/>
          <w:iCs w:val="1"/>
        </w:rPr>
        <w:t>to</w:t>
      </w:r>
      <w:r w:rsidRPr="0143A11E" w:rsidR="00613E85"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1"/>
          <w:iCs w:val="1"/>
        </w:rPr>
        <w:t>-</w:t>
      </w:r>
      <w:r w:rsidRPr="0143A11E" w:rsidR="005B61DA"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1"/>
          <w:iCs w:val="1"/>
        </w:rPr>
        <w:t>card use cases?</w:t>
      </w:r>
    </w:p>
    <w:p w:rsidRPr="00B72DCF" w:rsidR="00613E85" w:rsidP="0143A11E" w:rsidRDefault="00A316FC" w14:paraId="394AFC50" w14:textId="49B9F1B3" w14:noSpellErr="1">
      <w:pPr>
        <w:rPr>
          <w:rFonts w:ascii="Aptos" w:hAnsi="Aptos" w:eastAsia="Aptos" w:cs="Aptos" w:asciiTheme="minorAscii" w:hAnsiTheme="minorAscii" w:eastAsiaTheme="minorAscii" w:cstheme="minorAscii"/>
        </w:rPr>
      </w:pPr>
      <w:r w:rsidRPr="0143A11E" w:rsidR="00A316FC">
        <w:rPr>
          <w:rFonts w:ascii="Aptos" w:hAnsi="Aptos" w:eastAsia="Aptos" w:cs="Aptos" w:asciiTheme="minorAscii" w:hAnsiTheme="minorAscii" w:eastAsiaTheme="minorAscii" w:cstheme="minorAscii"/>
        </w:rPr>
        <w:t>There are an endless number of potential uses for push-to-card payments</w:t>
      </w:r>
      <w:r w:rsidRPr="0143A11E" w:rsidR="001A5FF1">
        <w:rPr>
          <w:rFonts w:ascii="Aptos" w:hAnsi="Aptos" w:eastAsia="Aptos" w:cs="Aptos" w:asciiTheme="minorAscii" w:hAnsiTheme="minorAscii" w:eastAsiaTheme="minorAscii" w:cstheme="minorAscii"/>
        </w:rPr>
        <w:t xml:space="preserve">. Wallet cash-outs, account-to-account payments, and business-to-consumer (B2C) payments are some of the more common. </w:t>
      </w:r>
      <w:r w:rsidRPr="0143A11E" w:rsidR="00712D9B">
        <w:rPr>
          <w:rFonts w:ascii="Aptos" w:hAnsi="Aptos" w:eastAsia="Aptos" w:cs="Aptos" w:asciiTheme="minorAscii" w:hAnsiTheme="minorAscii" w:eastAsiaTheme="minorAscii" w:cstheme="minorAscii"/>
        </w:rPr>
        <w:t xml:space="preserve">The following </w:t>
      </w:r>
      <w:r w:rsidRPr="0143A11E" w:rsidR="00A316FC">
        <w:rPr>
          <w:rFonts w:ascii="Aptos" w:hAnsi="Aptos" w:eastAsia="Aptos" w:cs="Aptos" w:asciiTheme="minorAscii" w:hAnsiTheme="minorAscii" w:eastAsiaTheme="minorAscii" w:cstheme="minorAscii"/>
        </w:rPr>
        <w:t xml:space="preserve">are some </w:t>
      </w:r>
      <w:r w:rsidRPr="0143A11E" w:rsidR="001A5FF1">
        <w:rPr>
          <w:rFonts w:ascii="Aptos" w:hAnsi="Aptos" w:eastAsia="Aptos" w:cs="Aptos" w:asciiTheme="minorAscii" w:hAnsiTheme="minorAscii" w:eastAsiaTheme="minorAscii" w:cstheme="minorAscii"/>
        </w:rPr>
        <w:t xml:space="preserve">examples of B2C payments that may </w:t>
      </w:r>
      <w:r w:rsidRPr="0143A11E" w:rsidR="001A5FF1">
        <w:rPr>
          <w:rFonts w:ascii="Aptos" w:hAnsi="Aptos" w:eastAsia="Aptos" w:cs="Aptos" w:asciiTheme="minorAscii" w:hAnsiTheme="minorAscii" w:eastAsiaTheme="minorAscii" w:cstheme="minorAscii"/>
        </w:rPr>
        <w:t>be applicable</w:t>
      </w:r>
      <w:r w:rsidRPr="0143A11E" w:rsidR="001A5FF1">
        <w:rPr>
          <w:rFonts w:ascii="Aptos" w:hAnsi="Aptos" w:eastAsia="Aptos" w:cs="Aptos" w:asciiTheme="minorAscii" w:hAnsiTheme="minorAscii" w:eastAsiaTheme="minorAscii" w:cstheme="minorAscii"/>
        </w:rPr>
        <w:t xml:space="preserve"> to your commercial customers</w:t>
      </w:r>
      <w:r w:rsidRPr="0143A11E" w:rsidR="00A316FC">
        <w:rPr>
          <w:rFonts w:ascii="Aptos" w:hAnsi="Aptos" w:eastAsia="Aptos" w:cs="Aptos" w:asciiTheme="minorAscii" w:hAnsiTheme="minorAscii" w:eastAsiaTheme="minorAscii" w:cstheme="minorAscii"/>
        </w:rPr>
        <w:t>:</w:t>
      </w:r>
    </w:p>
    <w:p w:rsidRPr="00B72DCF" w:rsidR="00A316FC" w:rsidP="0143A11E" w:rsidRDefault="00A316FC" w14:paraId="24EAEC1C" w14:textId="7D7A3D3C" w14:noSpellErr="1">
      <w:pPr>
        <w:pStyle w:val="ListParagraph"/>
        <w:numPr>
          <w:ilvl w:val="0"/>
          <w:numId w:val="1"/>
        </w:numPr>
        <w:rPr>
          <w:rFonts w:ascii="Aptos" w:hAnsi="Aptos" w:eastAsia="Aptos" w:cs="Aptos" w:asciiTheme="minorAscii" w:hAnsiTheme="minorAscii" w:eastAsiaTheme="minorAscii" w:cstheme="minorAscii"/>
        </w:rPr>
      </w:pPr>
      <w:r w:rsidRPr="0143A11E" w:rsidR="00A316FC">
        <w:rPr>
          <w:rFonts w:ascii="Aptos" w:hAnsi="Aptos" w:eastAsia="Aptos" w:cs="Aptos" w:asciiTheme="minorAscii" w:hAnsiTheme="minorAscii" w:eastAsiaTheme="minorAscii" w:cstheme="minorAscii"/>
        </w:rPr>
        <w:t>Insurance claim payments: Claim</w:t>
      </w:r>
      <w:r w:rsidRPr="0143A11E" w:rsidR="007A71BF">
        <w:rPr>
          <w:rFonts w:ascii="Aptos" w:hAnsi="Aptos" w:eastAsia="Aptos" w:cs="Aptos" w:asciiTheme="minorAscii" w:hAnsiTheme="minorAscii" w:eastAsiaTheme="minorAscii" w:cstheme="minorAscii"/>
        </w:rPr>
        <w:t>s</w:t>
      </w:r>
      <w:r w:rsidRPr="0143A11E" w:rsidR="00A316FC">
        <w:rPr>
          <w:rFonts w:ascii="Aptos" w:hAnsi="Aptos" w:eastAsia="Aptos" w:cs="Aptos" w:asciiTheme="minorAscii" w:hAnsiTheme="minorAscii" w:eastAsiaTheme="minorAscii" w:cstheme="minorAscii"/>
        </w:rPr>
        <w:t xml:space="preserve"> </w:t>
      </w:r>
      <w:r w:rsidRPr="0143A11E" w:rsidR="007A71BF">
        <w:rPr>
          <w:rFonts w:ascii="Aptos" w:hAnsi="Aptos" w:eastAsia="Aptos" w:cs="Aptos" w:asciiTheme="minorAscii" w:hAnsiTheme="minorAscii" w:eastAsiaTheme="minorAscii" w:cstheme="minorAscii"/>
        </w:rPr>
        <w:t xml:space="preserve">paid </w:t>
      </w:r>
      <w:r w:rsidRPr="0143A11E" w:rsidR="00A316FC">
        <w:rPr>
          <w:rFonts w:ascii="Aptos" w:hAnsi="Aptos" w:eastAsia="Aptos" w:cs="Aptos" w:asciiTheme="minorAscii" w:hAnsiTheme="minorAscii" w:eastAsiaTheme="minorAscii" w:cstheme="minorAscii"/>
        </w:rPr>
        <w:t>to the insured at the time of loss</w:t>
      </w:r>
    </w:p>
    <w:p w:rsidRPr="00B72DCF" w:rsidR="00A316FC" w:rsidP="0143A11E" w:rsidRDefault="00A316FC" w14:paraId="341D641B" w14:textId="5E68817B" w14:noSpellErr="1">
      <w:pPr>
        <w:pStyle w:val="ListParagraph"/>
        <w:numPr>
          <w:ilvl w:val="0"/>
          <w:numId w:val="1"/>
        </w:numPr>
        <w:rPr>
          <w:rFonts w:ascii="Aptos" w:hAnsi="Aptos" w:eastAsia="Aptos" w:cs="Aptos" w:asciiTheme="minorAscii" w:hAnsiTheme="minorAscii" w:eastAsiaTheme="minorAscii" w:cstheme="minorAscii"/>
        </w:rPr>
      </w:pPr>
      <w:r w:rsidRPr="0143A11E" w:rsidR="00A316FC">
        <w:rPr>
          <w:rFonts w:ascii="Aptos" w:hAnsi="Aptos" w:eastAsia="Aptos" w:cs="Aptos" w:asciiTheme="minorAscii" w:hAnsiTheme="minorAscii" w:eastAsiaTheme="minorAscii" w:cstheme="minorAscii"/>
        </w:rPr>
        <w:t>Retail: Refunds and rebates across a range of retail verticals</w:t>
      </w:r>
    </w:p>
    <w:p w:rsidRPr="00B72DCF" w:rsidR="005E6748" w:rsidP="0143A11E" w:rsidRDefault="00A316FC" w14:paraId="0561F09F" w14:textId="6CC847CE" w14:noSpellErr="1">
      <w:pPr>
        <w:pStyle w:val="ListParagraph"/>
        <w:numPr>
          <w:ilvl w:val="0"/>
          <w:numId w:val="1"/>
        </w:numPr>
        <w:rPr>
          <w:rFonts w:ascii="Aptos" w:hAnsi="Aptos" w:eastAsia="Aptos" w:cs="Aptos" w:asciiTheme="minorAscii" w:hAnsiTheme="minorAscii" w:eastAsiaTheme="minorAscii" w:cstheme="minorAscii"/>
        </w:rPr>
      </w:pPr>
      <w:r w:rsidRPr="0143A11E" w:rsidR="00A316FC">
        <w:rPr>
          <w:rFonts w:ascii="Aptos" w:hAnsi="Aptos" w:eastAsia="Aptos" w:cs="Aptos" w:asciiTheme="minorAscii" w:hAnsiTheme="minorAscii" w:eastAsiaTheme="minorAscii" w:cstheme="minorAscii"/>
        </w:rPr>
        <w:t>Utilities: Customer rebates and deposit returns</w:t>
      </w:r>
    </w:p>
    <w:p w:rsidRPr="00B72DCF" w:rsidR="005E6748" w:rsidP="0143A11E" w:rsidRDefault="005E6748" w14:paraId="3B2ABA4F" w14:textId="53FFB26B" w14:noSpellErr="1">
      <w:pPr>
        <w:pStyle w:val="ListParagraph"/>
        <w:numPr>
          <w:ilvl w:val="0"/>
          <w:numId w:val="1"/>
        </w:numPr>
        <w:rPr>
          <w:rFonts w:ascii="Aptos" w:hAnsi="Aptos" w:eastAsia="Aptos" w:cs="Aptos" w:asciiTheme="minorAscii" w:hAnsiTheme="minorAscii" w:eastAsiaTheme="minorAscii" w:cstheme="minorAscii"/>
        </w:rPr>
      </w:pPr>
      <w:r w:rsidRPr="0143A11E" w:rsidR="005E6748">
        <w:rPr>
          <w:rFonts w:ascii="Aptos" w:hAnsi="Aptos" w:eastAsia="Aptos" w:cs="Aptos" w:asciiTheme="minorAscii" w:hAnsiTheme="minorAscii" w:eastAsiaTheme="minorAscii" w:cstheme="minorAscii"/>
        </w:rPr>
        <w:t>Auto dealerships: Customer rebates, deposit returns, and payment for vehicles</w:t>
      </w:r>
    </w:p>
    <w:p w:rsidRPr="00B72DCF" w:rsidR="008C4823" w:rsidP="0143A11E" w:rsidRDefault="008C4823" w14:paraId="57FBA60D" w14:textId="7C877F54" w14:noSpellErr="1">
      <w:pPr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1"/>
          <w:iCs w:val="1"/>
        </w:rPr>
      </w:pPr>
      <w:r w:rsidRPr="0143A11E" w:rsidR="008C4823"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1"/>
          <w:iCs w:val="1"/>
        </w:rPr>
        <w:t xml:space="preserve">How </w:t>
      </w:r>
      <w:r w:rsidRPr="0143A11E" w:rsidR="0063763D"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1"/>
          <w:iCs w:val="1"/>
        </w:rPr>
        <w:t xml:space="preserve">can community banks apply </w:t>
      </w:r>
      <w:r w:rsidRPr="0143A11E" w:rsidR="008C4823"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1"/>
          <w:iCs w:val="1"/>
        </w:rPr>
        <w:t>push-to-card payments?</w:t>
      </w:r>
    </w:p>
    <w:p w:rsidRPr="00B72DCF" w:rsidR="008C4823" w:rsidP="0143A11E" w:rsidRDefault="008C4823" w14:paraId="54E18756" w14:textId="2E6B8518" w14:noSpellErr="1">
      <w:pPr>
        <w:rPr>
          <w:rFonts w:ascii="Aptos" w:hAnsi="Aptos" w:eastAsia="Aptos" w:cs="Aptos" w:asciiTheme="minorAscii" w:hAnsiTheme="minorAscii" w:eastAsiaTheme="minorAscii" w:cstheme="minorAscii"/>
        </w:rPr>
      </w:pPr>
      <w:r w:rsidRPr="0143A11E" w:rsidR="008C4823">
        <w:rPr>
          <w:rFonts w:ascii="Aptos" w:hAnsi="Aptos" w:eastAsia="Aptos" w:cs="Aptos" w:asciiTheme="minorAscii" w:hAnsiTheme="minorAscii" w:eastAsiaTheme="minorAscii" w:cstheme="minorAscii"/>
        </w:rPr>
        <w:t xml:space="preserve">Community banks thrive on meeting the needs of small and medium-sized businesses in their communities. Push-to-card payments provide another alternative for meeting business customer payment needs in </w:t>
      </w:r>
      <w:r w:rsidRPr="0143A11E" w:rsidR="005E6748">
        <w:rPr>
          <w:rFonts w:ascii="Aptos" w:hAnsi="Aptos" w:eastAsia="Aptos" w:cs="Aptos" w:asciiTheme="minorAscii" w:hAnsiTheme="minorAscii" w:eastAsiaTheme="minorAscii" w:cstheme="minorAscii"/>
        </w:rPr>
        <w:t xml:space="preserve">a </w:t>
      </w:r>
      <w:r w:rsidRPr="0143A11E" w:rsidR="008C4823">
        <w:rPr>
          <w:rFonts w:ascii="Aptos" w:hAnsi="Aptos" w:eastAsia="Aptos" w:cs="Aptos" w:asciiTheme="minorAscii" w:hAnsiTheme="minorAscii" w:eastAsiaTheme="minorAscii" w:cstheme="minorAscii"/>
        </w:rPr>
        <w:t xml:space="preserve">fast and low-friction manner. </w:t>
      </w:r>
      <w:r w:rsidRPr="0143A11E" w:rsidR="005E6748">
        <w:rPr>
          <w:rFonts w:ascii="Aptos" w:hAnsi="Aptos" w:eastAsia="Aptos" w:cs="Aptos" w:asciiTheme="minorAscii" w:hAnsiTheme="minorAscii" w:eastAsiaTheme="minorAscii" w:cstheme="minorAscii"/>
        </w:rPr>
        <w:t xml:space="preserve">For years, these payments were most common among large banks and large corporate disbursers; however, as the number of </w:t>
      </w:r>
      <w:r w:rsidRPr="0143A11E" w:rsidR="005E6748">
        <w:rPr>
          <w:rFonts w:ascii="Aptos" w:hAnsi="Aptos" w:eastAsia="Aptos" w:cs="Aptos" w:asciiTheme="minorAscii" w:hAnsiTheme="minorAscii" w:eastAsiaTheme="minorAscii" w:cstheme="minorAscii"/>
        </w:rPr>
        <w:t xml:space="preserve">enablers and use cases has increased, more community banks are starting to </w:t>
      </w:r>
      <w:r w:rsidRPr="0143A11E" w:rsidR="005E6748">
        <w:rPr>
          <w:rFonts w:ascii="Aptos" w:hAnsi="Aptos" w:eastAsia="Aptos" w:cs="Aptos" w:asciiTheme="minorAscii" w:hAnsiTheme="minorAscii" w:eastAsiaTheme="minorAscii" w:cstheme="minorAscii"/>
        </w:rPr>
        <w:t>leverage</w:t>
      </w:r>
      <w:r w:rsidRPr="0143A11E" w:rsidR="005E6748">
        <w:rPr>
          <w:rFonts w:ascii="Aptos" w:hAnsi="Aptos" w:eastAsia="Aptos" w:cs="Aptos" w:asciiTheme="minorAscii" w:hAnsiTheme="minorAscii" w:eastAsiaTheme="minorAscii" w:cstheme="minorAscii"/>
        </w:rPr>
        <w:t xml:space="preserve"> the capabilities to meet the needs of their customers.</w:t>
      </w:r>
    </w:p>
    <w:p w:rsidRPr="00B72DCF" w:rsidR="005B61DA" w:rsidP="0143A11E" w:rsidRDefault="005B61DA" w14:paraId="5E57D31B" w14:textId="443BACD5" w14:noSpellErr="1">
      <w:pPr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1"/>
          <w:iCs w:val="1"/>
        </w:rPr>
      </w:pPr>
      <w:r w:rsidRPr="0143A11E" w:rsidR="005B61DA">
        <w:rPr>
          <w:rFonts w:ascii="Aptos" w:hAnsi="Aptos" w:eastAsia="Aptos" w:cs="Aptos" w:asciiTheme="minorAscii" w:hAnsiTheme="minorAscii" w:eastAsiaTheme="minorAscii" w:cstheme="minorAscii"/>
          <w:b w:val="1"/>
          <w:bCs w:val="1"/>
          <w:i w:val="1"/>
          <w:iCs w:val="1"/>
        </w:rPr>
        <w:t>How can I get involved?</w:t>
      </w:r>
    </w:p>
    <w:p w:rsidRPr="00B72DCF" w:rsidR="008C4823" w:rsidP="0143A11E" w:rsidRDefault="008C4823" w14:paraId="3ED43C79" w14:textId="752CC5EE" w14:noSpellErr="1">
      <w:pPr>
        <w:rPr>
          <w:rFonts w:ascii="Aptos" w:hAnsi="Aptos" w:eastAsia="Aptos" w:cs="Aptos" w:asciiTheme="minorAscii" w:hAnsiTheme="minorAscii" w:eastAsiaTheme="minorAscii" w:cstheme="minorAscii"/>
        </w:rPr>
      </w:pPr>
      <w:r w:rsidRPr="0143A11E" w:rsidR="008C4823">
        <w:rPr>
          <w:rFonts w:ascii="Aptos" w:hAnsi="Aptos" w:eastAsia="Aptos" w:cs="Aptos" w:asciiTheme="minorAscii" w:hAnsiTheme="minorAscii" w:eastAsiaTheme="minorAscii" w:cstheme="minorAscii"/>
        </w:rPr>
        <w:t xml:space="preserve">ICBA Payments will be developing a community-bank </w:t>
      </w:r>
      <w:r w:rsidRPr="0143A11E" w:rsidR="00364AD9">
        <w:rPr>
          <w:rFonts w:ascii="Aptos" w:hAnsi="Aptos" w:eastAsia="Aptos" w:cs="Aptos" w:asciiTheme="minorAscii" w:hAnsiTheme="minorAscii" w:eastAsiaTheme="minorAscii" w:cstheme="minorAscii"/>
        </w:rPr>
        <w:t>structured</w:t>
      </w:r>
      <w:r w:rsidRPr="0143A11E" w:rsidR="000550EE">
        <w:rPr>
          <w:rFonts w:ascii="Aptos" w:hAnsi="Aptos" w:eastAsia="Aptos" w:cs="Aptos" w:asciiTheme="minorAscii" w:hAnsiTheme="minorAscii" w:eastAsiaTheme="minorAscii" w:cstheme="minorAscii"/>
        </w:rPr>
        <w:t xml:space="preserve"> </w:t>
      </w:r>
      <w:r w:rsidRPr="0143A11E" w:rsidR="008C4823">
        <w:rPr>
          <w:rFonts w:ascii="Aptos" w:hAnsi="Aptos" w:eastAsia="Aptos" w:cs="Aptos" w:asciiTheme="minorAscii" w:hAnsiTheme="minorAscii" w:eastAsiaTheme="minorAscii" w:cstheme="minorAscii"/>
        </w:rPr>
        <w:t xml:space="preserve">push-to-card solution over the next </w:t>
      </w:r>
      <w:r w:rsidRPr="0143A11E" w:rsidR="008C4823">
        <w:rPr>
          <w:rFonts w:ascii="Aptos" w:hAnsi="Aptos" w:eastAsia="Aptos" w:cs="Aptos" w:asciiTheme="minorAscii" w:hAnsiTheme="minorAscii" w:eastAsiaTheme="minorAscii" w:cstheme="minorAscii"/>
        </w:rPr>
        <w:t>18 months</w:t>
      </w:r>
      <w:r w:rsidRPr="0143A11E" w:rsidR="008C4823">
        <w:rPr>
          <w:rFonts w:ascii="Aptos" w:hAnsi="Aptos" w:eastAsia="Aptos" w:cs="Aptos" w:asciiTheme="minorAscii" w:hAnsiTheme="minorAscii" w:eastAsiaTheme="minorAscii" w:cstheme="minorAscii"/>
        </w:rPr>
        <w:t>. If your bank is interested in becoming a pilot participant</w:t>
      </w:r>
      <w:r w:rsidRPr="0143A11E" w:rsidR="005E6748">
        <w:rPr>
          <w:rFonts w:ascii="Aptos" w:hAnsi="Aptos" w:eastAsia="Aptos" w:cs="Aptos" w:asciiTheme="minorAscii" w:hAnsiTheme="minorAscii" w:eastAsiaTheme="minorAscii" w:cstheme="minorAscii"/>
        </w:rPr>
        <w:t xml:space="preserve"> and contributing to the strategy and </w:t>
      </w:r>
      <w:r w:rsidRPr="0143A11E" w:rsidR="00C41FBC">
        <w:rPr>
          <w:rFonts w:ascii="Aptos" w:hAnsi="Aptos" w:eastAsia="Aptos" w:cs="Aptos" w:asciiTheme="minorAscii" w:hAnsiTheme="minorAscii" w:eastAsiaTheme="minorAscii" w:cstheme="minorAscii"/>
        </w:rPr>
        <w:t>approach</w:t>
      </w:r>
      <w:r w:rsidRPr="0143A11E" w:rsidR="008C4823">
        <w:rPr>
          <w:rFonts w:ascii="Aptos" w:hAnsi="Aptos" w:eastAsia="Aptos" w:cs="Aptos" w:asciiTheme="minorAscii" w:hAnsiTheme="minorAscii" w:eastAsiaTheme="minorAscii" w:cstheme="minorAscii"/>
        </w:rPr>
        <w:t xml:space="preserve">, please reach out to </w:t>
      </w:r>
      <w:hyperlink r:id="Rc78a40c68c4942db">
        <w:r w:rsidRPr="0143A11E" w:rsidR="008C4823">
          <w:rPr>
            <w:rStyle w:val="Hyperlink"/>
            <w:rFonts w:ascii="Aptos" w:hAnsi="Aptos" w:eastAsia="Aptos" w:cs="Aptos" w:asciiTheme="minorAscii" w:hAnsiTheme="minorAscii" w:eastAsiaTheme="minorAscii" w:cstheme="minorAscii"/>
          </w:rPr>
          <w:t>nick.denning@icba.org</w:t>
        </w:r>
      </w:hyperlink>
      <w:r w:rsidRPr="0143A11E" w:rsidR="008C4823">
        <w:rPr>
          <w:rFonts w:ascii="Aptos" w:hAnsi="Aptos" w:eastAsia="Aptos" w:cs="Aptos" w:asciiTheme="minorAscii" w:hAnsiTheme="minorAscii" w:eastAsiaTheme="minorAscii" w:cstheme="minorAscii"/>
        </w:rPr>
        <w:t xml:space="preserve">.  </w:t>
      </w:r>
    </w:p>
    <w:p w:rsidRPr="00B72DCF" w:rsidR="00B72DCF" w:rsidP="0143A11E" w:rsidRDefault="00B72DCF" w14:paraId="6CA7F86E" w14:textId="77777777" w14:noSpellErr="1">
      <w:pPr>
        <w:rPr>
          <w:rFonts w:ascii="Aptos" w:hAnsi="Aptos" w:eastAsia="Aptos" w:cs="Aptos" w:asciiTheme="minorAscii" w:hAnsiTheme="minorAscii" w:eastAsiaTheme="minorAscii" w:cstheme="minorAscii"/>
        </w:rPr>
      </w:pPr>
    </w:p>
    <w:p w:rsidRPr="00B72DCF" w:rsidR="00B72DCF" w:rsidP="0143A11E" w:rsidRDefault="00B72DCF" w14:paraId="56074F59" w14:textId="5B0F8608">
      <w:pPr>
        <w:rPr>
          <w:rFonts w:ascii="Aptos" w:hAnsi="Aptos" w:eastAsia="Aptos" w:cs="Aptos" w:asciiTheme="minorAscii" w:hAnsiTheme="minorAscii" w:eastAsiaTheme="minorAscii" w:cstheme="minorAscii"/>
        </w:rPr>
      </w:pPr>
      <w:hyperlink r:id="Raecf17a2d0d54792">
        <w:r w:rsidRPr="0143A11E" w:rsidR="00B72DCF">
          <w:rPr>
            <w:rStyle w:val="Hyperlink"/>
            <w:rFonts w:ascii="Aptos" w:hAnsi="Aptos" w:eastAsia="Aptos" w:cs="Aptos" w:asciiTheme="minorAscii" w:hAnsiTheme="minorAscii" w:eastAsiaTheme="minorAscii" w:cstheme="minorAscii"/>
          </w:rPr>
          <w:t>Nick Denning</w:t>
        </w:r>
      </w:hyperlink>
      <w:r w:rsidRPr="0143A11E" w:rsidR="00B72DCF">
        <w:rPr>
          <w:rFonts w:ascii="Aptos" w:hAnsi="Aptos" w:eastAsia="Aptos" w:cs="Aptos" w:asciiTheme="minorAscii" w:hAnsiTheme="minorAscii" w:eastAsiaTheme="minorAscii" w:cstheme="minorAscii"/>
        </w:rPr>
        <w:t xml:space="preserve"> is senior vice president</w:t>
      </w:r>
      <w:r w:rsidRPr="0143A11E" w:rsidR="000C6089">
        <w:rPr>
          <w:rFonts w:ascii="Aptos" w:hAnsi="Aptos" w:eastAsia="Aptos" w:cs="Aptos" w:asciiTheme="minorAscii" w:hAnsiTheme="minorAscii" w:eastAsiaTheme="minorAscii" w:cstheme="minorAscii"/>
        </w:rPr>
        <w:t>,</w:t>
      </w:r>
      <w:r w:rsidRPr="0143A11E" w:rsidR="00B72DCF">
        <w:rPr>
          <w:rFonts w:ascii="Aptos" w:hAnsi="Aptos" w:eastAsia="Aptos" w:cs="Aptos" w:asciiTheme="minorAscii" w:hAnsiTheme="minorAscii" w:eastAsiaTheme="minorAscii" w:cstheme="minorAscii"/>
        </w:rPr>
        <w:t xml:space="preserve"> </w:t>
      </w:r>
      <w:r w:rsidRPr="0143A11E" w:rsidR="4B4926B2">
        <w:rPr>
          <w:rFonts w:ascii="Aptos" w:hAnsi="Aptos" w:eastAsia="Aptos" w:cs="Aptos" w:asciiTheme="minorAscii" w:hAnsiTheme="minorAscii" w:eastAsiaTheme="minorAscii" w:cstheme="minorAscii"/>
        </w:rPr>
        <w:t>sales</w:t>
      </w:r>
      <w:r w:rsidRPr="0143A11E" w:rsidR="00B72DCF">
        <w:rPr>
          <w:rFonts w:ascii="Aptos" w:hAnsi="Aptos" w:eastAsia="Aptos" w:cs="Aptos" w:asciiTheme="minorAscii" w:hAnsiTheme="minorAscii" w:eastAsiaTheme="minorAscii" w:cstheme="minorAscii"/>
        </w:rPr>
        <w:t xml:space="preserve"> and strategy at ICBA Payments.</w:t>
      </w:r>
    </w:p>
    <w:p w:rsidRPr="00B72DCF" w:rsidR="00B72DCF" w:rsidP="0143A11E" w:rsidRDefault="00B72DCF" w14:paraId="2F9DDBD5" w14:textId="77777777" w14:noSpellErr="1">
      <w:pPr>
        <w:rPr>
          <w:rFonts w:ascii="Aptos" w:hAnsi="Aptos" w:eastAsia="Aptos" w:cs="Aptos" w:asciiTheme="minorAscii" w:hAnsiTheme="minorAscii" w:eastAsiaTheme="minorAscii" w:cstheme="minorAscii"/>
        </w:rPr>
      </w:pPr>
    </w:p>
    <w:sectPr w:rsidRPr="00B72DCF" w:rsidR="00B72DCF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F2706D7"/>
    <w:multiLevelType w:val="hybridMultilevel"/>
    <w:tmpl w:val="1726864E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6302139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4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4A87"/>
    <w:rsid w:val="0002017A"/>
    <w:rsid w:val="000550EE"/>
    <w:rsid w:val="0006588C"/>
    <w:rsid w:val="000C6089"/>
    <w:rsid w:val="0016030D"/>
    <w:rsid w:val="001A5FF1"/>
    <w:rsid w:val="0024590B"/>
    <w:rsid w:val="002A6442"/>
    <w:rsid w:val="00325CCB"/>
    <w:rsid w:val="00364AD9"/>
    <w:rsid w:val="00384124"/>
    <w:rsid w:val="00392539"/>
    <w:rsid w:val="003967B2"/>
    <w:rsid w:val="0046758B"/>
    <w:rsid w:val="004B4B45"/>
    <w:rsid w:val="00597298"/>
    <w:rsid w:val="005B61DA"/>
    <w:rsid w:val="005E6748"/>
    <w:rsid w:val="00603055"/>
    <w:rsid w:val="00613E85"/>
    <w:rsid w:val="0063763D"/>
    <w:rsid w:val="006A1280"/>
    <w:rsid w:val="006A3FC0"/>
    <w:rsid w:val="006D1FAF"/>
    <w:rsid w:val="00712D9B"/>
    <w:rsid w:val="007431CE"/>
    <w:rsid w:val="007859ED"/>
    <w:rsid w:val="007A71BF"/>
    <w:rsid w:val="007F42B3"/>
    <w:rsid w:val="008C1D91"/>
    <w:rsid w:val="008C4823"/>
    <w:rsid w:val="00924A87"/>
    <w:rsid w:val="00A04ECB"/>
    <w:rsid w:val="00A316FC"/>
    <w:rsid w:val="00AD0B1F"/>
    <w:rsid w:val="00B72DCF"/>
    <w:rsid w:val="00BA0F03"/>
    <w:rsid w:val="00BE3A0D"/>
    <w:rsid w:val="00C41FBC"/>
    <w:rsid w:val="00CF4A8B"/>
    <w:rsid w:val="00D673B0"/>
    <w:rsid w:val="00D71DF3"/>
    <w:rsid w:val="00DB601C"/>
    <w:rsid w:val="00DE1C9B"/>
    <w:rsid w:val="00E30D60"/>
    <w:rsid w:val="00E57368"/>
    <w:rsid w:val="00F235BD"/>
    <w:rsid w:val="00F30EA4"/>
    <w:rsid w:val="0143A11E"/>
    <w:rsid w:val="0A7AD3DE"/>
    <w:rsid w:val="1252716C"/>
    <w:rsid w:val="25503411"/>
    <w:rsid w:val="3451DF40"/>
    <w:rsid w:val="4B492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721330"/>
  <w15:chartTrackingRefBased/>
  <w15:docId w15:val="{E9786CE4-EEF5-408F-B899-45712BD75C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24A87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24A87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24A8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24A8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24A8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24A8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24A8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24A8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24A8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924A87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924A87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924A87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924A87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924A87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924A87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924A87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924A87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924A8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24A87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924A87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24A8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924A8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24A87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924A8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24A8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24A8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24A87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924A8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24A87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8C4823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C4823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712D9B"/>
    <w:pPr>
      <w:spacing w:after="0" w:line="240" w:lineRule="auto"/>
    </w:pPr>
  </w:style>
  <w:style w:type="paragraph" w:styleId="CommentText">
    <w:name w:val="annotation text"/>
    <w:basedOn w:val="Normal"/>
    <w:link w:val="CommentTextChar"/>
    <w:uiPriority w:val="99"/>
    <w:unhideWhenUsed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6030D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16030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theme" Target="theme/theme1.xml" Id="rId11" /><Relationship Type="http://schemas.openxmlformats.org/officeDocument/2006/relationships/styles" Target="styles.xml" Id="rId5" /><Relationship Type="http://schemas.openxmlformats.org/officeDocument/2006/relationships/fontTable" Target="fontTable.xml" Id="rId10" /><Relationship Type="http://schemas.openxmlformats.org/officeDocument/2006/relationships/numbering" Target="numbering.xml" Id="rId4" /><Relationship Type="http://schemas.openxmlformats.org/officeDocument/2006/relationships/hyperlink" Target="mailto:nick.denning@icba.org" TargetMode="External" Id="Rc78a40c68c4942db" /><Relationship Type="http://schemas.openxmlformats.org/officeDocument/2006/relationships/hyperlink" Target="https://www.icba.org/payments/about-us/team/bios/nick-denning-bancard" TargetMode="External" Id="Raecf17a2d0d54792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D70B2C1E8DBE4991BEF1495238C9EE" ma:contentTypeVersion="20" ma:contentTypeDescription="Create a new document." ma:contentTypeScope="" ma:versionID="8a9827d0592c94d2bdc886dd02a4232f">
  <xsd:schema xmlns:xsd="http://www.w3.org/2001/XMLSchema" xmlns:xs="http://www.w3.org/2001/XMLSchema" xmlns:p="http://schemas.microsoft.com/office/2006/metadata/properties" xmlns:ns1="http://schemas.microsoft.com/sharepoint/v3" xmlns:ns2="83d206e5-c459-42d3-b897-6308765113ae" xmlns:ns3="92039f3e-a476-4baa-bca9-d8ce19d65b9c" targetNamespace="http://schemas.microsoft.com/office/2006/metadata/properties" ma:root="true" ma:fieldsID="cf55d882f474a4e664f0ef2b4b8a419c" ns1:_="" ns2:_="" ns3:_="">
    <xsd:import namespace="http://schemas.microsoft.com/sharepoint/v3"/>
    <xsd:import namespace="83d206e5-c459-42d3-b897-6308765113ae"/>
    <xsd:import namespace="92039f3e-a476-4baa-bca9-d8ce19d65b9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9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0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d206e5-c459-42d3-b897-6308765113a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Location" ma:index="26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039f3e-a476-4baa-bca9-d8ce19d65b9c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5a1fde27-67de-4ee7-9194-c2e8e94e0c5b}" ma:internalName="TaxCatchAll" ma:showField="CatchAllData" ma:web="92039f3e-a476-4baa-bca9-d8ce19d65b9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2039f3e-a476-4baa-bca9-d8ce19d65b9c" xsi:nil="true"/>
    <_ip_UnifiedCompliancePolicyUIAction xmlns="http://schemas.microsoft.com/sharepoint/v3" xsi:nil="true"/>
    <lcf76f155ced4ddcb4097134ff3c332f xmlns="83d206e5-c459-42d3-b897-6308765113ae">
      <Terms xmlns="http://schemas.microsoft.com/office/infopath/2007/PartnerControls"/>
    </lcf76f155ced4ddcb4097134ff3c332f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3375F4B-8BA7-4B37-AF6E-0B0F1EE1DB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3d206e5-c459-42d3-b897-6308765113ae"/>
    <ds:schemaRef ds:uri="92039f3e-a476-4baa-bca9-d8ce19d65b9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F9FAFE3-FCF9-4921-BB60-5AAEFAFE5D3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BA45BE9-B1D6-4FE2-A9B6-7D1452CE375B}">
  <ds:schemaRefs>
    <ds:schemaRef ds:uri="http://schemas.microsoft.com/office/2006/metadata/properties"/>
    <ds:schemaRef ds:uri="http://schemas.microsoft.com/office/infopath/2007/PartnerControls"/>
    <ds:schemaRef ds:uri="92039f3e-a476-4baa-bca9-d8ce19d65b9c"/>
    <ds:schemaRef ds:uri="http://schemas.microsoft.com/sharepoint/v3"/>
    <ds:schemaRef ds:uri="83d206e5-c459-42d3-b897-6308765113ae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Nick Denning</dc:creator>
  <keywords/>
  <dc:description/>
  <lastModifiedBy>Bailey Yeager</lastModifiedBy>
  <revision>31</revision>
  <dcterms:created xsi:type="dcterms:W3CDTF">2025-05-06T17:09:00.0000000Z</dcterms:created>
  <dcterms:modified xsi:type="dcterms:W3CDTF">2025-06-02T19:47:21.7407835Z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0x0101008CD70B2C1E8DBE4991BEF1495238C9EE</vt:lpwstr>
  </property>
  <property fmtid="{D5CDD505-2E9C-101B-9397-08002B2CF9AE}" pid="3" name="MediaServiceImageTags">
    <vt:lpwstr/>
  </property>
</Properties>
</file>