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913F" w14:textId="402069BC" w:rsidR="006349E9" w:rsidRDefault="006349E9" w:rsidP="00B34C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Independent Banker</w:t>
      </w:r>
    </w:p>
    <w:p w14:paraId="36852957" w14:textId="0405F8F6" w:rsidR="006349E9" w:rsidRDefault="006349E9" w:rsidP="00B34C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May 2022</w:t>
      </w:r>
    </w:p>
    <w:p w14:paraId="742C9BBA" w14:textId="04CE4AC7" w:rsidR="006349E9" w:rsidRDefault="006349E9" w:rsidP="00B34C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Columns</w:t>
      </w:r>
    </w:p>
    <w:p w14:paraId="75221A8B" w14:textId="412C7F8A" w:rsidR="006349E9" w:rsidRDefault="006349E9" w:rsidP="00B34C93">
      <w:pPr>
        <w:spacing w:after="0" w:line="240" w:lineRule="auto"/>
        <w:rPr>
          <w:rFonts w:ascii="Cambria" w:hAnsi="Cambria"/>
        </w:rPr>
      </w:pPr>
    </w:p>
    <w:p w14:paraId="63259B03" w14:textId="06273146" w:rsidR="006349E9" w:rsidRDefault="006349E9" w:rsidP="00B34C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[tag] From the Top</w:t>
      </w:r>
    </w:p>
    <w:p w14:paraId="289A0327" w14:textId="3FFA93D0" w:rsidR="006349E9" w:rsidRDefault="006349E9" w:rsidP="00B34C93">
      <w:pPr>
        <w:spacing w:after="0" w:line="240" w:lineRule="auto"/>
        <w:rPr>
          <w:rFonts w:ascii="Cambria" w:hAnsi="Cambria"/>
        </w:rPr>
      </w:pPr>
    </w:p>
    <w:p w14:paraId="0B0579D1" w14:textId="3CA36923" w:rsidR="006349E9" w:rsidRDefault="006349E9" w:rsidP="00B34C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[pull quote]</w:t>
      </w:r>
    </w:p>
    <w:p w14:paraId="64053F93" w14:textId="726D7B13" w:rsidR="006349E9" w:rsidRDefault="006349E9" w:rsidP="00B34C93">
      <w:pPr>
        <w:spacing w:after="0" w:line="240" w:lineRule="auto"/>
        <w:rPr>
          <w:rFonts w:ascii="Cambria" w:eastAsia="Times New Roman" w:hAnsi="Cambria"/>
        </w:rPr>
      </w:pPr>
      <w:r w:rsidRPr="00B34C93">
        <w:rPr>
          <w:rFonts w:ascii="Cambria" w:eastAsia="Times New Roman" w:hAnsi="Cambria"/>
        </w:rPr>
        <w:t>Focusing on the “whys” helps employees see how decisions fit together in a perfect puzzle for high-performing success, and it motivates them to be contributors to that success.</w:t>
      </w:r>
    </w:p>
    <w:p w14:paraId="6D178DF2" w14:textId="77777777" w:rsidR="006349E9" w:rsidRDefault="006349E9" w:rsidP="00B34C93">
      <w:pPr>
        <w:spacing w:after="0" w:line="240" w:lineRule="auto"/>
        <w:rPr>
          <w:rFonts w:ascii="Cambria" w:hAnsi="Cambria"/>
        </w:rPr>
      </w:pPr>
    </w:p>
    <w:p w14:paraId="48A781EA" w14:textId="5AEBA4A6" w:rsidR="006349E9" w:rsidRDefault="006349E9" w:rsidP="00B34C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[body]</w:t>
      </w:r>
    </w:p>
    <w:p w14:paraId="75E0EE8B" w14:textId="7186F4A6" w:rsidR="00C36E34" w:rsidRPr="00B34C93" w:rsidRDefault="001F3EE7" w:rsidP="00B34C93">
      <w:pPr>
        <w:spacing w:after="0" w:line="240" w:lineRule="auto"/>
        <w:rPr>
          <w:rFonts w:ascii="Cambria" w:hAnsi="Cambria"/>
        </w:rPr>
      </w:pPr>
      <w:r w:rsidRPr="00B34C93">
        <w:rPr>
          <w:rFonts w:ascii="Cambria" w:hAnsi="Cambria"/>
        </w:rPr>
        <w:t xml:space="preserve">In community banking, we’re not ones to rest on </w:t>
      </w:r>
      <w:r w:rsidR="00596C1B" w:rsidRPr="00B34C93">
        <w:rPr>
          <w:rFonts w:ascii="Cambria" w:hAnsi="Cambria"/>
        </w:rPr>
        <w:t xml:space="preserve">our </w:t>
      </w:r>
      <w:r w:rsidR="006349E9">
        <w:rPr>
          <w:rFonts w:ascii="Cambria" w:hAnsi="Cambria"/>
        </w:rPr>
        <w:t>laurels</w:t>
      </w:r>
      <w:r w:rsidRPr="00B34C93">
        <w:rPr>
          <w:rFonts w:ascii="Cambria" w:hAnsi="Cambria"/>
        </w:rPr>
        <w:t xml:space="preserve">. We’re always </w:t>
      </w:r>
      <w:r w:rsidR="00E00268" w:rsidRPr="00B34C93">
        <w:rPr>
          <w:rFonts w:ascii="Cambria" w:hAnsi="Cambria"/>
        </w:rPr>
        <w:t>raising the bar for ourselves, our teams and our communities</w:t>
      </w:r>
      <w:r w:rsidR="008E5AA6" w:rsidRPr="00B34C93">
        <w:rPr>
          <w:rFonts w:ascii="Cambria" w:hAnsi="Cambria"/>
        </w:rPr>
        <w:t xml:space="preserve"> to ensure we provide the </w:t>
      </w:r>
      <w:r w:rsidR="00C258F8" w:rsidRPr="00B34C93">
        <w:rPr>
          <w:rFonts w:ascii="Cambria" w:hAnsi="Cambria"/>
        </w:rPr>
        <w:t>best possible</w:t>
      </w:r>
      <w:r w:rsidR="008E5AA6" w:rsidRPr="00B34C93">
        <w:rPr>
          <w:rFonts w:ascii="Cambria" w:hAnsi="Cambria"/>
        </w:rPr>
        <w:t xml:space="preserve"> ser</w:t>
      </w:r>
      <w:r w:rsidR="00D2144F" w:rsidRPr="00B34C93">
        <w:rPr>
          <w:rFonts w:ascii="Cambria" w:hAnsi="Cambria"/>
        </w:rPr>
        <w:t>vices</w:t>
      </w:r>
      <w:r w:rsidR="006349E9">
        <w:rPr>
          <w:rFonts w:ascii="Cambria" w:hAnsi="Cambria"/>
        </w:rPr>
        <w:t xml:space="preserve"> to our customers</w:t>
      </w:r>
      <w:r w:rsidR="00C41E9A" w:rsidRPr="00B34C93">
        <w:rPr>
          <w:rFonts w:ascii="Cambria" w:hAnsi="Cambria"/>
        </w:rPr>
        <w:t xml:space="preserve">. It’s in our nature to be </w:t>
      </w:r>
      <w:r w:rsidR="00C258F8" w:rsidRPr="00B34C93">
        <w:rPr>
          <w:rFonts w:ascii="Cambria" w:hAnsi="Cambria"/>
        </w:rPr>
        <w:t>overachievers, exceeding our customers’ expectations</w:t>
      </w:r>
      <w:r w:rsidR="00C41E9A" w:rsidRPr="00B34C93">
        <w:rPr>
          <w:rFonts w:ascii="Cambria" w:hAnsi="Cambria"/>
        </w:rPr>
        <w:t xml:space="preserve">, so we </w:t>
      </w:r>
      <w:r w:rsidR="00C258F8" w:rsidRPr="00B34C93">
        <w:rPr>
          <w:rFonts w:ascii="Cambria" w:hAnsi="Cambria"/>
        </w:rPr>
        <w:t xml:space="preserve">continually </w:t>
      </w:r>
      <w:r w:rsidR="00C36E34" w:rsidRPr="00B34C93">
        <w:rPr>
          <w:rFonts w:ascii="Cambria" w:hAnsi="Cambria"/>
        </w:rPr>
        <w:t xml:space="preserve">grow to meet their needs in new ways. </w:t>
      </w:r>
    </w:p>
    <w:p w14:paraId="70886F1F" w14:textId="616480D5" w:rsidR="00D2144F" w:rsidRPr="00B34C93" w:rsidRDefault="009F253A" w:rsidP="00B34C93">
      <w:pPr>
        <w:spacing w:after="0" w:line="240" w:lineRule="auto"/>
        <w:rPr>
          <w:rFonts w:ascii="Cambria" w:hAnsi="Cambria"/>
        </w:rPr>
      </w:pPr>
      <w:r w:rsidRPr="00B34C93">
        <w:rPr>
          <w:rFonts w:ascii="Cambria" w:hAnsi="Cambria"/>
        </w:rPr>
        <w:t xml:space="preserve">And ongoing education is an integral part of our ability to do just that. </w:t>
      </w:r>
    </w:p>
    <w:p w14:paraId="4C9A2702" w14:textId="1CC4F9AE" w:rsidR="008301D7" w:rsidRPr="00B34C93" w:rsidRDefault="00146DF6" w:rsidP="00B34C93">
      <w:pPr>
        <w:spacing w:after="0" w:line="240" w:lineRule="auto"/>
        <w:rPr>
          <w:rFonts w:ascii="Cambria" w:hAnsi="Cambria"/>
        </w:rPr>
      </w:pPr>
      <w:r w:rsidRPr="00B34C93">
        <w:rPr>
          <w:rFonts w:ascii="Cambria" w:hAnsi="Cambria"/>
        </w:rPr>
        <w:t>I am a firm believer in educatio</w:t>
      </w:r>
      <w:r w:rsidR="0015788F" w:rsidRPr="00B34C93">
        <w:rPr>
          <w:rFonts w:ascii="Cambria" w:hAnsi="Cambria"/>
        </w:rPr>
        <w:t>n. My dad</w:t>
      </w:r>
      <w:r w:rsidR="00521C28" w:rsidRPr="00B34C93">
        <w:rPr>
          <w:rFonts w:ascii="Cambria" w:hAnsi="Cambria"/>
        </w:rPr>
        <w:t xml:space="preserve"> went to banking school</w:t>
      </w:r>
      <w:r w:rsidR="0015788F" w:rsidRPr="00B34C93">
        <w:rPr>
          <w:rFonts w:ascii="Cambria" w:hAnsi="Cambria"/>
        </w:rPr>
        <w:t xml:space="preserve">, and I was given the opportunity when the time came. </w:t>
      </w:r>
      <w:r w:rsidR="00F26D4E" w:rsidRPr="00B34C93">
        <w:rPr>
          <w:rFonts w:ascii="Cambria" w:hAnsi="Cambria"/>
        </w:rPr>
        <w:t xml:space="preserve">It set the tone for </w:t>
      </w:r>
      <w:r w:rsidR="00E07352" w:rsidRPr="00B34C93">
        <w:rPr>
          <w:rFonts w:ascii="Cambria" w:hAnsi="Cambria"/>
        </w:rPr>
        <w:t>my</w:t>
      </w:r>
      <w:r w:rsidR="00F26D4E" w:rsidRPr="00B34C93">
        <w:rPr>
          <w:rFonts w:ascii="Cambria" w:hAnsi="Cambria"/>
        </w:rPr>
        <w:t xml:space="preserve"> </w:t>
      </w:r>
      <w:r w:rsidR="00AB2DD2" w:rsidRPr="00B34C93">
        <w:rPr>
          <w:rFonts w:ascii="Cambria" w:hAnsi="Cambria"/>
        </w:rPr>
        <w:t xml:space="preserve">priorities </w:t>
      </w:r>
      <w:r w:rsidR="00F26D4E" w:rsidRPr="00B34C93">
        <w:rPr>
          <w:rFonts w:ascii="Cambria" w:hAnsi="Cambria"/>
        </w:rPr>
        <w:t>as a bank</w:t>
      </w:r>
      <w:r w:rsidR="00E07352" w:rsidRPr="00B34C93">
        <w:rPr>
          <w:rFonts w:ascii="Cambria" w:hAnsi="Cambria"/>
        </w:rPr>
        <w:t xml:space="preserve"> leader</w:t>
      </w:r>
      <w:r w:rsidR="006349E9">
        <w:rPr>
          <w:rFonts w:ascii="Cambria" w:hAnsi="Cambria"/>
        </w:rPr>
        <w:t>. B</w:t>
      </w:r>
      <w:r w:rsidR="00AB2DD2" w:rsidRPr="00B34C93">
        <w:rPr>
          <w:rFonts w:ascii="Cambria" w:hAnsi="Cambria"/>
        </w:rPr>
        <w:t xml:space="preserve">eyond </w:t>
      </w:r>
      <w:r w:rsidR="00605A02" w:rsidRPr="00B34C93">
        <w:rPr>
          <w:rFonts w:ascii="Cambria" w:hAnsi="Cambria"/>
        </w:rPr>
        <w:t xml:space="preserve">a </w:t>
      </w:r>
      <w:r w:rsidR="00D42659" w:rsidRPr="00B34C93">
        <w:rPr>
          <w:rFonts w:ascii="Cambria" w:hAnsi="Cambria"/>
        </w:rPr>
        <w:t>business emphasis</w:t>
      </w:r>
      <w:r w:rsidR="00AB2DD2" w:rsidRPr="00B34C93">
        <w:rPr>
          <w:rFonts w:ascii="Cambria" w:hAnsi="Cambria"/>
        </w:rPr>
        <w:t xml:space="preserve"> on </w:t>
      </w:r>
      <w:r w:rsidR="00605A02" w:rsidRPr="00B34C93">
        <w:rPr>
          <w:rFonts w:ascii="Cambria" w:hAnsi="Cambria"/>
        </w:rPr>
        <w:t>capital adequacy, asset quality, management, earnings</w:t>
      </w:r>
      <w:r w:rsidR="00D56243">
        <w:rPr>
          <w:rFonts w:ascii="Cambria" w:hAnsi="Cambria"/>
        </w:rPr>
        <w:t>,</w:t>
      </w:r>
      <w:r w:rsidR="00605A02" w:rsidRPr="00B34C93">
        <w:rPr>
          <w:rFonts w:ascii="Cambria" w:hAnsi="Cambria"/>
        </w:rPr>
        <w:t xml:space="preserve"> liquidity and sensitivity (CAMELS), we have </w:t>
      </w:r>
      <w:r w:rsidR="00BA334A" w:rsidRPr="00B34C93">
        <w:rPr>
          <w:rFonts w:ascii="Cambria" w:hAnsi="Cambria"/>
        </w:rPr>
        <w:t>f</w:t>
      </w:r>
      <w:r w:rsidR="00517738" w:rsidRPr="00B34C93">
        <w:rPr>
          <w:rFonts w:ascii="Cambria" w:hAnsi="Cambria"/>
        </w:rPr>
        <w:t xml:space="preserve">ocused on </w:t>
      </w:r>
      <w:r w:rsidR="00D42659" w:rsidRPr="00B34C93">
        <w:rPr>
          <w:rFonts w:ascii="Cambria" w:hAnsi="Cambria"/>
        </w:rPr>
        <w:t>building team knowledge</w:t>
      </w:r>
      <w:r w:rsidR="00A52674" w:rsidRPr="00B34C93">
        <w:rPr>
          <w:rFonts w:ascii="Cambria" w:hAnsi="Cambria"/>
        </w:rPr>
        <w:t xml:space="preserve">. </w:t>
      </w:r>
      <w:r w:rsidR="006349E9">
        <w:rPr>
          <w:rFonts w:ascii="Cambria" w:hAnsi="Cambria"/>
        </w:rPr>
        <w:t>That’s b</w:t>
      </w:r>
      <w:r w:rsidR="006349E9" w:rsidRPr="00B34C93">
        <w:rPr>
          <w:rFonts w:ascii="Cambria" w:hAnsi="Cambria"/>
        </w:rPr>
        <w:t xml:space="preserve">ecause </w:t>
      </w:r>
      <w:r w:rsidR="00B34C93">
        <w:rPr>
          <w:rFonts w:ascii="Cambria" w:hAnsi="Cambria"/>
        </w:rPr>
        <w:t xml:space="preserve">it’s our philosophy that </w:t>
      </w:r>
      <w:r w:rsidR="00A52674" w:rsidRPr="00B34C93">
        <w:rPr>
          <w:rFonts w:ascii="Cambria" w:hAnsi="Cambria"/>
        </w:rPr>
        <w:t>t</w:t>
      </w:r>
      <w:r w:rsidR="00517738" w:rsidRPr="00B34C93">
        <w:rPr>
          <w:rFonts w:ascii="Cambria" w:hAnsi="Cambria"/>
        </w:rPr>
        <w:t xml:space="preserve">he </w:t>
      </w:r>
      <w:r w:rsidR="00521C28" w:rsidRPr="00B34C93">
        <w:rPr>
          <w:rFonts w:ascii="Cambria" w:hAnsi="Cambria"/>
        </w:rPr>
        <w:t xml:space="preserve">more </w:t>
      </w:r>
      <w:r w:rsidR="00D42659" w:rsidRPr="00B34C93">
        <w:rPr>
          <w:rFonts w:ascii="Cambria" w:hAnsi="Cambria"/>
        </w:rPr>
        <w:t>expertise</w:t>
      </w:r>
      <w:r w:rsidR="00521C28" w:rsidRPr="00B34C93">
        <w:rPr>
          <w:rFonts w:ascii="Cambria" w:hAnsi="Cambria"/>
        </w:rPr>
        <w:t xml:space="preserve"> </w:t>
      </w:r>
      <w:r w:rsidR="00D42659" w:rsidRPr="00B34C93">
        <w:rPr>
          <w:rFonts w:ascii="Cambria" w:hAnsi="Cambria"/>
        </w:rPr>
        <w:t>we have in house,</w:t>
      </w:r>
      <w:r w:rsidR="00517738" w:rsidRPr="00B34C93">
        <w:rPr>
          <w:rFonts w:ascii="Cambria" w:hAnsi="Cambria"/>
        </w:rPr>
        <w:t xml:space="preserve"> the better</w:t>
      </w:r>
      <w:r w:rsidR="00AB2DD2" w:rsidRPr="00B34C93">
        <w:rPr>
          <w:rFonts w:ascii="Cambria" w:hAnsi="Cambria"/>
        </w:rPr>
        <w:t xml:space="preserve"> our bank </w:t>
      </w:r>
      <w:r w:rsidR="00D42659" w:rsidRPr="00B34C93">
        <w:rPr>
          <w:rFonts w:ascii="Cambria" w:hAnsi="Cambria"/>
        </w:rPr>
        <w:t>will perform.</w:t>
      </w:r>
    </w:p>
    <w:p w14:paraId="3CEE2C6F" w14:textId="439DE074" w:rsidR="00B34C93" w:rsidRPr="00B34C93" w:rsidRDefault="005257EE" w:rsidP="00B34C93">
      <w:pPr>
        <w:spacing w:after="0" w:line="240" w:lineRule="auto"/>
        <w:rPr>
          <w:rFonts w:ascii="Cambria" w:hAnsi="Cambria"/>
        </w:rPr>
      </w:pPr>
      <w:r w:rsidRPr="00B34C93">
        <w:rPr>
          <w:rFonts w:ascii="Cambria" w:hAnsi="Cambria"/>
        </w:rPr>
        <w:t xml:space="preserve">As a leader, you too are an educator. Teaching </w:t>
      </w:r>
      <w:r w:rsidRPr="00B34C93">
        <w:rPr>
          <w:rFonts w:ascii="Cambria" w:eastAsia="Times New Roman" w:hAnsi="Cambria"/>
        </w:rPr>
        <w:t xml:space="preserve">the </w:t>
      </w:r>
      <w:r w:rsidR="00C03593">
        <w:rPr>
          <w:rFonts w:ascii="Cambria" w:eastAsia="Times New Roman" w:hAnsi="Cambria"/>
        </w:rPr>
        <w:t>“</w:t>
      </w:r>
      <w:r w:rsidRPr="00B34C93">
        <w:rPr>
          <w:rFonts w:ascii="Cambria" w:eastAsia="Times New Roman" w:hAnsi="Cambria"/>
        </w:rPr>
        <w:t>why</w:t>
      </w:r>
      <w:r w:rsidR="00C03593">
        <w:rPr>
          <w:rFonts w:ascii="Cambria" w:eastAsia="Times New Roman" w:hAnsi="Cambria"/>
        </w:rPr>
        <w:t>”</w:t>
      </w:r>
      <w:r w:rsidRPr="00B34C93">
        <w:rPr>
          <w:rFonts w:ascii="Cambria" w:eastAsia="Times New Roman" w:hAnsi="Cambria"/>
        </w:rPr>
        <w:t xml:space="preserve"> behind a decision is as important as making the decision</w:t>
      </w:r>
      <w:r w:rsidR="00324A5C">
        <w:rPr>
          <w:rFonts w:ascii="Cambria" w:eastAsia="Times New Roman" w:hAnsi="Cambria"/>
        </w:rPr>
        <w:t xml:space="preserve"> itself</w:t>
      </w:r>
      <w:r w:rsidRPr="00B34C93">
        <w:rPr>
          <w:rFonts w:ascii="Cambria" w:eastAsia="Times New Roman" w:hAnsi="Cambria"/>
        </w:rPr>
        <w:t xml:space="preserve">. </w:t>
      </w:r>
      <w:r w:rsidR="006349E9">
        <w:rPr>
          <w:rFonts w:ascii="Cambria" w:eastAsia="Times New Roman" w:hAnsi="Cambria"/>
        </w:rPr>
        <w:t>Telling people w</w:t>
      </w:r>
      <w:r w:rsidR="006349E9" w:rsidRPr="00B34C93">
        <w:rPr>
          <w:rFonts w:ascii="Cambria" w:eastAsia="Times New Roman" w:hAnsi="Cambria"/>
        </w:rPr>
        <w:t xml:space="preserve">hy </w:t>
      </w:r>
      <w:r w:rsidR="0074022B" w:rsidRPr="00B34C93">
        <w:rPr>
          <w:rFonts w:ascii="Cambria" w:eastAsia="Times New Roman" w:hAnsi="Cambria"/>
        </w:rPr>
        <w:t xml:space="preserve">it matters and how it affects other aspects of </w:t>
      </w:r>
      <w:r w:rsidR="006349E9">
        <w:rPr>
          <w:rFonts w:ascii="Cambria" w:eastAsia="Times New Roman" w:hAnsi="Cambria"/>
        </w:rPr>
        <w:t xml:space="preserve">your community </w:t>
      </w:r>
      <w:r w:rsidR="0074022B" w:rsidRPr="00B34C93">
        <w:rPr>
          <w:rFonts w:ascii="Cambria" w:eastAsia="Times New Roman" w:hAnsi="Cambria"/>
        </w:rPr>
        <w:t>bank signal</w:t>
      </w:r>
      <w:r w:rsidR="006349E9">
        <w:rPr>
          <w:rFonts w:ascii="Cambria" w:eastAsia="Times New Roman" w:hAnsi="Cambria"/>
        </w:rPr>
        <w:t>s</w:t>
      </w:r>
      <w:r w:rsidR="0074022B" w:rsidRPr="00B34C93">
        <w:rPr>
          <w:rFonts w:ascii="Cambria" w:eastAsia="Times New Roman" w:hAnsi="Cambria"/>
        </w:rPr>
        <w:t xml:space="preserve"> where </w:t>
      </w:r>
      <w:r w:rsidR="006349E9">
        <w:rPr>
          <w:rFonts w:ascii="Cambria" w:eastAsia="Times New Roman" w:hAnsi="Cambria"/>
        </w:rPr>
        <w:t>the</w:t>
      </w:r>
      <w:r w:rsidR="006349E9" w:rsidRPr="00B34C93">
        <w:rPr>
          <w:rFonts w:ascii="Cambria" w:eastAsia="Times New Roman" w:hAnsi="Cambria"/>
        </w:rPr>
        <w:t xml:space="preserve"> </w:t>
      </w:r>
      <w:r w:rsidR="0074022B" w:rsidRPr="00B34C93">
        <w:rPr>
          <w:rFonts w:ascii="Cambria" w:eastAsia="Times New Roman" w:hAnsi="Cambria"/>
        </w:rPr>
        <w:t xml:space="preserve">bank’s priorities lie and how they support its overall vision. </w:t>
      </w:r>
      <w:r w:rsidRPr="00B34C93">
        <w:rPr>
          <w:rFonts w:ascii="Cambria" w:eastAsia="Times New Roman" w:hAnsi="Cambria"/>
        </w:rPr>
        <w:t>Focusing on the “whys” helps employees see how decisions fit together in a perfect puzzle for high-performing success</w:t>
      </w:r>
      <w:r w:rsidR="0074022B" w:rsidRPr="00B34C93">
        <w:rPr>
          <w:rFonts w:ascii="Cambria" w:eastAsia="Times New Roman" w:hAnsi="Cambria"/>
        </w:rPr>
        <w:t xml:space="preserve">, and it motivates them to be contributors to that success. </w:t>
      </w:r>
    </w:p>
    <w:p w14:paraId="0B4DEFE1" w14:textId="653A551E" w:rsidR="00C958F1" w:rsidRDefault="00A66F2F" w:rsidP="00B34C93">
      <w:pPr>
        <w:spacing w:after="0" w:line="240" w:lineRule="auto"/>
        <w:rPr>
          <w:rFonts w:ascii="Cambria" w:eastAsia="Times New Roman" w:hAnsi="Cambria"/>
        </w:rPr>
      </w:pPr>
      <w:r w:rsidRPr="00B34C93">
        <w:rPr>
          <w:rFonts w:ascii="Cambria" w:eastAsia="Times New Roman" w:hAnsi="Cambria"/>
        </w:rPr>
        <w:t xml:space="preserve">I love that saying, “If </w:t>
      </w:r>
      <w:r w:rsidR="008301D7" w:rsidRPr="00B34C93">
        <w:rPr>
          <w:rFonts w:ascii="Cambria" w:eastAsia="Times New Roman" w:hAnsi="Cambria"/>
        </w:rPr>
        <w:t xml:space="preserve">you </w:t>
      </w:r>
      <w:r w:rsidR="00884A9F">
        <w:rPr>
          <w:rFonts w:ascii="Cambria" w:eastAsia="Times New Roman" w:hAnsi="Cambria"/>
        </w:rPr>
        <w:t xml:space="preserve">give </w:t>
      </w:r>
      <w:r w:rsidR="008301D7" w:rsidRPr="00B34C93">
        <w:rPr>
          <w:rFonts w:ascii="Cambria" w:eastAsia="Times New Roman" w:hAnsi="Cambria"/>
        </w:rPr>
        <w:t xml:space="preserve">a man </w:t>
      </w:r>
      <w:r w:rsidR="00884A9F">
        <w:rPr>
          <w:rFonts w:ascii="Cambria" w:eastAsia="Times New Roman" w:hAnsi="Cambria"/>
        </w:rPr>
        <w:t>a</w:t>
      </w:r>
      <w:r w:rsidR="008301D7" w:rsidRPr="00B34C93">
        <w:rPr>
          <w:rFonts w:ascii="Cambria" w:eastAsia="Times New Roman" w:hAnsi="Cambria"/>
        </w:rPr>
        <w:t xml:space="preserve"> fish</w:t>
      </w:r>
      <w:r w:rsidRPr="00B34C93">
        <w:rPr>
          <w:rFonts w:ascii="Cambria" w:eastAsia="Times New Roman" w:hAnsi="Cambria"/>
        </w:rPr>
        <w:t>,</w:t>
      </w:r>
      <w:r w:rsidR="008301D7" w:rsidRPr="00B34C93">
        <w:rPr>
          <w:rFonts w:ascii="Cambria" w:eastAsia="Times New Roman" w:hAnsi="Cambria"/>
        </w:rPr>
        <w:t xml:space="preserve"> you </w:t>
      </w:r>
      <w:r w:rsidR="00C958F1">
        <w:rPr>
          <w:rFonts w:ascii="Cambria" w:eastAsia="Times New Roman" w:hAnsi="Cambria"/>
        </w:rPr>
        <w:t>will</w:t>
      </w:r>
      <w:r w:rsidR="008301D7" w:rsidRPr="00B34C93">
        <w:rPr>
          <w:rFonts w:ascii="Cambria" w:eastAsia="Times New Roman" w:hAnsi="Cambria"/>
        </w:rPr>
        <w:t xml:space="preserve"> feed him for a day</w:t>
      </w:r>
      <w:r w:rsidRPr="00B34C93">
        <w:rPr>
          <w:rFonts w:ascii="Cambria" w:eastAsia="Times New Roman" w:hAnsi="Cambria"/>
        </w:rPr>
        <w:t xml:space="preserve">; if you </w:t>
      </w:r>
      <w:r w:rsidR="00884A9F">
        <w:rPr>
          <w:rFonts w:ascii="Cambria" w:eastAsia="Times New Roman" w:hAnsi="Cambria"/>
        </w:rPr>
        <w:t>teach</w:t>
      </w:r>
      <w:r w:rsidR="008301D7" w:rsidRPr="00B34C93">
        <w:rPr>
          <w:rFonts w:ascii="Cambria" w:eastAsia="Times New Roman" w:hAnsi="Cambria"/>
        </w:rPr>
        <w:t xml:space="preserve"> him how to fish</w:t>
      </w:r>
      <w:r w:rsidR="006F3279">
        <w:rPr>
          <w:rFonts w:ascii="Cambria" w:eastAsia="Times New Roman" w:hAnsi="Cambria"/>
        </w:rPr>
        <w:t>,</w:t>
      </w:r>
      <w:r w:rsidR="008301D7" w:rsidRPr="00B34C93">
        <w:rPr>
          <w:rFonts w:ascii="Cambria" w:eastAsia="Times New Roman" w:hAnsi="Cambria"/>
        </w:rPr>
        <w:t xml:space="preserve"> you </w:t>
      </w:r>
      <w:r w:rsidR="00C958F1">
        <w:rPr>
          <w:rFonts w:ascii="Cambria" w:eastAsia="Times New Roman" w:hAnsi="Cambria"/>
        </w:rPr>
        <w:t xml:space="preserve">will </w:t>
      </w:r>
      <w:r w:rsidR="008301D7" w:rsidRPr="00B34C93">
        <w:rPr>
          <w:rFonts w:ascii="Cambria" w:eastAsia="Times New Roman" w:hAnsi="Cambria"/>
        </w:rPr>
        <w:t xml:space="preserve">feed him for a </w:t>
      </w:r>
      <w:r w:rsidR="005257EE" w:rsidRPr="00B34C93">
        <w:rPr>
          <w:rFonts w:ascii="Cambria" w:eastAsia="Times New Roman" w:hAnsi="Cambria"/>
        </w:rPr>
        <w:t>lifetime</w:t>
      </w:r>
      <w:r w:rsidR="00881C28" w:rsidRPr="00B34C93">
        <w:rPr>
          <w:rFonts w:ascii="Cambria" w:eastAsia="Times New Roman" w:hAnsi="Cambria"/>
        </w:rPr>
        <w:t xml:space="preserve">,” </w:t>
      </w:r>
      <w:r w:rsidR="006F3279">
        <w:rPr>
          <w:rFonts w:ascii="Cambria" w:eastAsia="Times New Roman" w:hAnsi="Cambria"/>
        </w:rPr>
        <w:t xml:space="preserve">because </w:t>
      </w:r>
      <w:r w:rsidR="00881C28" w:rsidRPr="00B34C93">
        <w:rPr>
          <w:rFonts w:ascii="Cambria" w:eastAsia="Times New Roman" w:hAnsi="Cambria"/>
        </w:rPr>
        <w:t>that’s exactly what we do at IC</w:t>
      </w:r>
      <w:r w:rsidRPr="00B34C93">
        <w:rPr>
          <w:rFonts w:ascii="Cambria" w:eastAsia="Times New Roman" w:hAnsi="Cambria"/>
        </w:rPr>
        <w:t>BA</w:t>
      </w:r>
      <w:r w:rsidR="005E3279" w:rsidRPr="00B34C93">
        <w:rPr>
          <w:rFonts w:ascii="Cambria" w:eastAsia="Times New Roman" w:hAnsi="Cambria"/>
        </w:rPr>
        <w:t>. Through ICBA LIVE, L</w:t>
      </w:r>
      <w:r w:rsidR="00C03593">
        <w:rPr>
          <w:rFonts w:ascii="Cambria" w:eastAsia="Times New Roman" w:hAnsi="Cambria"/>
        </w:rPr>
        <w:t>EAD</w:t>
      </w:r>
      <w:r w:rsidR="005E3279" w:rsidRPr="00B34C93">
        <w:rPr>
          <w:rFonts w:ascii="Cambria" w:eastAsia="Times New Roman" w:hAnsi="Cambria"/>
        </w:rPr>
        <w:t xml:space="preserve"> FWD, </w:t>
      </w:r>
      <w:r w:rsidR="00881C28" w:rsidRPr="00B34C93">
        <w:rPr>
          <w:rFonts w:ascii="Cambria" w:eastAsia="Times New Roman" w:hAnsi="Cambria"/>
        </w:rPr>
        <w:t xml:space="preserve">certification programs, </w:t>
      </w:r>
      <w:r w:rsidR="005E3279" w:rsidRPr="00B34C93">
        <w:rPr>
          <w:rFonts w:ascii="Cambria" w:eastAsia="Times New Roman" w:hAnsi="Cambria"/>
        </w:rPr>
        <w:t xml:space="preserve">webinars and a host of other </w:t>
      </w:r>
      <w:r w:rsidR="00881C28" w:rsidRPr="00B34C93">
        <w:rPr>
          <w:rFonts w:ascii="Cambria" w:eastAsia="Times New Roman" w:hAnsi="Cambria"/>
        </w:rPr>
        <w:t xml:space="preserve">knowledge-based </w:t>
      </w:r>
      <w:r w:rsidR="00286066" w:rsidRPr="00B34C93">
        <w:rPr>
          <w:rFonts w:ascii="Cambria" w:eastAsia="Times New Roman" w:hAnsi="Cambria"/>
        </w:rPr>
        <w:t>activities</w:t>
      </w:r>
      <w:r w:rsidR="005E3279" w:rsidRPr="00B34C93">
        <w:rPr>
          <w:rFonts w:ascii="Cambria" w:eastAsia="Times New Roman" w:hAnsi="Cambria"/>
        </w:rPr>
        <w:t xml:space="preserve">, </w:t>
      </w:r>
      <w:r w:rsidR="00D7679E" w:rsidRPr="00B34C93">
        <w:rPr>
          <w:rFonts w:ascii="Cambria" w:eastAsia="Times New Roman" w:hAnsi="Cambria"/>
        </w:rPr>
        <w:t xml:space="preserve">we </w:t>
      </w:r>
      <w:r w:rsidR="008301D7" w:rsidRPr="00B34C93">
        <w:rPr>
          <w:rFonts w:ascii="Cambria" w:eastAsia="Times New Roman" w:hAnsi="Cambria"/>
        </w:rPr>
        <w:t>don’t just show you</w:t>
      </w:r>
      <w:r w:rsidR="00845AD5" w:rsidRPr="00B34C93">
        <w:rPr>
          <w:rFonts w:ascii="Cambria" w:eastAsia="Times New Roman" w:hAnsi="Cambria"/>
        </w:rPr>
        <w:t xml:space="preserve">r teams how </w:t>
      </w:r>
      <w:r w:rsidR="008301D7" w:rsidRPr="00B34C93">
        <w:rPr>
          <w:rFonts w:ascii="Cambria" w:eastAsia="Times New Roman" w:hAnsi="Cambria"/>
        </w:rPr>
        <w:t>to be better banker</w:t>
      </w:r>
      <w:r w:rsidR="00845AD5" w:rsidRPr="00B34C93">
        <w:rPr>
          <w:rFonts w:ascii="Cambria" w:eastAsia="Times New Roman" w:hAnsi="Cambria"/>
        </w:rPr>
        <w:t>s</w:t>
      </w:r>
      <w:r w:rsidR="006349E9">
        <w:rPr>
          <w:rFonts w:ascii="Cambria" w:eastAsia="Times New Roman" w:hAnsi="Cambria"/>
        </w:rPr>
        <w:t>. W</w:t>
      </w:r>
      <w:r w:rsidR="008301D7" w:rsidRPr="00B34C93">
        <w:rPr>
          <w:rFonts w:ascii="Cambria" w:eastAsia="Times New Roman" w:hAnsi="Cambria"/>
        </w:rPr>
        <w:t xml:space="preserve">e teach </w:t>
      </w:r>
      <w:r w:rsidR="00845AD5" w:rsidRPr="00B34C93">
        <w:rPr>
          <w:rFonts w:ascii="Cambria" w:eastAsia="Times New Roman" w:hAnsi="Cambria"/>
        </w:rPr>
        <w:t>them</w:t>
      </w:r>
      <w:r w:rsidR="00D7679E" w:rsidRPr="00B34C93">
        <w:rPr>
          <w:rFonts w:ascii="Cambria" w:eastAsia="Times New Roman" w:hAnsi="Cambria"/>
        </w:rPr>
        <w:t xml:space="preserve">. </w:t>
      </w:r>
    </w:p>
    <w:p w14:paraId="4D96CD26" w14:textId="09E049A0" w:rsidR="003F5DD8" w:rsidRPr="00B34C93" w:rsidRDefault="00845AD5" w:rsidP="00B34C93">
      <w:pPr>
        <w:spacing w:after="0" w:line="240" w:lineRule="auto"/>
        <w:rPr>
          <w:rFonts w:ascii="Cambria" w:eastAsia="Times New Roman" w:hAnsi="Cambria"/>
        </w:rPr>
      </w:pPr>
      <w:r w:rsidRPr="00B34C93">
        <w:rPr>
          <w:rFonts w:ascii="Cambria" w:eastAsia="Times New Roman" w:hAnsi="Cambria"/>
        </w:rPr>
        <w:t xml:space="preserve">Having served on the Education Committee for several years and on the Certification Board for a few terms, I can attest to </w:t>
      </w:r>
      <w:r w:rsidR="00286066" w:rsidRPr="00B34C93">
        <w:rPr>
          <w:rFonts w:ascii="Cambria" w:eastAsia="Times New Roman" w:hAnsi="Cambria"/>
        </w:rPr>
        <w:t>ICBA</w:t>
      </w:r>
      <w:r w:rsidR="00182508">
        <w:rPr>
          <w:rFonts w:ascii="Cambria" w:eastAsia="Times New Roman" w:hAnsi="Cambria"/>
        </w:rPr>
        <w:t>’s strong investment</w:t>
      </w:r>
      <w:r w:rsidRPr="00B34C93">
        <w:rPr>
          <w:rFonts w:ascii="Cambria" w:eastAsia="Times New Roman" w:hAnsi="Cambria"/>
        </w:rPr>
        <w:t xml:space="preserve"> i</w:t>
      </w:r>
      <w:r w:rsidR="00B51B82" w:rsidRPr="00B34C93">
        <w:rPr>
          <w:rFonts w:ascii="Cambria" w:eastAsia="Times New Roman" w:hAnsi="Cambria"/>
        </w:rPr>
        <w:t>n f</w:t>
      </w:r>
      <w:r w:rsidRPr="00B34C93">
        <w:rPr>
          <w:rFonts w:ascii="Cambria" w:eastAsia="Times New Roman" w:hAnsi="Cambria"/>
        </w:rPr>
        <w:t>uture leaders</w:t>
      </w:r>
      <w:r w:rsidR="00333CD6" w:rsidRPr="00B34C93">
        <w:rPr>
          <w:rFonts w:ascii="Cambria" w:eastAsia="Times New Roman" w:hAnsi="Cambria"/>
        </w:rPr>
        <w:t>. S</w:t>
      </w:r>
      <w:r w:rsidR="009D4F02" w:rsidRPr="00B34C93">
        <w:rPr>
          <w:rFonts w:ascii="Cambria" w:eastAsia="Times New Roman" w:hAnsi="Cambria"/>
        </w:rPr>
        <w:t>endin</w:t>
      </w:r>
      <w:r w:rsidR="00E409D9" w:rsidRPr="00B34C93">
        <w:rPr>
          <w:rFonts w:ascii="Cambria" w:eastAsia="Times New Roman" w:hAnsi="Cambria"/>
        </w:rPr>
        <w:t>g</w:t>
      </w:r>
      <w:r w:rsidR="009D4F02" w:rsidRPr="00B34C93">
        <w:rPr>
          <w:rFonts w:ascii="Cambria" w:eastAsia="Times New Roman" w:hAnsi="Cambria"/>
        </w:rPr>
        <w:t xml:space="preserve"> your teams to these events </w:t>
      </w:r>
      <w:r w:rsidR="008301D7" w:rsidRPr="00B34C93">
        <w:rPr>
          <w:rFonts w:ascii="Cambria" w:eastAsia="Times New Roman" w:hAnsi="Cambria"/>
        </w:rPr>
        <w:t>makes</w:t>
      </w:r>
      <w:r w:rsidR="00E409D9" w:rsidRPr="00B34C93">
        <w:rPr>
          <w:rFonts w:ascii="Cambria" w:eastAsia="Times New Roman" w:hAnsi="Cambria"/>
        </w:rPr>
        <w:t xml:space="preserve"> them</w:t>
      </w:r>
      <w:r w:rsidR="008301D7" w:rsidRPr="00B34C93">
        <w:rPr>
          <w:rFonts w:ascii="Cambria" w:eastAsia="Times New Roman" w:hAnsi="Cambria"/>
        </w:rPr>
        <w:t xml:space="preserve"> better educated and engaged employees</w:t>
      </w:r>
      <w:r w:rsidR="00C03593">
        <w:rPr>
          <w:rFonts w:ascii="Cambria" w:eastAsia="Times New Roman" w:hAnsi="Cambria"/>
        </w:rPr>
        <w:t>. I</w:t>
      </w:r>
      <w:r w:rsidR="0003704B">
        <w:rPr>
          <w:rFonts w:ascii="Cambria" w:eastAsia="Times New Roman" w:hAnsi="Cambria"/>
        </w:rPr>
        <w:t xml:space="preserve">n turn, </w:t>
      </w:r>
      <w:r w:rsidR="00333CD6" w:rsidRPr="00B34C93">
        <w:rPr>
          <w:rFonts w:ascii="Cambria" w:eastAsia="Times New Roman" w:hAnsi="Cambria"/>
        </w:rPr>
        <w:t>these e</w:t>
      </w:r>
      <w:r w:rsidR="001E1ABA" w:rsidRPr="00B34C93">
        <w:rPr>
          <w:rFonts w:ascii="Cambria" w:eastAsia="Times New Roman" w:hAnsi="Cambria"/>
        </w:rPr>
        <w:t xml:space="preserve">mployees </w:t>
      </w:r>
      <w:r w:rsidR="00333CD6" w:rsidRPr="00B34C93">
        <w:rPr>
          <w:rFonts w:ascii="Cambria" w:eastAsia="Times New Roman" w:hAnsi="Cambria"/>
        </w:rPr>
        <w:t xml:space="preserve">will work </w:t>
      </w:r>
      <w:r w:rsidR="00DD6D90">
        <w:rPr>
          <w:rFonts w:ascii="Cambria" w:eastAsia="Times New Roman" w:hAnsi="Cambria"/>
        </w:rPr>
        <w:t xml:space="preserve">even </w:t>
      </w:r>
      <w:r w:rsidR="00333CD6" w:rsidRPr="00B34C93">
        <w:rPr>
          <w:rFonts w:ascii="Cambria" w:eastAsia="Times New Roman" w:hAnsi="Cambria"/>
        </w:rPr>
        <w:t>hard</w:t>
      </w:r>
      <w:r w:rsidR="00DD6D90">
        <w:rPr>
          <w:rFonts w:ascii="Cambria" w:eastAsia="Times New Roman" w:hAnsi="Cambria"/>
        </w:rPr>
        <w:t>er</w:t>
      </w:r>
      <w:r w:rsidR="008301D7" w:rsidRPr="00B34C93">
        <w:rPr>
          <w:rFonts w:ascii="Cambria" w:eastAsia="Times New Roman" w:hAnsi="Cambria"/>
        </w:rPr>
        <w:t xml:space="preserve"> to take </w:t>
      </w:r>
      <w:r w:rsidR="00333CD6" w:rsidRPr="00B34C93">
        <w:rPr>
          <w:rFonts w:ascii="Cambria" w:eastAsia="Times New Roman" w:hAnsi="Cambria"/>
        </w:rPr>
        <w:t>care</w:t>
      </w:r>
      <w:r w:rsidR="008301D7" w:rsidRPr="00B34C93">
        <w:rPr>
          <w:rFonts w:ascii="Cambria" w:eastAsia="Times New Roman" w:hAnsi="Cambria"/>
        </w:rPr>
        <w:t xml:space="preserve"> </w:t>
      </w:r>
      <w:r w:rsidR="00333CD6" w:rsidRPr="00B34C93">
        <w:rPr>
          <w:rFonts w:ascii="Cambria" w:eastAsia="Times New Roman" w:hAnsi="Cambria"/>
        </w:rPr>
        <w:t>of your</w:t>
      </w:r>
      <w:r w:rsidR="008301D7" w:rsidRPr="00B34C93">
        <w:rPr>
          <w:rFonts w:ascii="Cambria" w:eastAsia="Times New Roman" w:hAnsi="Cambria"/>
        </w:rPr>
        <w:t xml:space="preserve"> customers</w:t>
      </w:r>
      <w:r w:rsidR="00A93A40" w:rsidRPr="00B34C93">
        <w:rPr>
          <w:rFonts w:ascii="Cambria" w:eastAsia="Times New Roman" w:hAnsi="Cambria"/>
        </w:rPr>
        <w:t xml:space="preserve">, ultimately </w:t>
      </w:r>
      <w:r w:rsidR="001E1ABA" w:rsidRPr="00B34C93">
        <w:rPr>
          <w:rFonts w:ascii="Cambria" w:eastAsia="Times New Roman" w:hAnsi="Cambria"/>
        </w:rPr>
        <w:t>strengthening</w:t>
      </w:r>
      <w:r w:rsidR="00A93A40" w:rsidRPr="00B34C93">
        <w:rPr>
          <w:rFonts w:ascii="Cambria" w:eastAsia="Times New Roman" w:hAnsi="Cambria"/>
        </w:rPr>
        <w:t xml:space="preserve"> your </w:t>
      </w:r>
      <w:r w:rsidR="001E1ABA" w:rsidRPr="00B34C93">
        <w:rPr>
          <w:rFonts w:ascii="Cambria" w:eastAsia="Times New Roman" w:hAnsi="Cambria"/>
        </w:rPr>
        <w:t xml:space="preserve">bank’s standing and </w:t>
      </w:r>
      <w:r w:rsidR="00A93A40" w:rsidRPr="00B34C93">
        <w:rPr>
          <w:rFonts w:ascii="Cambria" w:eastAsia="Times New Roman" w:hAnsi="Cambria"/>
        </w:rPr>
        <w:t xml:space="preserve">performance. </w:t>
      </w:r>
    </w:p>
    <w:p w14:paraId="711B59D9" w14:textId="32F3B719" w:rsidR="006349E9" w:rsidRDefault="007B5F47" w:rsidP="00B34C93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Overall</w:t>
      </w:r>
      <w:r w:rsidR="0008363F" w:rsidRPr="00B34C93">
        <w:rPr>
          <w:rFonts w:ascii="Cambria" w:eastAsia="Times New Roman" w:hAnsi="Cambria"/>
        </w:rPr>
        <w:t xml:space="preserve">, what defines a leader is how many </w:t>
      </w:r>
      <w:r>
        <w:rPr>
          <w:rFonts w:ascii="Cambria" w:eastAsia="Times New Roman" w:hAnsi="Cambria"/>
        </w:rPr>
        <w:t xml:space="preserve">future </w:t>
      </w:r>
      <w:r w:rsidR="0008363F" w:rsidRPr="00B34C93">
        <w:rPr>
          <w:rFonts w:ascii="Cambria" w:eastAsia="Times New Roman" w:hAnsi="Cambria"/>
        </w:rPr>
        <w:t xml:space="preserve">leaders they are </w:t>
      </w:r>
      <w:r w:rsidR="00421CF9" w:rsidRPr="00B34C93">
        <w:rPr>
          <w:rFonts w:ascii="Cambria" w:eastAsia="Times New Roman" w:hAnsi="Cambria"/>
        </w:rPr>
        <w:t>nurturing</w:t>
      </w:r>
      <w:r w:rsidR="00420179" w:rsidRPr="00B34C93">
        <w:rPr>
          <w:rFonts w:ascii="Cambria" w:eastAsia="Times New Roman" w:hAnsi="Cambria"/>
        </w:rPr>
        <w:t>. You</w:t>
      </w:r>
      <w:r w:rsidR="00421CF9" w:rsidRPr="00B34C93">
        <w:rPr>
          <w:rFonts w:ascii="Cambria" w:eastAsia="Times New Roman" w:hAnsi="Cambria"/>
        </w:rPr>
        <w:t xml:space="preserve"> want your teams to think not like employees but </w:t>
      </w:r>
      <w:r w:rsidR="006349E9">
        <w:rPr>
          <w:rFonts w:ascii="Cambria" w:eastAsia="Times New Roman" w:hAnsi="Cambria"/>
        </w:rPr>
        <w:t>like</w:t>
      </w:r>
      <w:r w:rsidR="006349E9" w:rsidRPr="00B34C93">
        <w:rPr>
          <w:rFonts w:ascii="Cambria" w:eastAsia="Times New Roman" w:hAnsi="Cambria"/>
        </w:rPr>
        <w:t xml:space="preserve"> </w:t>
      </w:r>
      <w:r w:rsidR="00421CF9" w:rsidRPr="00B34C93">
        <w:rPr>
          <w:rFonts w:ascii="Cambria" w:eastAsia="Times New Roman" w:hAnsi="Cambria"/>
        </w:rPr>
        <w:t>co-owners of your bank’s successes</w:t>
      </w:r>
      <w:r w:rsidR="00420179" w:rsidRPr="00B34C93">
        <w:rPr>
          <w:rFonts w:ascii="Cambria" w:eastAsia="Times New Roman" w:hAnsi="Cambria"/>
        </w:rPr>
        <w:t xml:space="preserve">. </w:t>
      </w:r>
      <w:r w:rsidR="00421CF9" w:rsidRPr="00B34C93">
        <w:rPr>
          <w:rFonts w:ascii="Cambria" w:eastAsia="Times New Roman" w:hAnsi="Cambria"/>
        </w:rPr>
        <w:t xml:space="preserve">So, as we read about </w:t>
      </w:r>
      <w:proofErr w:type="gramStart"/>
      <w:r w:rsidR="00421CF9" w:rsidRPr="00B34C93">
        <w:rPr>
          <w:rFonts w:ascii="Cambria" w:eastAsia="Times New Roman" w:hAnsi="Cambria"/>
        </w:rPr>
        <w:t>this  top</w:t>
      </w:r>
      <w:proofErr w:type="gramEnd"/>
      <w:r w:rsidR="00421CF9" w:rsidRPr="00B34C93">
        <w:rPr>
          <w:rFonts w:ascii="Cambria" w:eastAsia="Times New Roman" w:hAnsi="Cambria"/>
        </w:rPr>
        <w:t xml:space="preserve">-performing </w:t>
      </w:r>
      <w:r w:rsidR="006349E9">
        <w:rPr>
          <w:rFonts w:ascii="Cambria" w:eastAsia="Times New Roman" w:hAnsi="Cambria"/>
        </w:rPr>
        <w:t xml:space="preserve">community </w:t>
      </w:r>
      <w:r w:rsidR="00421CF9" w:rsidRPr="00B34C93">
        <w:rPr>
          <w:rFonts w:ascii="Cambria" w:eastAsia="Times New Roman" w:hAnsi="Cambria"/>
        </w:rPr>
        <w:t>banks</w:t>
      </w:r>
      <w:r w:rsidR="006349E9">
        <w:rPr>
          <w:rFonts w:ascii="Cambria" w:eastAsia="Times New Roman" w:hAnsi="Cambria"/>
        </w:rPr>
        <w:t xml:space="preserve"> in this month’s issue</w:t>
      </w:r>
      <w:r w:rsidR="00421CF9" w:rsidRPr="00B34C93">
        <w:rPr>
          <w:rFonts w:ascii="Cambria" w:eastAsia="Times New Roman" w:hAnsi="Cambria"/>
        </w:rPr>
        <w:t>, let’s not only look to their statistics but to the people behind them</w:t>
      </w:r>
      <w:r w:rsidR="00F91373" w:rsidRPr="00B34C93">
        <w:rPr>
          <w:rFonts w:ascii="Cambria" w:eastAsia="Times New Roman" w:hAnsi="Cambria"/>
        </w:rPr>
        <w:t xml:space="preserve">. Because when it comes to performance, it’s the people </w:t>
      </w:r>
      <w:r w:rsidR="006349E9">
        <w:rPr>
          <w:rFonts w:ascii="Cambria" w:eastAsia="Times New Roman" w:hAnsi="Cambria"/>
        </w:rPr>
        <w:t>who</w:t>
      </w:r>
      <w:r w:rsidR="00F91373" w:rsidRPr="00B34C93">
        <w:rPr>
          <w:rFonts w:ascii="Cambria" w:eastAsia="Times New Roman" w:hAnsi="Cambria"/>
        </w:rPr>
        <w:t xml:space="preserve"> make the bank. </w:t>
      </w:r>
      <w:r w:rsidR="00136A6C" w:rsidRPr="00B34C93">
        <w:rPr>
          <w:rFonts w:ascii="Cambria" w:eastAsia="Times New Roman" w:hAnsi="Cambria"/>
        </w:rPr>
        <w:br/>
      </w:r>
      <w:r w:rsidR="006349E9">
        <w:rPr>
          <w:rFonts w:ascii="Cambria" w:eastAsia="Times New Roman" w:hAnsi="Cambria"/>
        </w:rPr>
        <w:t>[ends]</w:t>
      </w:r>
    </w:p>
    <w:p w14:paraId="6FF42C44" w14:textId="49786BCD" w:rsidR="006349E9" w:rsidRDefault="006349E9" w:rsidP="00B34C93">
      <w:pPr>
        <w:spacing w:after="0" w:line="240" w:lineRule="auto"/>
        <w:rPr>
          <w:rFonts w:ascii="Cambria" w:eastAsia="Times New Roman" w:hAnsi="Cambria"/>
        </w:rPr>
      </w:pPr>
    </w:p>
    <w:p w14:paraId="2BCC7B6E" w14:textId="23B7334B" w:rsidR="006349E9" w:rsidRPr="00B34C93" w:rsidRDefault="006349E9" w:rsidP="00B34C93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[boxout]</w:t>
      </w:r>
    </w:p>
    <w:p w14:paraId="62C80F32" w14:textId="63572304" w:rsidR="00C25DCE" w:rsidRPr="00B34C93" w:rsidRDefault="00C25DCE" w:rsidP="00B34C93">
      <w:pPr>
        <w:spacing w:after="0" w:line="240" w:lineRule="auto"/>
        <w:rPr>
          <w:rFonts w:ascii="Cambria" w:hAnsi="Cambria"/>
          <w:i/>
          <w:iCs/>
        </w:rPr>
      </w:pPr>
      <w:r w:rsidRPr="00B34C93">
        <w:rPr>
          <w:rFonts w:ascii="Cambria" w:hAnsi="Cambria"/>
          <w:i/>
          <w:iCs/>
        </w:rPr>
        <w:t>My Top 3</w:t>
      </w:r>
    </w:p>
    <w:p w14:paraId="1A69FAC8" w14:textId="7A9C3E21" w:rsidR="009D4CFB" w:rsidRPr="00B34C93" w:rsidRDefault="00591238" w:rsidP="00B34C93">
      <w:pPr>
        <w:spacing w:after="0" w:line="240" w:lineRule="auto"/>
        <w:rPr>
          <w:rFonts w:ascii="Cambria" w:eastAsia="Times New Roman" w:hAnsi="Cambria"/>
        </w:rPr>
      </w:pPr>
      <w:r w:rsidRPr="00B34C93">
        <w:rPr>
          <w:rFonts w:ascii="Cambria" w:eastAsia="Times New Roman" w:hAnsi="Cambria"/>
        </w:rPr>
        <w:t>Great leadership drives great performance, so</w:t>
      </w:r>
      <w:r w:rsidR="0079449C" w:rsidRPr="00B34C93">
        <w:rPr>
          <w:rFonts w:ascii="Cambria" w:eastAsia="Times New Roman" w:hAnsi="Cambria"/>
        </w:rPr>
        <w:t xml:space="preserve"> in the spirit of continuous learning, the following are</w:t>
      </w:r>
      <w:r w:rsidR="00C25DCE" w:rsidRPr="00B34C93">
        <w:rPr>
          <w:rFonts w:ascii="Cambria" w:eastAsia="Times New Roman" w:hAnsi="Cambria"/>
        </w:rPr>
        <w:t xml:space="preserve"> my top </w:t>
      </w:r>
      <w:r w:rsidR="00FA208B" w:rsidRPr="00B34C93">
        <w:rPr>
          <w:rFonts w:ascii="Cambria" w:eastAsia="Times New Roman" w:hAnsi="Cambria"/>
        </w:rPr>
        <w:t>reads</w:t>
      </w:r>
      <w:r w:rsidR="00C25DCE" w:rsidRPr="00B34C93">
        <w:rPr>
          <w:rFonts w:ascii="Cambria" w:eastAsia="Times New Roman" w:hAnsi="Cambria"/>
        </w:rPr>
        <w:t xml:space="preserve"> for </w:t>
      </w:r>
      <w:r w:rsidR="00FA208B" w:rsidRPr="00B34C93">
        <w:rPr>
          <w:rFonts w:ascii="Cambria" w:eastAsia="Times New Roman" w:hAnsi="Cambria"/>
        </w:rPr>
        <w:t>that wisdom</w:t>
      </w:r>
      <w:r w:rsidR="0079449C" w:rsidRPr="00B34C93">
        <w:rPr>
          <w:rFonts w:ascii="Cambria" w:eastAsia="Times New Roman" w:hAnsi="Cambria"/>
        </w:rPr>
        <w:t>:</w:t>
      </w:r>
    </w:p>
    <w:p w14:paraId="49283991" w14:textId="01A84EE0" w:rsidR="009D4CFB" w:rsidRPr="00B34C93" w:rsidRDefault="00C25DCE" w:rsidP="00B34C93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B34C93">
        <w:rPr>
          <w:rFonts w:ascii="Cambria" w:eastAsia="Times New Roman" w:hAnsi="Cambria"/>
        </w:rPr>
        <w:t>Book of Proverbs</w:t>
      </w:r>
    </w:p>
    <w:p w14:paraId="0630EF6E" w14:textId="02449A29" w:rsidR="009D4CFB" w:rsidRPr="00B34C93" w:rsidRDefault="0029211F" w:rsidP="00B34C93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hyperlink r:id="rId5" w:history="1">
        <w:r w:rsidR="00C25DCE" w:rsidRPr="0029211F">
          <w:rPr>
            <w:rStyle w:val="Hyperlink"/>
            <w:rFonts w:ascii="Cambria" w:eastAsia="Times New Roman" w:hAnsi="Cambria"/>
            <w:i/>
            <w:iCs/>
          </w:rPr>
          <w:t>The 360-Degree Leader</w:t>
        </w:r>
      </w:hyperlink>
      <w:r w:rsidR="00C25DCE" w:rsidRPr="00B34C93">
        <w:rPr>
          <w:rFonts w:ascii="Cambria" w:eastAsia="Times New Roman" w:hAnsi="Cambria"/>
        </w:rPr>
        <w:t xml:space="preserve">, John Maxwell  </w:t>
      </w:r>
    </w:p>
    <w:p w14:paraId="6087C01F" w14:textId="39E4AAB7" w:rsidR="00C25DCE" w:rsidRPr="00B34C93" w:rsidRDefault="0029211F" w:rsidP="00B34C93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hyperlink r:id="rId6" w:history="1">
        <w:r w:rsidR="00C25DCE" w:rsidRPr="0029211F">
          <w:rPr>
            <w:rStyle w:val="Hyperlink"/>
            <w:rFonts w:ascii="Cambria" w:eastAsia="Times New Roman" w:hAnsi="Cambria"/>
            <w:i/>
            <w:iCs/>
          </w:rPr>
          <w:t>Good to Great</w:t>
        </w:r>
      </w:hyperlink>
      <w:r w:rsidR="00C25DCE" w:rsidRPr="00B34C93">
        <w:rPr>
          <w:rFonts w:ascii="Cambria" w:eastAsia="Times New Roman" w:hAnsi="Cambria"/>
        </w:rPr>
        <w:t>, Jim Collins</w:t>
      </w:r>
    </w:p>
    <w:p w14:paraId="40A04BC6" w14:textId="77777777" w:rsidR="00C25DCE" w:rsidRPr="00C25DCE" w:rsidRDefault="00C25DCE" w:rsidP="00C25DCE">
      <w:pPr>
        <w:spacing w:after="0" w:line="240" w:lineRule="auto"/>
        <w:rPr>
          <w:rFonts w:ascii="Cambria" w:hAnsi="Cambria"/>
        </w:rPr>
      </w:pPr>
    </w:p>
    <w:sectPr w:rsidR="00C25DCE" w:rsidRPr="00C2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0A54"/>
    <w:multiLevelType w:val="multilevel"/>
    <w:tmpl w:val="DEFE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0165B"/>
    <w:multiLevelType w:val="hybridMultilevel"/>
    <w:tmpl w:val="C9B8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5CFD"/>
    <w:multiLevelType w:val="hybridMultilevel"/>
    <w:tmpl w:val="333E4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522B"/>
    <w:multiLevelType w:val="hybridMultilevel"/>
    <w:tmpl w:val="008E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A4"/>
    <w:rsid w:val="0003704B"/>
    <w:rsid w:val="0008363F"/>
    <w:rsid w:val="000F405B"/>
    <w:rsid w:val="001209B9"/>
    <w:rsid w:val="00136A6C"/>
    <w:rsid w:val="00146DF6"/>
    <w:rsid w:val="0015788F"/>
    <w:rsid w:val="00182508"/>
    <w:rsid w:val="001E1ABA"/>
    <w:rsid w:val="001F3EE7"/>
    <w:rsid w:val="002470D8"/>
    <w:rsid w:val="00286066"/>
    <w:rsid w:val="0029211F"/>
    <w:rsid w:val="0030520C"/>
    <w:rsid w:val="00324A5C"/>
    <w:rsid w:val="00333CD6"/>
    <w:rsid w:val="003F5DD8"/>
    <w:rsid w:val="00403921"/>
    <w:rsid w:val="00417FC8"/>
    <w:rsid w:val="00420179"/>
    <w:rsid w:val="00421CF9"/>
    <w:rsid w:val="004425A2"/>
    <w:rsid w:val="00442829"/>
    <w:rsid w:val="00464712"/>
    <w:rsid w:val="00481147"/>
    <w:rsid w:val="004C278B"/>
    <w:rsid w:val="00517738"/>
    <w:rsid w:val="00521C28"/>
    <w:rsid w:val="005257EE"/>
    <w:rsid w:val="00582CA0"/>
    <w:rsid w:val="00591238"/>
    <w:rsid w:val="00596C1B"/>
    <w:rsid w:val="005B69B5"/>
    <w:rsid w:val="005E0D27"/>
    <w:rsid w:val="005E3279"/>
    <w:rsid w:val="005F211A"/>
    <w:rsid w:val="00605A02"/>
    <w:rsid w:val="006349E9"/>
    <w:rsid w:val="006F3279"/>
    <w:rsid w:val="0074022B"/>
    <w:rsid w:val="007449C9"/>
    <w:rsid w:val="007710B4"/>
    <w:rsid w:val="007852D0"/>
    <w:rsid w:val="0079449C"/>
    <w:rsid w:val="007B5F47"/>
    <w:rsid w:val="007C7CBD"/>
    <w:rsid w:val="007F411D"/>
    <w:rsid w:val="00800207"/>
    <w:rsid w:val="008301D7"/>
    <w:rsid w:val="00831E04"/>
    <w:rsid w:val="00845AD5"/>
    <w:rsid w:val="00881C28"/>
    <w:rsid w:val="00884A9F"/>
    <w:rsid w:val="008D7AA0"/>
    <w:rsid w:val="008E5AA6"/>
    <w:rsid w:val="00907C82"/>
    <w:rsid w:val="009165DE"/>
    <w:rsid w:val="009D4CFB"/>
    <w:rsid w:val="009D4F02"/>
    <w:rsid w:val="009F253A"/>
    <w:rsid w:val="00A06CCB"/>
    <w:rsid w:val="00A125AF"/>
    <w:rsid w:val="00A324B5"/>
    <w:rsid w:val="00A52674"/>
    <w:rsid w:val="00A66F2F"/>
    <w:rsid w:val="00A77866"/>
    <w:rsid w:val="00A93A40"/>
    <w:rsid w:val="00AB2DD2"/>
    <w:rsid w:val="00AC54A4"/>
    <w:rsid w:val="00AF76D2"/>
    <w:rsid w:val="00B34C93"/>
    <w:rsid w:val="00B51B82"/>
    <w:rsid w:val="00BA334A"/>
    <w:rsid w:val="00BF4956"/>
    <w:rsid w:val="00C03593"/>
    <w:rsid w:val="00C258F8"/>
    <w:rsid w:val="00C25DCE"/>
    <w:rsid w:val="00C36E34"/>
    <w:rsid w:val="00C41E9A"/>
    <w:rsid w:val="00C445B7"/>
    <w:rsid w:val="00C87342"/>
    <w:rsid w:val="00C958F1"/>
    <w:rsid w:val="00CC45D3"/>
    <w:rsid w:val="00CE1989"/>
    <w:rsid w:val="00D10293"/>
    <w:rsid w:val="00D1471A"/>
    <w:rsid w:val="00D2144F"/>
    <w:rsid w:val="00D33AF1"/>
    <w:rsid w:val="00D42659"/>
    <w:rsid w:val="00D56243"/>
    <w:rsid w:val="00D56B2C"/>
    <w:rsid w:val="00D7679E"/>
    <w:rsid w:val="00DD6D90"/>
    <w:rsid w:val="00E00268"/>
    <w:rsid w:val="00E07352"/>
    <w:rsid w:val="00E409D9"/>
    <w:rsid w:val="00EA3A50"/>
    <w:rsid w:val="00EA3F75"/>
    <w:rsid w:val="00EB737C"/>
    <w:rsid w:val="00EC7745"/>
    <w:rsid w:val="00F2087E"/>
    <w:rsid w:val="00F26D4E"/>
    <w:rsid w:val="00F91373"/>
    <w:rsid w:val="00FA208B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4EDA"/>
  <w15:chartTrackingRefBased/>
  <w15:docId w15:val="{985FBA66-2D85-473C-9DB5-A6CF284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C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87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3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2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ood-to-Great-Jim-Collins-audiobook/dp/B003VXI5MS/ref=sr_1_1?crid=2CNI0FGVXQ14L&amp;keywords=good+to+great&amp;qid=1648066494&amp;sprefix=good+to+great%2Caps%2C74&amp;sr=8-1" TargetMode="External"/><Relationship Id="rId5" Type="http://schemas.openxmlformats.org/officeDocument/2006/relationships/hyperlink" Target="https://www.amazon.com/360-Degree-Leader-Developing-Organization/dp/B082TMZRSX/ref=sr_1_1?crid=288YEIOOZZPVO&amp;keywords=2.+The+360-Degree+Leader&amp;qid=1648066528&amp;s=audible&amp;sprefix=2.+the+360-degree+leader%2Caudible%2C57&amp;sr=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2022-03-28T18:59:00Z</dcterms:created>
  <dcterms:modified xsi:type="dcterms:W3CDTF">2022-03-28T18:59:00Z</dcterms:modified>
</cp:coreProperties>
</file>