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A33D" w14:textId="0077FFD9" w:rsidR="00544B9D" w:rsidRPr="00730EEB" w:rsidRDefault="00544B9D" w:rsidP="00544B9D">
      <w:pPr>
        <w:spacing w:line="276" w:lineRule="auto"/>
        <w:rPr>
          <w:rFonts w:ascii="Times New Roman" w:hAnsi="Times New Roman" w:cs="Times New Roman"/>
          <w:sz w:val="24"/>
          <w:szCs w:val="24"/>
        </w:rPr>
      </w:pPr>
      <w:r w:rsidRPr="00730EEB">
        <w:rPr>
          <w:rFonts w:ascii="Times New Roman" w:hAnsi="Times New Roman" w:cs="Times New Roman"/>
          <w:sz w:val="24"/>
          <w:szCs w:val="24"/>
        </w:rPr>
        <w:t>Independent Banker</w:t>
      </w:r>
      <w:r w:rsidRPr="00730EEB">
        <w:rPr>
          <w:rFonts w:ascii="Times New Roman" w:hAnsi="Times New Roman" w:cs="Times New Roman"/>
          <w:sz w:val="24"/>
          <w:szCs w:val="24"/>
        </w:rPr>
        <w:br/>
        <w:t>Ma</w:t>
      </w:r>
      <w:r>
        <w:rPr>
          <w:rFonts w:ascii="Times New Roman" w:hAnsi="Times New Roman" w:cs="Times New Roman"/>
          <w:sz w:val="24"/>
          <w:szCs w:val="24"/>
        </w:rPr>
        <w:t>y</w:t>
      </w:r>
      <w:r w:rsidRPr="00730EEB">
        <w:rPr>
          <w:rFonts w:ascii="Times New Roman" w:hAnsi="Times New Roman" w:cs="Times New Roman"/>
          <w:sz w:val="24"/>
          <w:szCs w:val="24"/>
        </w:rPr>
        <w:t xml:space="preserve"> 2024</w:t>
      </w:r>
      <w:r w:rsidRPr="00730EEB">
        <w:rPr>
          <w:rFonts w:ascii="Times New Roman" w:hAnsi="Times New Roman" w:cs="Times New Roman"/>
          <w:sz w:val="24"/>
          <w:szCs w:val="24"/>
        </w:rPr>
        <w:br/>
        <w:t>Columns</w:t>
      </w:r>
    </w:p>
    <w:p w14:paraId="07123F31" w14:textId="77777777" w:rsidR="00544B9D" w:rsidRPr="00730EEB" w:rsidRDefault="00544B9D" w:rsidP="00544B9D">
      <w:pPr>
        <w:spacing w:line="276" w:lineRule="auto"/>
        <w:rPr>
          <w:rFonts w:ascii="Times New Roman" w:hAnsi="Times New Roman" w:cs="Times New Roman"/>
          <w:sz w:val="24"/>
          <w:szCs w:val="24"/>
        </w:rPr>
      </w:pPr>
      <w:r w:rsidRPr="00730EEB">
        <w:rPr>
          <w:rFonts w:ascii="Times New Roman" w:hAnsi="Times New Roman" w:cs="Times New Roman"/>
          <w:sz w:val="24"/>
          <w:szCs w:val="24"/>
        </w:rPr>
        <w:t>[tag] Flourish</w:t>
      </w:r>
    </w:p>
    <w:p w14:paraId="35903A0C" w14:textId="38C9F9AA" w:rsidR="008F059E" w:rsidRDefault="00544B9D" w:rsidP="00B81966">
      <w:pPr>
        <w:spacing w:line="276" w:lineRule="auto"/>
        <w:rPr>
          <w:rFonts w:ascii="Cambria" w:hAnsi="Cambria"/>
          <w:b/>
          <w:bCs/>
        </w:rPr>
      </w:pPr>
      <w:r w:rsidRPr="00EB2E2C">
        <w:rPr>
          <w:rFonts w:ascii="Times New Roman" w:hAnsi="Times New Roman" w:cs="Times New Roman"/>
          <w:b/>
          <w:bCs/>
          <w:sz w:val="24"/>
          <w:szCs w:val="24"/>
        </w:rPr>
        <w:t xml:space="preserve">[hed] </w:t>
      </w:r>
      <w:r w:rsidR="002977AC">
        <w:rPr>
          <w:rFonts w:ascii="Cambria" w:hAnsi="Cambria"/>
          <w:b/>
          <w:bCs/>
        </w:rPr>
        <w:t xml:space="preserve">A </w:t>
      </w:r>
      <w:r>
        <w:rPr>
          <w:rFonts w:ascii="Cambria" w:hAnsi="Cambria"/>
          <w:b/>
          <w:bCs/>
        </w:rPr>
        <w:t>n</w:t>
      </w:r>
      <w:r w:rsidR="002977AC">
        <w:rPr>
          <w:rFonts w:ascii="Cambria" w:hAnsi="Cambria"/>
          <w:b/>
          <w:bCs/>
        </w:rPr>
        <w:t xml:space="preserve">ew </w:t>
      </w:r>
      <w:r>
        <w:rPr>
          <w:rFonts w:ascii="Cambria" w:hAnsi="Cambria"/>
          <w:b/>
          <w:bCs/>
        </w:rPr>
        <w:t>t</w:t>
      </w:r>
      <w:r w:rsidR="002977AC">
        <w:rPr>
          <w:rFonts w:ascii="Cambria" w:hAnsi="Cambria"/>
          <w:b/>
          <w:bCs/>
        </w:rPr>
        <w:t xml:space="preserve">ool </w:t>
      </w:r>
      <w:r w:rsidR="00C04C56">
        <w:rPr>
          <w:rFonts w:ascii="Cambria" w:hAnsi="Cambria"/>
          <w:b/>
          <w:bCs/>
        </w:rPr>
        <w:t>for</w:t>
      </w:r>
      <w:r w:rsidR="002977AC">
        <w:rPr>
          <w:rFonts w:ascii="Cambria" w:hAnsi="Cambria"/>
          <w:b/>
          <w:bCs/>
        </w:rPr>
        <w:t xml:space="preserve"> </w:t>
      </w:r>
      <w:r>
        <w:rPr>
          <w:rFonts w:ascii="Cambria" w:hAnsi="Cambria"/>
          <w:b/>
          <w:bCs/>
        </w:rPr>
        <w:t>yo</w:t>
      </w:r>
      <w:r w:rsidR="00456324">
        <w:rPr>
          <w:rFonts w:ascii="Cambria" w:hAnsi="Cambria"/>
          <w:b/>
          <w:bCs/>
        </w:rPr>
        <w:t xml:space="preserve">ur </w:t>
      </w:r>
      <w:r>
        <w:rPr>
          <w:rFonts w:ascii="Cambria" w:hAnsi="Cambria"/>
          <w:b/>
          <w:bCs/>
        </w:rPr>
        <w:t>t</w:t>
      </w:r>
      <w:r w:rsidR="008F315F">
        <w:rPr>
          <w:rFonts w:ascii="Cambria" w:hAnsi="Cambria"/>
          <w:b/>
          <w:bCs/>
        </w:rPr>
        <w:t xml:space="preserve">eam’s </w:t>
      </w:r>
      <w:r>
        <w:rPr>
          <w:rFonts w:ascii="Cambria" w:hAnsi="Cambria"/>
          <w:b/>
          <w:bCs/>
        </w:rPr>
        <w:t>c</w:t>
      </w:r>
      <w:r w:rsidR="008F315F">
        <w:rPr>
          <w:rFonts w:ascii="Cambria" w:hAnsi="Cambria"/>
          <w:b/>
          <w:bCs/>
        </w:rPr>
        <w:t xml:space="preserve">areer </w:t>
      </w:r>
      <w:r>
        <w:rPr>
          <w:rFonts w:ascii="Cambria" w:hAnsi="Cambria"/>
          <w:b/>
          <w:bCs/>
        </w:rPr>
        <w:t>d</w:t>
      </w:r>
      <w:r w:rsidR="008F315F">
        <w:rPr>
          <w:rFonts w:ascii="Cambria" w:hAnsi="Cambria"/>
          <w:b/>
          <w:bCs/>
        </w:rPr>
        <w:t>evelopment</w:t>
      </w:r>
    </w:p>
    <w:p w14:paraId="2AE2C558" w14:textId="29444DAA" w:rsidR="00544B9D" w:rsidRDefault="00544B9D" w:rsidP="00B81966">
      <w:pPr>
        <w:spacing w:line="276" w:lineRule="auto"/>
        <w:rPr>
          <w:rFonts w:ascii="Times New Roman" w:hAnsi="Times New Roman" w:cs="Times New Roman"/>
          <w:sz w:val="24"/>
          <w:szCs w:val="24"/>
        </w:rPr>
      </w:pPr>
      <w:r>
        <w:rPr>
          <w:rFonts w:ascii="Times New Roman" w:hAnsi="Times New Roman" w:cs="Times New Roman"/>
          <w:sz w:val="24"/>
          <w:szCs w:val="24"/>
        </w:rPr>
        <w:t xml:space="preserve">[quote] </w:t>
      </w:r>
      <w:r w:rsidR="00040B12">
        <w:rPr>
          <w:rFonts w:ascii="Cambria" w:hAnsi="Cambria"/>
        </w:rPr>
        <w:t>T</w:t>
      </w:r>
      <w:r w:rsidR="00040B12">
        <w:rPr>
          <w:rFonts w:ascii="Cambria" w:hAnsi="Cambria"/>
        </w:rPr>
        <w:t xml:space="preserve">here’s </w:t>
      </w:r>
      <w:r w:rsidR="00040B12" w:rsidRPr="00C04C56">
        <w:rPr>
          <w:rFonts w:ascii="Cambria" w:hAnsi="Cambria"/>
        </w:rPr>
        <w:t xml:space="preserve">a direct correlation between having </w:t>
      </w:r>
      <w:r w:rsidR="00040B12" w:rsidRPr="00C04C56">
        <w:rPr>
          <w:rFonts w:ascii="Cambria" w:eastAsia="Times New Roman" w:hAnsi="Cambria"/>
        </w:rPr>
        <w:t>happy, well-trained and engaged employees and bank performance</w:t>
      </w:r>
      <w:r w:rsidR="00040B12">
        <w:rPr>
          <w:rFonts w:ascii="Cambria" w:hAnsi="Cambria"/>
        </w:rPr>
        <w:t>.</w:t>
      </w:r>
    </w:p>
    <w:p w14:paraId="08093C5D" w14:textId="27EAD147" w:rsidR="00544B9D" w:rsidRDefault="00544B9D" w:rsidP="00B81966">
      <w:pPr>
        <w:spacing w:line="276" w:lineRule="auto"/>
        <w:rPr>
          <w:rFonts w:ascii="Times New Roman" w:hAnsi="Times New Roman" w:cs="Times New Roman"/>
          <w:sz w:val="24"/>
          <w:szCs w:val="24"/>
        </w:rPr>
      </w:pPr>
      <w:r>
        <w:rPr>
          <w:rFonts w:ascii="Times New Roman" w:hAnsi="Times New Roman" w:cs="Times New Roman"/>
          <w:sz w:val="24"/>
          <w:szCs w:val="24"/>
        </w:rPr>
        <w:t>[body]</w:t>
      </w:r>
    </w:p>
    <w:p w14:paraId="2409B5F8" w14:textId="211C3AA8" w:rsidR="00163798" w:rsidRDefault="002977AC" w:rsidP="00B81966">
      <w:pPr>
        <w:spacing w:line="276" w:lineRule="auto"/>
        <w:rPr>
          <w:rFonts w:ascii="Cambria" w:hAnsi="Cambria"/>
        </w:rPr>
      </w:pPr>
      <w:r>
        <w:rPr>
          <w:rFonts w:ascii="Cambria" w:hAnsi="Cambria"/>
        </w:rPr>
        <w:t xml:space="preserve">As community bankers, </w:t>
      </w:r>
      <w:r w:rsidR="00276ACA">
        <w:rPr>
          <w:rFonts w:ascii="Cambria" w:hAnsi="Cambria"/>
        </w:rPr>
        <w:t>we</w:t>
      </w:r>
      <w:r>
        <w:rPr>
          <w:rFonts w:ascii="Cambria" w:hAnsi="Cambria"/>
        </w:rPr>
        <w:t xml:space="preserve"> </w:t>
      </w:r>
      <w:r w:rsidR="00D37F26">
        <w:rPr>
          <w:rFonts w:ascii="Cambria" w:hAnsi="Cambria"/>
        </w:rPr>
        <w:t xml:space="preserve">each </w:t>
      </w:r>
      <w:r>
        <w:rPr>
          <w:rFonts w:ascii="Cambria" w:hAnsi="Cambria"/>
        </w:rPr>
        <w:t>wear multiple hats</w:t>
      </w:r>
      <w:r w:rsidR="00C04C56">
        <w:rPr>
          <w:rFonts w:ascii="Cambria" w:hAnsi="Cambria"/>
        </w:rPr>
        <w:t xml:space="preserve"> </w:t>
      </w:r>
      <w:r>
        <w:rPr>
          <w:rFonts w:ascii="Cambria" w:hAnsi="Cambria"/>
        </w:rPr>
        <w:t>and have throughout the course of our career</w:t>
      </w:r>
      <w:r w:rsidR="00C04C56">
        <w:rPr>
          <w:rFonts w:ascii="Cambria" w:hAnsi="Cambria"/>
        </w:rPr>
        <w:t>s</w:t>
      </w:r>
      <w:r>
        <w:rPr>
          <w:rFonts w:ascii="Cambria" w:hAnsi="Cambria"/>
        </w:rPr>
        <w:t xml:space="preserve">. </w:t>
      </w:r>
      <w:r w:rsidR="00163798">
        <w:rPr>
          <w:rFonts w:ascii="Cambria" w:hAnsi="Cambria"/>
        </w:rPr>
        <w:t>In fact, I’d say that no two of us have had the same journey. Our individual banks are as diverse as the communities we serve, and even when banking is “in the family,” how we ascended the ladder to our positions today differs</w:t>
      </w:r>
      <w:r w:rsidR="00DC4D31">
        <w:rPr>
          <w:rFonts w:ascii="Cambria" w:hAnsi="Cambria"/>
        </w:rPr>
        <w:t xml:space="preserve"> greatly</w:t>
      </w:r>
      <w:r w:rsidR="00163798">
        <w:rPr>
          <w:rFonts w:ascii="Cambria" w:hAnsi="Cambria"/>
        </w:rPr>
        <w:t xml:space="preserve">. </w:t>
      </w:r>
    </w:p>
    <w:p w14:paraId="2EF2C4DE" w14:textId="2F3A5805" w:rsidR="0082376C" w:rsidRDefault="0061504E" w:rsidP="00B81966">
      <w:pPr>
        <w:spacing w:line="276" w:lineRule="auto"/>
        <w:rPr>
          <w:rFonts w:ascii="Cambria" w:hAnsi="Cambria"/>
        </w:rPr>
      </w:pPr>
      <w:r>
        <w:rPr>
          <w:rFonts w:ascii="Cambria" w:hAnsi="Cambria"/>
        </w:rPr>
        <w:t>Th</w:t>
      </w:r>
      <w:r w:rsidR="00867F4E">
        <w:rPr>
          <w:rFonts w:ascii="Cambria" w:hAnsi="Cambria"/>
        </w:rPr>
        <w:t xml:space="preserve">e same </w:t>
      </w:r>
      <w:r>
        <w:rPr>
          <w:rFonts w:ascii="Cambria" w:hAnsi="Cambria"/>
        </w:rPr>
        <w:t xml:space="preserve">applies to our teams. </w:t>
      </w:r>
      <w:r w:rsidR="00867F4E">
        <w:rPr>
          <w:rFonts w:ascii="Cambria" w:hAnsi="Cambria"/>
        </w:rPr>
        <w:t xml:space="preserve">Community bank career paths have never </w:t>
      </w:r>
      <w:r w:rsidR="00163798">
        <w:rPr>
          <w:rFonts w:ascii="Cambria" w:hAnsi="Cambria"/>
        </w:rPr>
        <w:t>fit a traditional</w:t>
      </w:r>
      <w:r w:rsidR="00544B9D">
        <w:rPr>
          <w:rFonts w:ascii="Cambria" w:hAnsi="Cambria"/>
        </w:rPr>
        <w:t>,</w:t>
      </w:r>
      <w:r w:rsidR="00163798">
        <w:rPr>
          <w:rFonts w:ascii="Cambria" w:hAnsi="Cambria"/>
        </w:rPr>
        <w:t xml:space="preserve"> </w:t>
      </w:r>
      <w:r>
        <w:rPr>
          <w:rFonts w:ascii="Cambria" w:hAnsi="Cambria"/>
        </w:rPr>
        <w:t>one-size-fits-all</w:t>
      </w:r>
      <w:r w:rsidR="00D511B4">
        <w:rPr>
          <w:rFonts w:ascii="Cambria" w:hAnsi="Cambria"/>
        </w:rPr>
        <w:t xml:space="preserve"> approach. We </w:t>
      </w:r>
      <w:r>
        <w:rPr>
          <w:rFonts w:ascii="Cambria" w:hAnsi="Cambria"/>
        </w:rPr>
        <w:t xml:space="preserve">don’t </w:t>
      </w:r>
      <w:r w:rsidR="00D511B4">
        <w:rPr>
          <w:rFonts w:ascii="Cambria" w:hAnsi="Cambria"/>
        </w:rPr>
        <w:t>simply promote in a hierarchical fashion</w:t>
      </w:r>
      <w:r w:rsidR="00544B9D">
        <w:rPr>
          <w:rFonts w:ascii="Cambria" w:hAnsi="Cambria"/>
        </w:rPr>
        <w:t>.</w:t>
      </w:r>
      <w:r w:rsidR="00D511B4">
        <w:rPr>
          <w:rFonts w:ascii="Cambria" w:hAnsi="Cambria"/>
        </w:rPr>
        <w:t xml:space="preserve"> </w:t>
      </w:r>
      <w:r w:rsidR="00544B9D">
        <w:rPr>
          <w:rFonts w:ascii="Cambria" w:hAnsi="Cambria"/>
        </w:rPr>
        <w:t>T</w:t>
      </w:r>
      <w:r w:rsidR="00045247">
        <w:rPr>
          <w:rFonts w:ascii="Cambria" w:hAnsi="Cambria"/>
        </w:rPr>
        <w:t xml:space="preserve">o be efficient and develop staff with </w:t>
      </w:r>
      <w:r w:rsidR="00C24475">
        <w:rPr>
          <w:rFonts w:ascii="Cambria" w:hAnsi="Cambria"/>
        </w:rPr>
        <w:t xml:space="preserve">both their and our banks’ </w:t>
      </w:r>
      <w:r w:rsidR="00045247">
        <w:rPr>
          <w:rFonts w:ascii="Cambria" w:hAnsi="Cambria"/>
        </w:rPr>
        <w:t xml:space="preserve">best interests in mind, we have to be creative. </w:t>
      </w:r>
      <w:r w:rsidR="0082376C">
        <w:rPr>
          <w:rFonts w:ascii="Cambria" w:hAnsi="Cambria"/>
        </w:rPr>
        <w:t xml:space="preserve">We must </w:t>
      </w:r>
      <w:r w:rsidR="0082376C" w:rsidRPr="0082376C">
        <w:rPr>
          <w:rFonts w:ascii="Cambria" w:hAnsi="Cambria"/>
        </w:rPr>
        <w:t>e</w:t>
      </w:r>
      <w:r w:rsidR="0082376C" w:rsidRPr="0082376C">
        <w:rPr>
          <w:rFonts w:ascii="Cambria" w:eastAsia="Times New Roman" w:hAnsi="Cambria"/>
        </w:rPr>
        <w:t>nsure managers have a p</w:t>
      </w:r>
      <w:r w:rsidR="00BF2F3D">
        <w:rPr>
          <w:rFonts w:ascii="Cambria" w:eastAsia="Times New Roman" w:hAnsi="Cambria"/>
        </w:rPr>
        <w:t xml:space="preserve">ersonalized plan in place for their staff, one that </w:t>
      </w:r>
      <w:r w:rsidR="0082376C" w:rsidRPr="0082376C">
        <w:rPr>
          <w:rFonts w:ascii="Cambria" w:eastAsia="Times New Roman" w:hAnsi="Cambria"/>
        </w:rPr>
        <w:t>leverage</w:t>
      </w:r>
      <w:r w:rsidR="00BF2F3D">
        <w:rPr>
          <w:rFonts w:ascii="Cambria" w:eastAsia="Times New Roman" w:hAnsi="Cambria"/>
        </w:rPr>
        <w:t>s</w:t>
      </w:r>
      <w:r w:rsidR="0082376C" w:rsidRPr="0082376C">
        <w:rPr>
          <w:rFonts w:ascii="Cambria" w:eastAsia="Times New Roman" w:hAnsi="Cambria"/>
        </w:rPr>
        <w:t xml:space="preserve"> day-to-day opportunities </w:t>
      </w:r>
      <w:r w:rsidR="00BF2F3D">
        <w:rPr>
          <w:rFonts w:ascii="Cambria" w:eastAsia="Times New Roman" w:hAnsi="Cambria"/>
        </w:rPr>
        <w:t>for</w:t>
      </w:r>
      <w:r w:rsidR="0082376C" w:rsidRPr="0082376C">
        <w:rPr>
          <w:rFonts w:ascii="Cambria" w:eastAsia="Times New Roman" w:hAnsi="Cambria"/>
        </w:rPr>
        <w:t xml:space="preserve"> career growth</w:t>
      </w:r>
      <w:r w:rsidR="00182580">
        <w:rPr>
          <w:rFonts w:ascii="Cambria" w:eastAsia="Times New Roman" w:hAnsi="Cambria"/>
        </w:rPr>
        <w:t>. A</w:t>
      </w:r>
      <w:r w:rsidR="0082376C" w:rsidRPr="0082376C">
        <w:rPr>
          <w:rFonts w:ascii="Cambria" w:eastAsia="Times New Roman" w:hAnsi="Cambria"/>
        </w:rPr>
        <w:t xml:space="preserve">t the same time, we want </w:t>
      </w:r>
      <w:r w:rsidR="00BF2F3D">
        <w:rPr>
          <w:rFonts w:ascii="Cambria" w:eastAsia="Times New Roman" w:hAnsi="Cambria"/>
        </w:rPr>
        <w:t>all employees</w:t>
      </w:r>
      <w:r w:rsidR="004B6A4E">
        <w:rPr>
          <w:rFonts w:ascii="Cambria" w:eastAsia="Times New Roman" w:hAnsi="Cambria"/>
        </w:rPr>
        <w:t xml:space="preserve"> </w:t>
      </w:r>
      <w:r w:rsidR="00BF2F3D">
        <w:rPr>
          <w:rFonts w:ascii="Cambria" w:eastAsia="Times New Roman" w:hAnsi="Cambria"/>
        </w:rPr>
        <w:t>to recognize the</w:t>
      </w:r>
      <w:r w:rsidR="004B6A4E">
        <w:rPr>
          <w:rFonts w:ascii="Cambria" w:eastAsia="Times New Roman" w:hAnsi="Cambria"/>
        </w:rPr>
        <w:t xml:space="preserve">y have a bright </w:t>
      </w:r>
      <w:r w:rsidR="006D6623">
        <w:rPr>
          <w:rFonts w:ascii="Cambria" w:eastAsia="Times New Roman" w:hAnsi="Cambria"/>
        </w:rPr>
        <w:t>future with</w:t>
      </w:r>
      <w:r w:rsidR="00EB1722">
        <w:rPr>
          <w:rFonts w:ascii="Cambria" w:eastAsia="Times New Roman" w:hAnsi="Cambria"/>
        </w:rPr>
        <w:t xml:space="preserve"> us</w:t>
      </w:r>
      <w:r w:rsidR="00A72279">
        <w:rPr>
          <w:rFonts w:ascii="Cambria" w:eastAsia="Times New Roman" w:hAnsi="Cambria"/>
        </w:rPr>
        <w:t xml:space="preserve">. </w:t>
      </w:r>
    </w:p>
    <w:p w14:paraId="4A28E02A" w14:textId="3236EA81" w:rsidR="00F10273" w:rsidRDefault="00045247" w:rsidP="00B81966">
      <w:pPr>
        <w:spacing w:line="276" w:lineRule="auto"/>
        <w:rPr>
          <w:rFonts w:ascii="Cambria" w:hAnsi="Cambria"/>
        </w:rPr>
      </w:pPr>
      <w:r>
        <w:rPr>
          <w:rFonts w:ascii="Cambria" w:hAnsi="Cambria"/>
        </w:rPr>
        <w:t xml:space="preserve">It’s precisely that unique approach to advancement that makes it difficult to articulate a clear career </w:t>
      </w:r>
      <w:r w:rsidR="004F01B1">
        <w:rPr>
          <w:rFonts w:ascii="Cambria" w:hAnsi="Cambria"/>
        </w:rPr>
        <w:t>trajectory</w:t>
      </w:r>
      <w:r w:rsidR="00531EC2">
        <w:rPr>
          <w:rFonts w:ascii="Cambria" w:hAnsi="Cambria"/>
        </w:rPr>
        <w:t>—a</w:t>
      </w:r>
      <w:r>
        <w:rPr>
          <w:rFonts w:ascii="Cambria" w:hAnsi="Cambria"/>
        </w:rPr>
        <w:t>nd we’ve heard loud and clear that you are</w:t>
      </w:r>
      <w:r w:rsidR="00531EC2">
        <w:rPr>
          <w:rFonts w:ascii="Cambria" w:hAnsi="Cambria"/>
        </w:rPr>
        <w:t xml:space="preserve"> looking for a sol</w:t>
      </w:r>
      <w:r w:rsidR="00B73FA1">
        <w:rPr>
          <w:rFonts w:ascii="Cambria" w:hAnsi="Cambria"/>
        </w:rPr>
        <w:t>ution</w:t>
      </w:r>
      <w:r w:rsidR="00531EC2">
        <w:rPr>
          <w:rFonts w:ascii="Cambria" w:hAnsi="Cambria"/>
        </w:rPr>
        <w:t xml:space="preserve"> for that challenge, </w:t>
      </w:r>
      <w:r w:rsidR="006D6623">
        <w:rPr>
          <w:rFonts w:ascii="Cambria" w:hAnsi="Cambria"/>
        </w:rPr>
        <w:t xml:space="preserve">a way to better address </w:t>
      </w:r>
      <w:r w:rsidR="00087FF8">
        <w:rPr>
          <w:rFonts w:ascii="Cambria" w:hAnsi="Cambria"/>
        </w:rPr>
        <w:t xml:space="preserve">professional development with your teams. </w:t>
      </w:r>
    </w:p>
    <w:p w14:paraId="0128F411" w14:textId="64335025" w:rsidR="00A635F9" w:rsidRDefault="00F01B01" w:rsidP="00B81966">
      <w:pPr>
        <w:spacing w:line="276" w:lineRule="auto"/>
        <w:rPr>
          <w:rFonts w:ascii="Cambria" w:hAnsi="Cambria"/>
        </w:rPr>
      </w:pPr>
      <w:r>
        <w:rPr>
          <w:rFonts w:ascii="Cambria" w:hAnsi="Cambria"/>
        </w:rPr>
        <w:t xml:space="preserve">So, </w:t>
      </w:r>
      <w:r w:rsidR="00087FF8">
        <w:rPr>
          <w:rFonts w:ascii="Cambria" w:hAnsi="Cambria"/>
        </w:rPr>
        <w:t xml:space="preserve">I’m thrilled that </w:t>
      </w:r>
      <w:r>
        <w:rPr>
          <w:rFonts w:ascii="Cambria" w:hAnsi="Cambria"/>
        </w:rPr>
        <w:t xml:space="preserve">at </w:t>
      </w:r>
      <w:r w:rsidR="00087FF8">
        <w:rPr>
          <w:rFonts w:ascii="Cambria" w:hAnsi="Cambria"/>
        </w:rPr>
        <w:t xml:space="preserve">this year’s ICBA </w:t>
      </w:r>
      <w:r>
        <w:rPr>
          <w:rFonts w:ascii="Cambria" w:hAnsi="Cambria"/>
        </w:rPr>
        <w:t xml:space="preserve">LIVE, we unveiled </w:t>
      </w:r>
      <w:r w:rsidR="00087FF8">
        <w:rPr>
          <w:rFonts w:ascii="Cambria" w:hAnsi="Cambria"/>
        </w:rPr>
        <w:t>our new</w:t>
      </w:r>
      <w:r w:rsidR="00646F99">
        <w:rPr>
          <w:rFonts w:ascii="Cambria" w:hAnsi="Cambria"/>
        </w:rPr>
        <w:t xml:space="preserve"> Professional Development Planner. This web-based, interactive tool </w:t>
      </w:r>
      <w:r w:rsidR="005C0951" w:rsidRPr="005C0951">
        <w:rPr>
          <w:rFonts w:ascii="Cambria" w:hAnsi="Cambria"/>
        </w:rPr>
        <w:t xml:space="preserve">offers a detailed overview of more than 80 community bank job functions and </w:t>
      </w:r>
      <w:r w:rsidR="007C6A1B">
        <w:rPr>
          <w:rFonts w:ascii="Cambria" w:hAnsi="Cambria"/>
        </w:rPr>
        <w:t>enables</w:t>
      </w:r>
      <w:r w:rsidR="0058311F" w:rsidRPr="0099755A">
        <w:rPr>
          <w:rFonts w:ascii="Cambria" w:hAnsi="Cambria"/>
        </w:rPr>
        <w:t xml:space="preserve"> </w:t>
      </w:r>
      <w:r w:rsidR="00DF5962">
        <w:rPr>
          <w:rFonts w:ascii="Cambria" w:hAnsi="Cambria"/>
        </w:rPr>
        <w:t>employee</w:t>
      </w:r>
      <w:r w:rsidR="0058311F" w:rsidRPr="0099755A">
        <w:rPr>
          <w:rFonts w:ascii="Cambria" w:hAnsi="Cambria"/>
        </w:rPr>
        <w:t>s to</w:t>
      </w:r>
      <w:r w:rsidR="0058311F" w:rsidRPr="00C3292F">
        <w:rPr>
          <w:rFonts w:ascii="Cambria" w:hAnsi="Cambria"/>
        </w:rPr>
        <w:t xml:space="preserve"> research areas of interest, </w:t>
      </w:r>
      <w:r w:rsidR="007C6A1B">
        <w:rPr>
          <w:rFonts w:ascii="Cambria" w:hAnsi="Cambria"/>
        </w:rPr>
        <w:t>job descriptions</w:t>
      </w:r>
      <w:r w:rsidR="0058311F" w:rsidRPr="00C3292F">
        <w:rPr>
          <w:rFonts w:ascii="Cambria" w:hAnsi="Cambria"/>
        </w:rPr>
        <w:t>, and associated levels of responsibilit</w:t>
      </w:r>
      <w:r w:rsidR="0058311F" w:rsidRPr="0099755A">
        <w:rPr>
          <w:rFonts w:ascii="Cambria" w:hAnsi="Cambria"/>
        </w:rPr>
        <w:t xml:space="preserve">y. </w:t>
      </w:r>
      <w:r w:rsidR="0099755A" w:rsidRPr="0099755A">
        <w:rPr>
          <w:rFonts w:ascii="Cambria" w:hAnsi="Cambria"/>
        </w:rPr>
        <w:t xml:space="preserve">In addition, </w:t>
      </w:r>
      <w:r w:rsidR="0058311F" w:rsidRPr="00C3292F">
        <w:rPr>
          <w:rFonts w:ascii="Cambria" w:hAnsi="Cambria"/>
        </w:rPr>
        <w:t>the tool generates the qualifications, competencies, specialized knowledge and on-the-job learning experience needed to qualify for a position</w:t>
      </w:r>
      <w:r w:rsidR="0099755A" w:rsidRPr="0099755A">
        <w:rPr>
          <w:rFonts w:ascii="Cambria" w:hAnsi="Cambria"/>
        </w:rPr>
        <w:t>.</w:t>
      </w:r>
    </w:p>
    <w:p w14:paraId="72ACF61D" w14:textId="6C8DE0C3" w:rsidR="00045247" w:rsidRDefault="007C6A1B" w:rsidP="00B81966">
      <w:pPr>
        <w:spacing w:line="276" w:lineRule="auto"/>
        <w:rPr>
          <w:rFonts w:ascii="Cambria" w:hAnsi="Cambria"/>
        </w:rPr>
      </w:pPr>
      <w:r>
        <w:rPr>
          <w:rFonts w:ascii="Cambria" w:hAnsi="Cambria"/>
        </w:rPr>
        <w:t xml:space="preserve">But it’s also geared </w:t>
      </w:r>
      <w:r w:rsidR="00DC4D31">
        <w:rPr>
          <w:rFonts w:ascii="Cambria" w:hAnsi="Cambria"/>
        </w:rPr>
        <w:t>toward</w:t>
      </w:r>
      <w:r w:rsidR="00DC4D31">
        <w:rPr>
          <w:rFonts w:ascii="Cambria" w:hAnsi="Cambria"/>
        </w:rPr>
        <w:t xml:space="preserve"> </w:t>
      </w:r>
      <w:r>
        <w:rPr>
          <w:rFonts w:ascii="Cambria" w:hAnsi="Cambria"/>
        </w:rPr>
        <w:t>managers to support their team’s professional development. F</w:t>
      </w:r>
      <w:r w:rsidR="00DF5962">
        <w:rPr>
          <w:rFonts w:ascii="Cambria" w:hAnsi="Cambria"/>
        </w:rPr>
        <w:t xml:space="preserve">or instance, using the </w:t>
      </w:r>
      <w:r w:rsidR="00DC4D31">
        <w:rPr>
          <w:rFonts w:ascii="Cambria" w:hAnsi="Cambria"/>
        </w:rPr>
        <w:t>p</w:t>
      </w:r>
      <w:r w:rsidR="00DF5962">
        <w:rPr>
          <w:rFonts w:ascii="Cambria" w:hAnsi="Cambria"/>
        </w:rPr>
        <w:t>lanner, m</w:t>
      </w:r>
      <w:r w:rsidR="005C0951">
        <w:rPr>
          <w:rFonts w:ascii="Cambria" w:hAnsi="Cambria"/>
        </w:rPr>
        <w:t xml:space="preserve">anagers can partner with employees to set personal goals and identify a path to their next career milestone. </w:t>
      </w:r>
      <w:r w:rsidR="00E5365A" w:rsidRPr="00E5365A">
        <w:rPr>
          <w:rFonts w:ascii="Cambria" w:hAnsi="Cambria"/>
        </w:rPr>
        <w:t>The tool further guides managers and staff by recommending specific training resources, providing clear direction on how to acquire the competencies required for each position.</w:t>
      </w:r>
    </w:p>
    <w:p w14:paraId="6293F32E" w14:textId="23CDDDCC" w:rsidR="001F4692" w:rsidRDefault="00E14CE8" w:rsidP="00B81966">
      <w:pPr>
        <w:spacing w:line="276" w:lineRule="auto"/>
        <w:rPr>
          <w:rFonts w:ascii="Cambria" w:hAnsi="Cambria"/>
        </w:rPr>
      </w:pPr>
      <w:r>
        <w:rPr>
          <w:rFonts w:ascii="Cambria" w:hAnsi="Cambria"/>
        </w:rPr>
        <w:t xml:space="preserve">As you consider succession planning and your bank’s broader future, </w:t>
      </w:r>
      <w:r w:rsidR="00047D42">
        <w:rPr>
          <w:rFonts w:ascii="Cambria" w:hAnsi="Cambria"/>
        </w:rPr>
        <w:t>I encourage you to</w:t>
      </w:r>
      <w:r>
        <w:rPr>
          <w:rFonts w:ascii="Cambria" w:hAnsi="Cambria"/>
        </w:rPr>
        <w:t xml:space="preserve"> </w:t>
      </w:r>
      <w:r w:rsidR="00BF6525">
        <w:rPr>
          <w:rFonts w:ascii="Cambria" w:hAnsi="Cambria"/>
        </w:rPr>
        <w:t>take a</w:t>
      </w:r>
      <w:r w:rsidR="00026317">
        <w:rPr>
          <w:rFonts w:ascii="Cambria" w:hAnsi="Cambria"/>
        </w:rPr>
        <w:t xml:space="preserve"> look at the Professional Development Planner </w:t>
      </w:r>
      <w:r w:rsidR="00544B9D">
        <w:rPr>
          <w:rFonts w:ascii="Cambria" w:hAnsi="Cambria"/>
        </w:rPr>
        <w:t>(</w:t>
      </w:r>
      <w:r w:rsidR="00544B9D" w:rsidRPr="00B81966">
        <w:rPr>
          <w:rFonts w:ascii="Cambria" w:hAnsi="Cambria"/>
          <w:i/>
          <w:iCs/>
        </w:rPr>
        <w:t>&lt;i&gt;icba.org/education/resources/professional-development-planner&lt;i&gt;</w:t>
      </w:r>
      <w:r w:rsidR="00544B9D" w:rsidRPr="00544B9D">
        <w:rPr>
          <w:rFonts w:ascii="Cambria" w:hAnsi="Cambria"/>
        </w:rPr>
        <w:t>)</w:t>
      </w:r>
      <w:r w:rsidR="00026317" w:rsidRPr="00B81966">
        <w:rPr>
          <w:rFonts w:ascii="Cambria" w:hAnsi="Cambria"/>
          <w:i/>
          <w:iCs/>
        </w:rPr>
        <w:t xml:space="preserve"> </w:t>
      </w:r>
      <w:r w:rsidR="00026317">
        <w:rPr>
          <w:rFonts w:ascii="Cambria" w:hAnsi="Cambria"/>
        </w:rPr>
        <w:t>and</w:t>
      </w:r>
      <w:r w:rsidR="006C1F78">
        <w:rPr>
          <w:rFonts w:ascii="Cambria" w:hAnsi="Cambria"/>
        </w:rPr>
        <w:t xml:space="preserve"> </w:t>
      </w:r>
      <w:r w:rsidR="007C6A1B">
        <w:rPr>
          <w:rFonts w:ascii="Cambria" w:hAnsi="Cambria"/>
        </w:rPr>
        <w:t>explore</w:t>
      </w:r>
      <w:r w:rsidR="006C1F78">
        <w:rPr>
          <w:rFonts w:ascii="Cambria" w:hAnsi="Cambria"/>
        </w:rPr>
        <w:t xml:space="preserve"> </w:t>
      </w:r>
      <w:r w:rsidR="00E23B54">
        <w:rPr>
          <w:rFonts w:ascii="Cambria" w:hAnsi="Cambria"/>
        </w:rPr>
        <w:t xml:space="preserve">ways it </w:t>
      </w:r>
      <w:r w:rsidR="007C6A1B">
        <w:rPr>
          <w:rFonts w:ascii="Cambria" w:hAnsi="Cambria"/>
        </w:rPr>
        <w:t>will bolster your hiring efforts</w:t>
      </w:r>
      <w:r w:rsidR="00924B81">
        <w:rPr>
          <w:rFonts w:ascii="Cambria" w:hAnsi="Cambria"/>
        </w:rPr>
        <w:t xml:space="preserve">, help identify </w:t>
      </w:r>
      <w:r w:rsidR="007C6A1B">
        <w:rPr>
          <w:rFonts w:ascii="Cambria" w:hAnsi="Cambria"/>
        </w:rPr>
        <w:t xml:space="preserve">skill gaps and </w:t>
      </w:r>
      <w:r w:rsidR="00924B81">
        <w:rPr>
          <w:rFonts w:ascii="Cambria" w:hAnsi="Cambria"/>
        </w:rPr>
        <w:t xml:space="preserve">aid you in refining </w:t>
      </w:r>
      <w:r w:rsidR="007C6A1B">
        <w:rPr>
          <w:rFonts w:ascii="Cambria" w:hAnsi="Cambria"/>
        </w:rPr>
        <w:t xml:space="preserve">job descriptions accordingly. </w:t>
      </w:r>
    </w:p>
    <w:p w14:paraId="5E2A9448" w14:textId="77F32FB3" w:rsidR="003C5DF7" w:rsidRDefault="00DC4D31" w:rsidP="00B81966">
      <w:pPr>
        <w:spacing w:line="276" w:lineRule="auto"/>
        <w:rPr>
          <w:rFonts w:ascii="Cambria" w:hAnsi="Cambria"/>
        </w:rPr>
      </w:pPr>
      <w:r>
        <w:rPr>
          <w:rFonts w:ascii="Cambria" w:hAnsi="Cambria"/>
        </w:rPr>
        <w:t>A</w:t>
      </w:r>
      <w:r w:rsidR="00FD7129" w:rsidRPr="00C04C56">
        <w:rPr>
          <w:rFonts w:ascii="Cambria" w:hAnsi="Cambria"/>
        </w:rPr>
        <w:t xml:space="preserve">s we look to this month’s best-performing </w:t>
      </w:r>
      <w:r>
        <w:rPr>
          <w:rFonts w:ascii="Cambria" w:hAnsi="Cambria"/>
        </w:rPr>
        <w:t xml:space="preserve">community </w:t>
      </w:r>
      <w:r w:rsidR="00FD7129" w:rsidRPr="00C04C56">
        <w:rPr>
          <w:rFonts w:ascii="Cambria" w:hAnsi="Cambria"/>
        </w:rPr>
        <w:t xml:space="preserve">banks, </w:t>
      </w:r>
      <w:r w:rsidR="00FD7129">
        <w:rPr>
          <w:rFonts w:ascii="Cambria" w:hAnsi="Cambria"/>
        </w:rPr>
        <w:t xml:space="preserve">we have to acknowledge there’s </w:t>
      </w:r>
      <w:r w:rsidR="00FD7129" w:rsidRPr="00C04C56">
        <w:rPr>
          <w:rFonts w:ascii="Cambria" w:hAnsi="Cambria"/>
        </w:rPr>
        <w:t xml:space="preserve">a direct correlation between having </w:t>
      </w:r>
      <w:r w:rsidR="00FD7129" w:rsidRPr="00C04C56">
        <w:rPr>
          <w:rFonts w:ascii="Cambria" w:eastAsia="Times New Roman" w:hAnsi="Cambria"/>
        </w:rPr>
        <w:t xml:space="preserve">happy, </w:t>
      </w:r>
      <w:r w:rsidR="00D32E6D" w:rsidRPr="00C04C56">
        <w:rPr>
          <w:rFonts w:ascii="Cambria" w:eastAsia="Times New Roman" w:hAnsi="Cambria"/>
        </w:rPr>
        <w:t>well-trained</w:t>
      </w:r>
      <w:r w:rsidR="00FD7129" w:rsidRPr="00C04C56">
        <w:rPr>
          <w:rFonts w:ascii="Cambria" w:eastAsia="Times New Roman" w:hAnsi="Cambria"/>
        </w:rPr>
        <w:t xml:space="preserve"> and engaged employees and bank </w:t>
      </w:r>
      <w:r w:rsidR="00FD7129" w:rsidRPr="00C04C56">
        <w:rPr>
          <w:rFonts w:ascii="Cambria" w:eastAsia="Times New Roman" w:hAnsi="Cambria"/>
        </w:rPr>
        <w:lastRenderedPageBreak/>
        <w:t>performance</w:t>
      </w:r>
      <w:r w:rsidR="00FD7129">
        <w:rPr>
          <w:rFonts w:ascii="Cambria" w:hAnsi="Cambria"/>
        </w:rPr>
        <w:t xml:space="preserve">. </w:t>
      </w:r>
      <w:r w:rsidR="00D32E6D">
        <w:rPr>
          <w:rFonts w:ascii="Cambria" w:hAnsi="Cambria"/>
        </w:rPr>
        <w:t>Investing in our teams benefits not only employee retention and recruitment, but also our bottom line</w:t>
      </w:r>
      <w:r w:rsidR="006B741E">
        <w:rPr>
          <w:rFonts w:ascii="Cambria" w:hAnsi="Cambria"/>
        </w:rPr>
        <w:t>s</w:t>
      </w:r>
      <w:r w:rsidR="00D37F26">
        <w:rPr>
          <w:rFonts w:ascii="Cambria" w:hAnsi="Cambria"/>
        </w:rPr>
        <w:t xml:space="preserve">. </w:t>
      </w:r>
      <w:r w:rsidR="006B741E">
        <w:rPr>
          <w:rFonts w:ascii="Cambria" w:hAnsi="Cambria"/>
        </w:rPr>
        <w:t xml:space="preserve">And </w:t>
      </w:r>
      <w:r w:rsidR="00D37F26">
        <w:rPr>
          <w:rFonts w:ascii="Cambria" w:hAnsi="Cambria"/>
        </w:rPr>
        <w:t>t</w:t>
      </w:r>
      <w:r w:rsidR="00276ACA">
        <w:rPr>
          <w:rFonts w:ascii="Cambria" w:hAnsi="Cambria"/>
        </w:rPr>
        <w:t>hat’s a</w:t>
      </w:r>
      <w:r w:rsidR="00D37F26">
        <w:rPr>
          <w:rFonts w:ascii="Cambria" w:hAnsi="Cambria"/>
        </w:rPr>
        <w:t xml:space="preserve"> win-win</w:t>
      </w:r>
      <w:r w:rsidR="00276ACA">
        <w:rPr>
          <w:rFonts w:ascii="Cambria" w:hAnsi="Cambria"/>
        </w:rPr>
        <w:t xml:space="preserve"> </w:t>
      </w:r>
      <w:r w:rsidR="003C5DF7">
        <w:rPr>
          <w:rFonts w:ascii="Cambria" w:hAnsi="Cambria"/>
        </w:rPr>
        <w:t xml:space="preserve">path we can all get behind. </w:t>
      </w:r>
    </w:p>
    <w:p w14:paraId="537043A4" w14:textId="5B546283" w:rsidR="00045247" w:rsidRDefault="00544B9D" w:rsidP="00B81966">
      <w:pPr>
        <w:spacing w:line="276" w:lineRule="auto"/>
        <w:rPr>
          <w:rFonts w:ascii="Cambria" w:hAnsi="Cambria"/>
        </w:rPr>
      </w:pPr>
      <w:r>
        <w:rPr>
          <w:rFonts w:ascii="Cambria" w:hAnsi="Cambria"/>
        </w:rPr>
        <w:t>[ends]</w:t>
      </w:r>
    </w:p>
    <w:p w14:paraId="506DDC95" w14:textId="0E7A4977" w:rsidR="00F10273" w:rsidRPr="00A24F18" w:rsidRDefault="00544B9D" w:rsidP="00B81966">
      <w:pPr>
        <w:spacing w:line="276" w:lineRule="auto"/>
        <w:rPr>
          <w:rFonts w:ascii="Cambria" w:hAnsi="Cambria"/>
          <w:i/>
          <w:iCs/>
        </w:rPr>
      </w:pPr>
      <w:r>
        <w:rPr>
          <w:rFonts w:ascii="Cambria" w:hAnsi="Cambria"/>
          <w:i/>
          <w:iCs/>
        </w:rPr>
        <w:t xml:space="preserve">[sidebar] </w:t>
      </w:r>
      <w:r w:rsidR="00A24F18" w:rsidRPr="00A24F18">
        <w:rPr>
          <w:rFonts w:ascii="Cambria" w:hAnsi="Cambria"/>
          <w:i/>
          <w:iCs/>
        </w:rPr>
        <w:t xml:space="preserve">Where I’ll </w:t>
      </w:r>
      <w:r>
        <w:rPr>
          <w:rFonts w:ascii="Cambria" w:hAnsi="Cambria"/>
          <w:i/>
          <w:iCs/>
        </w:rPr>
        <w:t>b</w:t>
      </w:r>
      <w:r w:rsidR="00A24F18" w:rsidRPr="00A24F18">
        <w:rPr>
          <w:rFonts w:ascii="Cambria" w:hAnsi="Cambria"/>
          <w:i/>
          <w:iCs/>
        </w:rPr>
        <w:t xml:space="preserve">e </w:t>
      </w:r>
      <w:r>
        <w:rPr>
          <w:rFonts w:ascii="Cambria" w:hAnsi="Cambria"/>
          <w:i/>
          <w:iCs/>
        </w:rPr>
        <w:t>t</w:t>
      </w:r>
      <w:r w:rsidR="00A24F18" w:rsidRPr="00A24F18">
        <w:rPr>
          <w:rFonts w:ascii="Cambria" w:hAnsi="Cambria"/>
          <w:i/>
          <w:iCs/>
        </w:rPr>
        <w:t xml:space="preserve">his </w:t>
      </w:r>
      <w:r>
        <w:rPr>
          <w:rFonts w:ascii="Cambria" w:hAnsi="Cambria"/>
          <w:i/>
          <w:iCs/>
        </w:rPr>
        <w:t>m</w:t>
      </w:r>
      <w:r w:rsidR="00A24F18" w:rsidRPr="00A24F18">
        <w:rPr>
          <w:rFonts w:ascii="Cambria" w:hAnsi="Cambria"/>
          <w:i/>
          <w:iCs/>
        </w:rPr>
        <w:t xml:space="preserve">onth </w:t>
      </w:r>
    </w:p>
    <w:p w14:paraId="5BA5FDCB" w14:textId="0461174D" w:rsidR="00EC629C" w:rsidRDefault="00456324" w:rsidP="00544B9D">
      <w:pPr>
        <w:spacing w:line="276" w:lineRule="auto"/>
        <w:rPr>
          <w:rFonts w:ascii="Cambria" w:hAnsi="Cambria"/>
        </w:rPr>
      </w:pPr>
      <w:r w:rsidRPr="00EC629C">
        <w:rPr>
          <w:rFonts w:ascii="Cambria" w:hAnsi="Cambria"/>
        </w:rPr>
        <w:t xml:space="preserve">I’ll be </w:t>
      </w:r>
      <w:r w:rsidR="00097BB7" w:rsidRPr="00EC629C">
        <w:rPr>
          <w:rFonts w:ascii="Cambria" w:hAnsi="Cambria"/>
        </w:rPr>
        <w:t>wrapping up</w:t>
      </w:r>
      <w:r w:rsidRPr="00EC629C">
        <w:rPr>
          <w:rFonts w:ascii="Cambria" w:hAnsi="Cambria"/>
        </w:rPr>
        <w:t xml:space="preserve"> </w:t>
      </w:r>
      <w:r w:rsidR="00DC4D31">
        <w:rPr>
          <w:rFonts w:ascii="Cambria" w:hAnsi="Cambria"/>
        </w:rPr>
        <w:t xml:space="preserve">the ICBA </w:t>
      </w:r>
      <w:r w:rsidRPr="00EC629C">
        <w:rPr>
          <w:rFonts w:ascii="Cambria" w:hAnsi="Cambria"/>
        </w:rPr>
        <w:t xml:space="preserve">Capital Summit at the beginning of the month, and then </w:t>
      </w:r>
      <w:r w:rsidR="00EC629C" w:rsidRPr="00EC629C">
        <w:rPr>
          <w:rFonts w:ascii="Cambria" w:hAnsi="Cambria"/>
        </w:rPr>
        <w:t>speaking a</w:t>
      </w:r>
      <w:r w:rsidR="00EC629C">
        <w:rPr>
          <w:rFonts w:ascii="Cambria" w:hAnsi="Cambria"/>
        </w:rPr>
        <w:t>t a</w:t>
      </w:r>
      <w:r w:rsidR="00EC629C" w:rsidRPr="00EC629C">
        <w:rPr>
          <w:rFonts w:ascii="Cambria" w:hAnsi="Cambria"/>
        </w:rPr>
        <w:t xml:space="preserve"> CEO </w:t>
      </w:r>
      <w:r w:rsidR="00EC629C">
        <w:rPr>
          <w:rFonts w:ascii="Cambria" w:hAnsi="Cambria"/>
        </w:rPr>
        <w:t>roundtable for association executives in D</w:t>
      </w:r>
      <w:r w:rsidR="0094536F">
        <w:rPr>
          <w:rFonts w:ascii="Cambria" w:hAnsi="Cambria"/>
        </w:rPr>
        <w:t>.</w:t>
      </w:r>
      <w:r w:rsidR="00EC629C">
        <w:rPr>
          <w:rFonts w:ascii="Cambria" w:hAnsi="Cambria"/>
        </w:rPr>
        <w:t xml:space="preserve">C. </w:t>
      </w:r>
    </w:p>
    <w:p w14:paraId="12491BD1" w14:textId="43DD450C" w:rsidR="00544B9D" w:rsidRPr="00EC629C" w:rsidRDefault="00544B9D" w:rsidP="00B81966">
      <w:pPr>
        <w:spacing w:line="276" w:lineRule="auto"/>
        <w:rPr>
          <w:rFonts w:eastAsia="Times New Roman"/>
        </w:rPr>
      </w:pPr>
      <w:r>
        <w:rPr>
          <w:rFonts w:ascii="Cambria" w:hAnsi="Cambria"/>
        </w:rPr>
        <w:t>[ends]</w:t>
      </w:r>
    </w:p>
    <w:p w14:paraId="3BCC3822" w14:textId="0A063495" w:rsidR="00A24F18" w:rsidRDefault="00A24F18" w:rsidP="00B81966">
      <w:pPr>
        <w:spacing w:after="0" w:line="276" w:lineRule="auto"/>
        <w:rPr>
          <w:rFonts w:ascii="Cambria" w:hAnsi="Cambria"/>
        </w:rPr>
      </w:pPr>
    </w:p>
    <w:sectPr w:rsidR="00A24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6F8"/>
    <w:multiLevelType w:val="hybridMultilevel"/>
    <w:tmpl w:val="ED4C1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C62534"/>
    <w:multiLevelType w:val="multilevel"/>
    <w:tmpl w:val="F9D8A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04457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257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22"/>
    <w:rsid w:val="00004356"/>
    <w:rsid w:val="0000584A"/>
    <w:rsid w:val="00010B66"/>
    <w:rsid w:val="00011474"/>
    <w:rsid w:val="00026317"/>
    <w:rsid w:val="00030FBC"/>
    <w:rsid w:val="00040B12"/>
    <w:rsid w:val="00041C54"/>
    <w:rsid w:val="00045247"/>
    <w:rsid w:val="00047D42"/>
    <w:rsid w:val="000678C0"/>
    <w:rsid w:val="0007614F"/>
    <w:rsid w:val="00082C43"/>
    <w:rsid w:val="00087FF8"/>
    <w:rsid w:val="000920B9"/>
    <w:rsid w:val="00094361"/>
    <w:rsid w:val="00097BB7"/>
    <w:rsid w:val="000B09A3"/>
    <w:rsid w:val="000B38C9"/>
    <w:rsid w:val="000D6585"/>
    <w:rsid w:val="00104CF2"/>
    <w:rsid w:val="00121875"/>
    <w:rsid w:val="00122707"/>
    <w:rsid w:val="0012312F"/>
    <w:rsid w:val="001347BA"/>
    <w:rsid w:val="00147EE0"/>
    <w:rsid w:val="00151C6F"/>
    <w:rsid w:val="00163798"/>
    <w:rsid w:val="00182580"/>
    <w:rsid w:val="00190C58"/>
    <w:rsid w:val="001A7A0C"/>
    <w:rsid w:val="001C2410"/>
    <w:rsid w:val="001C39EA"/>
    <w:rsid w:val="001D584C"/>
    <w:rsid w:val="001D7620"/>
    <w:rsid w:val="001F43EB"/>
    <w:rsid w:val="001F4692"/>
    <w:rsid w:val="00201F4B"/>
    <w:rsid w:val="00202350"/>
    <w:rsid w:val="0020776B"/>
    <w:rsid w:val="00207837"/>
    <w:rsid w:val="002111A4"/>
    <w:rsid w:val="00216822"/>
    <w:rsid w:val="00223DF8"/>
    <w:rsid w:val="002363B2"/>
    <w:rsid w:val="00252AA7"/>
    <w:rsid w:val="00254630"/>
    <w:rsid w:val="002669D8"/>
    <w:rsid w:val="00276ACA"/>
    <w:rsid w:val="002856B2"/>
    <w:rsid w:val="002977AC"/>
    <w:rsid w:val="002A5D93"/>
    <w:rsid w:val="002B25A5"/>
    <w:rsid w:val="002C2AB0"/>
    <w:rsid w:val="002C3880"/>
    <w:rsid w:val="002C4CF7"/>
    <w:rsid w:val="002C6544"/>
    <w:rsid w:val="002E1383"/>
    <w:rsid w:val="002F1301"/>
    <w:rsid w:val="002F250B"/>
    <w:rsid w:val="002F4F48"/>
    <w:rsid w:val="0030556D"/>
    <w:rsid w:val="00326C01"/>
    <w:rsid w:val="00332F35"/>
    <w:rsid w:val="00356124"/>
    <w:rsid w:val="00386BEF"/>
    <w:rsid w:val="00396365"/>
    <w:rsid w:val="00396AD0"/>
    <w:rsid w:val="003A295C"/>
    <w:rsid w:val="003B29C3"/>
    <w:rsid w:val="003B308C"/>
    <w:rsid w:val="003C5DF7"/>
    <w:rsid w:val="003D21DC"/>
    <w:rsid w:val="003E17F7"/>
    <w:rsid w:val="003F7343"/>
    <w:rsid w:val="003F78C5"/>
    <w:rsid w:val="0040475C"/>
    <w:rsid w:val="0041356A"/>
    <w:rsid w:val="0042688F"/>
    <w:rsid w:val="00432A7D"/>
    <w:rsid w:val="00432CE2"/>
    <w:rsid w:val="00445AA0"/>
    <w:rsid w:val="00456324"/>
    <w:rsid w:val="00464750"/>
    <w:rsid w:val="0047154F"/>
    <w:rsid w:val="00472AE5"/>
    <w:rsid w:val="00475EA5"/>
    <w:rsid w:val="00482CB0"/>
    <w:rsid w:val="0049701B"/>
    <w:rsid w:val="004A7409"/>
    <w:rsid w:val="004B6A4E"/>
    <w:rsid w:val="004C59E6"/>
    <w:rsid w:val="004D53D0"/>
    <w:rsid w:val="004F01B1"/>
    <w:rsid w:val="004F2BF1"/>
    <w:rsid w:val="00500FD6"/>
    <w:rsid w:val="00501FB3"/>
    <w:rsid w:val="00505942"/>
    <w:rsid w:val="0053174A"/>
    <w:rsid w:val="00531EC2"/>
    <w:rsid w:val="00536D33"/>
    <w:rsid w:val="00544B9D"/>
    <w:rsid w:val="0058311F"/>
    <w:rsid w:val="0059660E"/>
    <w:rsid w:val="005C0951"/>
    <w:rsid w:val="005C2F96"/>
    <w:rsid w:val="005C3704"/>
    <w:rsid w:val="005D7A1E"/>
    <w:rsid w:val="0061504E"/>
    <w:rsid w:val="00615AB8"/>
    <w:rsid w:val="0062178B"/>
    <w:rsid w:val="0062236C"/>
    <w:rsid w:val="00646F99"/>
    <w:rsid w:val="00667026"/>
    <w:rsid w:val="00695757"/>
    <w:rsid w:val="006B741E"/>
    <w:rsid w:val="006C1F78"/>
    <w:rsid w:val="006D6623"/>
    <w:rsid w:val="006E4B8D"/>
    <w:rsid w:val="00703141"/>
    <w:rsid w:val="00703621"/>
    <w:rsid w:val="00712795"/>
    <w:rsid w:val="00733F02"/>
    <w:rsid w:val="00741AC4"/>
    <w:rsid w:val="007434D8"/>
    <w:rsid w:val="00765E2D"/>
    <w:rsid w:val="007A164A"/>
    <w:rsid w:val="007B54F5"/>
    <w:rsid w:val="007C5B1F"/>
    <w:rsid w:val="007C6A1B"/>
    <w:rsid w:val="007E50E1"/>
    <w:rsid w:val="0080202E"/>
    <w:rsid w:val="00810221"/>
    <w:rsid w:val="00811173"/>
    <w:rsid w:val="0081786F"/>
    <w:rsid w:val="0082376C"/>
    <w:rsid w:val="0083091D"/>
    <w:rsid w:val="00831E13"/>
    <w:rsid w:val="0083676F"/>
    <w:rsid w:val="00841316"/>
    <w:rsid w:val="00841441"/>
    <w:rsid w:val="00843D13"/>
    <w:rsid w:val="00851957"/>
    <w:rsid w:val="00867F4E"/>
    <w:rsid w:val="0087227F"/>
    <w:rsid w:val="0087427D"/>
    <w:rsid w:val="00874FF8"/>
    <w:rsid w:val="008801FF"/>
    <w:rsid w:val="008B2418"/>
    <w:rsid w:val="008B3A36"/>
    <w:rsid w:val="008B6FF0"/>
    <w:rsid w:val="008C2EA4"/>
    <w:rsid w:val="008C7E58"/>
    <w:rsid w:val="008D65D0"/>
    <w:rsid w:val="008F059E"/>
    <w:rsid w:val="008F315F"/>
    <w:rsid w:val="009011C6"/>
    <w:rsid w:val="00912C33"/>
    <w:rsid w:val="00924742"/>
    <w:rsid w:val="00924B81"/>
    <w:rsid w:val="0094536F"/>
    <w:rsid w:val="00970677"/>
    <w:rsid w:val="0099755A"/>
    <w:rsid w:val="009A75F6"/>
    <w:rsid w:val="009B0F29"/>
    <w:rsid w:val="009C3069"/>
    <w:rsid w:val="009C7D6B"/>
    <w:rsid w:val="009E34B5"/>
    <w:rsid w:val="009F0378"/>
    <w:rsid w:val="009F15A7"/>
    <w:rsid w:val="009F43F2"/>
    <w:rsid w:val="00A036D2"/>
    <w:rsid w:val="00A0722B"/>
    <w:rsid w:val="00A168DB"/>
    <w:rsid w:val="00A17802"/>
    <w:rsid w:val="00A24F18"/>
    <w:rsid w:val="00A275D8"/>
    <w:rsid w:val="00A42FEF"/>
    <w:rsid w:val="00A46A92"/>
    <w:rsid w:val="00A52323"/>
    <w:rsid w:val="00A56B40"/>
    <w:rsid w:val="00A635F9"/>
    <w:rsid w:val="00A6442A"/>
    <w:rsid w:val="00A6490C"/>
    <w:rsid w:val="00A72279"/>
    <w:rsid w:val="00A8550C"/>
    <w:rsid w:val="00A87ABD"/>
    <w:rsid w:val="00A917FB"/>
    <w:rsid w:val="00A920D4"/>
    <w:rsid w:val="00AA5887"/>
    <w:rsid w:val="00AD00CF"/>
    <w:rsid w:val="00B202C0"/>
    <w:rsid w:val="00B5747C"/>
    <w:rsid w:val="00B67C4E"/>
    <w:rsid w:val="00B70DDF"/>
    <w:rsid w:val="00B73FA1"/>
    <w:rsid w:val="00B801F8"/>
    <w:rsid w:val="00B80C33"/>
    <w:rsid w:val="00B81966"/>
    <w:rsid w:val="00B918A3"/>
    <w:rsid w:val="00BB19CE"/>
    <w:rsid w:val="00BC30E8"/>
    <w:rsid w:val="00BD4C20"/>
    <w:rsid w:val="00BE0FE2"/>
    <w:rsid w:val="00BE6CB2"/>
    <w:rsid w:val="00BF2F3D"/>
    <w:rsid w:val="00BF6525"/>
    <w:rsid w:val="00C033B7"/>
    <w:rsid w:val="00C04C56"/>
    <w:rsid w:val="00C24475"/>
    <w:rsid w:val="00C5422E"/>
    <w:rsid w:val="00C54CB5"/>
    <w:rsid w:val="00C57A0C"/>
    <w:rsid w:val="00C849C3"/>
    <w:rsid w:val="00C959C4"/>
    <w:rsid w:val="00CB0EE0"/>
    <w:rsid w:val="00CC37F3"/>
    <w:rsid w:val="00CC4B62"/>
    <w:rsid w:val="00CF104D"/>
    <w:rsid w:val="00CF591F"/>
    <w:rsid w:val="00D0083E"/>
    <w:rsid w:val="00D32E6D"/>
    <w:rsid w:val="00D37F26"/>
    <w:rsid w:val="00D46B82"/>
    <w:rsid w:val="00D511B4"/>
    <w:rsid w:val="00D661CB"/>
    <w:rsid w:val="00D67B91"/>
    <w:rsid w:val="00D73293"/>
    <w:rsid w:val="00D83247"/>
    <w:rsid w:val="00D86F9C"/>
    <w:rsid w:val="00D97DE9"/>
    <w:rsid w:val="00DC195E"/>
    <w:rsid w:val="00DC4D31"/>
    <w:rsid w:val="00DE0D56"/>
    <w:rsid w:val="00DE4E77"/>
    <w:rsid w:val="00DF17FA"/>
    <w:rsid w:val="00DF5962"/>
    <w:rsid w:val="00E01F37"/>
    <w:rsid w:val="00E0346F"/>
    <w:rsid w:val="00E10E0B"/>
    <w:rsid w:val="00E14CE8"/>
    <w:rsid w:val="00E23B54"/>
    <w:rsid w:val="00E27D23"/>
    <w:rsid w:val="00E31531"/>
    <w:rsid w:val="00E42534"/>
    <w:rsid w:val="00E4529B"/>
    <w:rsid w:val="00E465FA"/>
    <w:rsid w:val="00E5365A"/>
    <w:rsid w:val="00E57BF8"/>
    <w:rsid w:val="00E656F8"/>
    <w:rsid w:val="00E84EF6"/>
    <w:rsid w:val="00E92F82"/>
    <w:rsid w:val="00EB1722"/>
    <w:rsid w:val="00EC2A78"/>
    <w:rsid w:val="00EC629C"/>
    <w:rsid w:val="00ED1D85"/>
    <w:rsid w:val="00ED5E91"/>
    <w:rsid w:val="00EE50E9"/>
    <w:rsid w:val="00F01B01"/>
    <w:rsid w:val="00F10273"/>
    <w:rsid w:val="00F12D8D"/>
    <w:rsid w:val="00F26568"/>
    <w:rsid w:val="00F335F1"/>
    <w:rsid w:val="00F35C64"/>
    <w:rsid w:val="00F56092"/>
    <w:rsid w:val="00F83822"/>
    <w:rsid w:val="00FA1583"/>
    <w:rsid w:val="00FB435E"/>
    <w:rsid w:val="00FC6C9C"/>
    <w:rsid w:val="00FD7129"/>
    <w:rsid w:val="00FE3686"/>
    <w:rsid w:val="00FE65A8"/>
    <w:rsid w:val="00FE6E9A"/>
    <w:rsid w:val="29C80C21"/>
    <w:rsid w:val="3321D81C"/>
    <w:rsid w:val="4517C717"/>
    <w:rsid w:val="4D1A2228"/>
    <w:rsid w:val="5673EE23"/>
    <w:rsid w:val="723C8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2545"/>
  <w15:chartTrackingRefBased/>
  <w15:docId w15:val="{5D418E22-2EC1-4912-8766-119AC674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2BF1"/>
    <w:rPr>
      <w:sz w:val="16"/>
      <w:szCs w:val="16"/>
    </w:rPr>
  </w:style>
  <w:style w:type="paragraph" w:styleId="CommentText">
    <w:name w:val="annotation text"/>
    <w:basedOn w:val="Normal"/>
    <w:link w:val="CommentTextChar"/>
    <w:uiPriority w:val="99"/>
    <w:unhideWhenUsed/>
    <w:rsid w:val="004F2BF1"/>
    <w:pPr>
      <w:spacing w:line="240" w:lineRule="auto"/>
    </w:pPr>
    <w:rPr>
      <w:sz w:val="20"/>
      <w:szCs w:val="20"/>
    </w:rPr>
  </w:style>
  <w:style w:type="character" w:customStyle="1" w:styleId="CommentTextChar">
    <w:name w:val="Comment Text Char"/>
    <w:basedOn w:val="DefaultParagraphFont"/>
    <w:link w:val="CommentText"/>
    <w:uiPriority w:val="99"/>
    <w:rsid w:val="004F2BF1"/>
    <w:rPr>
      <w:sz w:val="20"/>
      <w:szCs w:val="20"/>
    </w:rPr>
  </w:style>
  <w:style w:type="paragraph" w:styleId="CommentSubject">
    <w:name w:val="annotation subject"/>
    <w:basedOn w:val="CommentText"/>
    <w:next w:val="CommentText"/>
    <w:link w:val="CommentSubjectChar"/>
    <w:uiPriority w:val="99"/>
    <w:semiHidden/>
    <w:unhideWhenUsed/>
    <w:rsid w:val="004F2BF1"/>
    <w:rPr>
      <w:b/>
      <w:bCs/>
    </w:rPr>
  </w:style>
  <w:style w:type="character" w:customStyle="1" w:styleId="CommentSubjectChar">
    <w:name w:val="Comment Subject Char"/>
    <w:basedOn w:val="CommentTextChar"/>
    <w:link w:val="CommentSubject"/>
    <w:uiPriority w:val="99"/>
    <w:semiHidden/>
    <w:rsid w:val="004F2BF1"/>
    <w:rPr>
      <w:b/>
      <w:bCs/>
      <w:sz w:val="20"/>
      <w:szCs w:val="20"/>
    </w:rPr>
  </w:style>
  <w:style w:type="paragraph" w:styleId="Revision">
    <w:name w:val="Revision"/>
    <w:hidden/>
    <w:uiPriority w:val="99"/>
    <w:semiHidden/>
    <w:rsid w:val="007B54F5"/>
    <w:pPr>
      <w:spacing w:after="0" w:line="240" w:lineRule="auto"/>
    </w:pPr>
  </w:style>
  <w:style w:type="character" w:styleId="Hyperlink">
    <w:name w:val="Hyperlink"/>
    <w:basedOn w:val="DefaultParagraphFont"/>
    <w:uiPriority w:val="99"/>
    <w:unhideWhenUsed/>
    <w:rsid w:val="00104CF2"/>
    <w:rPr>
      <w:color w:val="0563C1" w:themeColor="hyperlink"/>
      <w:u w:val="single"/>
    </w:rPr>
  </w:style>
  <w:style w:type="character" w:styleId="UnresolvedMention">
    <w:name w:val="Unresolved Mention"/>
    <w:basedOn w:val="DefaultParagraphFont"/>
    <w:uiPriority w:val="99"/>
    <w:semiHidden/>
    <w:unhideWhenUsed/>
    <w:rsid w:val="00104CF2"/>
    <w:rPr>
      <w:color w:val="605E5C"/>
      <w:shd w:val="clear" w:color="auto" w:fill="E1DFDD"/>
    </w:rPr>
  </w:style>
  <w:style w:type="paragraph" w:styleId="ListParagraph">
    <w:name w:val="List Paragraph"/>
    <w:basedOn w:val="Normal"/>
    <w:uiPriority w:val="34"/>
    <w:qFormat/>
    <w:rsid w:val="003B308C"/>
    <w:pPr>
      <w:spacing w:after="0" w:line="240" w:lineRule="auto"/>
      <w:ind w:left="720"/>
    </w:pPr>
    <w:rPr>
      <w:rFonts w:ascii="Calibri" w:hAnsi="Calibri" w:cs="Calibri"/>
      <w:kern w:val="0"/>
    </w:rPr>
  </w:style>
  <w:style w:type="character" w:styleId="FollowedHyperlink">
    <w:name w:val="FollowedHyperlink"/>
    <w:basedOn w:val="DefaultParagraphFont"/>
    <w:uiPriority w:val="99"/>
    <w:semiHidden/>
    <w:unhideWhenUsed/>
    <w:rsid w:val="00544B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6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052132-7631-4bf8-9303-fc804c90d88f">
      <Terms xmlns="http://schemas.microsoft.com/office/infopath/2007/PartnerControls"/>
    </lcf76f155ced4ddcb4097134ff3c332f>
    <TaxCatchAll xmlns="0c2bd550-716e-42bf-a496-06b194d1b80a"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F3F40B893A8438FDAFECBEBEF3679" ma:contentTypeVersion="20" ma:contentTypeDescription="Create a new document." ma:contentTypeScope="" ma:versionID="4aa7cc38af11ac7c631d2fb7671fb5e3">
  <xsd:schema xmlns:xsd="http://www.w3.org/2001/XMLSchema" xmlns:xs="http://www.w3.org/2001/XMLSchema" xmlns:p="http://schemas.microsoft.com/office/2006/metadata/properties" xmlns:ns1="http://schemas.microsoft.com/sharepoint/v3" xmlns:ns2="f3052132-7631-4bf8-9303-fc804c90d88f" xmlns:ns3="0c2bd550-716e-42bf-a496-06b194d1b80a" targetNamespace="http://schemas.microsoft.com/office/2006/metadata/properties" ma:root="true" ma:fieldsID="03ad56095e03f073f2efcbe674b57631" ns1:_="" ns2:_="" ns3:_="">
    <xsd:import namespace="http://schemas.microsoft.com/sharepoint/v3"/>
    <xsd:import namespace="f3052132-7631-4bf8-9303-fc804c90d88f"/>
    <xsd:import namespace="0c2bd550-716e-42bf-a496-06b194d1b8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52132-7631-4bf8-9303-fc804c90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00ea6a4-c0f9-4ccf-bf6c-dcf772f52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2bd550-716e-42bf-a496-06b194d1b8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76d73c-8ac3-499e-b223-2876e61b994d}" ma:internalName="TaxCatchAll" ma:showField="CatchAllData" ma:web="0c2bd550-716e-42bf-a496-06b194d1b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D5CB5-F1A3-4A75-B73D-1829A68A16AA}">
  <ds:schemaRefs>
    <ds:schemaRef ds:uri="http://schemas.microsoft.com/office/2006/metadata/properties"/>
    <ds:schemaRef ds:uri="http://schemas.microsoft.com/office/infopath/2007/PartnerControls"/>
    <ds:schemaRef ds:uri="f3052132-7631-4bf8-9303-fc804c90d88f"/>
    <ds:schemaRef ds:uri="0c2bd550-716e-42bf-a496-06b194d1b80a"/>
    <ds:schemaRef ds:uri="http://schemas.microsoft.com/sharepoint/v3"/>
  </ds:schemaRefs>
</ds:datastoreItem>
</file>

<file path=customXml/itemProps2.xml><?xml version="1.0" encoding="utf-8"?>
<ds:datastoreItem xmlns:ds="http://schemas.openxmlformats.org/officeDocument/2006/customXml" ds:itemID="{97A1690F-F95A-48D5-B3E3-637375F760A8}">
  <ds:schemaRefs>
    <ds:schemaRef ds:uri="http://schemas.microsoft.com/sharepoint/v3/contenttype/forms"/>
  </ds:schemaRefs>
</ds:datastoreItem>
</file>

<file path=customXml/itemProps3.xml><?xml version="1.0" encoding="utf-8"?>
<ds:datastoreItem xmlns:ds="http://schemas.openxmlformats.org/officeDocument/2006/customXml" ds:itemID="{1EBED0F5-37D9-4369-8AF5-8E0E860DC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052132-7631-4bf8-9303-fc804c90d88f"/>
    <ds:schemaRef ds:uri="0c2bd550-716e-42bf-a496-06b194d1b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Morrison</dc:creator>
  <cp:keywords/>
  <dc:description/>
  <cp:lastModifiedBy>Molly Bennett</cp:lastModifiedBy>
  <cp:revision>4</cp:revision>
  <dcterms:created xsi:type="dcterms:W3CDTF">2024-03-28T16:01:00Z</dcterms:created>
  <dcterms:modified xsi:type="dcterms:W3CDTF">2024-03-28T16:02:00Z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0x010100496F3F40B893A8438FDAFECBEBEF3679</vt:lpwstr>
  </property>
</Properties>
</file>