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433" w14:textId="107BE35B" w:rsidR="00A74F8E" w:rsidRDefault="00A74F8E" w:rsidP="00A74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March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7BCDD938" w14:textId="77777777" w:rsidR="00A74F8E" w:rsidRDefault="00A74F8E" w:rsidP="00A74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D6626" w14:textId="4C75EC53" w:rsidR="00A74F8E" w:rsidRDefault="00A74F8E" w:rsidP="00A74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Flourish</w:t>
      </w:r>
    </w:p>
    <w:p w14:paraId="62F7FC53" w14:textId="77777777" w:rsidR="00A74F8E" w:rsidRDefault="00A74F8E" w:rsidP="00A74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4C6E7" w14:textId="77777777" w:rsidR="00A74F8E" w:rsidRDefault="00A74F8E" w:rsidP="00A74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[pull quote]</w:t>
      </w:r>
    </w:p>
    <w:p w14:paraId="1F2528FF" w14:textId="3D2263E8" w:rsidR="00590054" w:rsidRPr="00D41D27" w:rsidRDefault="00A74F8E" w:rsidP="00A74F8E">
      <w:pPr>
        <w:spacing w:line="276" w:lineRule="auto"/>
        <w:rPr>
          <w:rFonts w:ascii="Cambria" w:hAnsi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90054">
        <w:rPr>
          <w:rFonts w:ascii="Cambria" w:hAnsi="Cambria"/>
        </w:rPr>
        <w:t>F</w:t>
      </w:r>
      <w:r w:rsidR="00590054">
        <w:rPr>
          <w:rFonts w:ascii="Cambria" w:hAnsi="Cambria"/>
        </w:rPr>
        <w:t>or community banks, marketing often points to finding ways to educate, support and grow community, as well as customer knowledge and awareness.</w:t>
      </w:r>
    </w:p>
    <w:p w14:paraId="1FEFB642" w14:textId="3202A71A" w:rsidR="00A74F8E" w:rsidRPr="00C14870" w:rsidRDefault="00A74F8E" w:rsidP="00A74F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32AD4AE9" w14:textId="77777777" w:rsidR="00A74F8E" w:rsidRDefault="00A74F8E" w:rsidP="001C2347">
      <w:pPr>
        <w:spacing w:after="0" w:line="240" w:lineRule="auto"/>
        <w:rPr>
          <w:rFonts w:ascii="Cambria" w:hAnsi="Cambria"/>
        </w:rPr>
      </w:pPr>
    </w:p>
    <w:p w14:paraId="02E23114" w14:textId="4DFC8B85" w:rsidR="001C2347" w:rsidRDefault="00F468EE" w:rsidP="001C234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True relationships withstand the test of time, ebbing and flowing with the cycles of life</w:t>
      </w:r>
      <w:r w:rsidR="00AB7887">
        <w:rPr>
          <w:rFonts w:ascii="Cambria" w:hAnsi="Cambria"/>
        </w:rPr>
        <w:t>, and such is the case</w:t>
      </w:r>
      <w:r>
        <w:rPr>
          <w:rFonts w:ascii="Cambria" w:hAnsi="Cambria"/>
        </w:rPr>
        <w:t xml:space="preserve"> with the community bank</w:t>
      </w:r>
      <w:r w:rsidR="00590054">
        <w:rPr>
          <w:rFonts w:ascii="Cambria" w:hAnsi="Cambria"/>
        </w:rPr>
        <w:t>–</w:t>
      </w:r>
      <w:r>
        <w:rPr>
          <w:rFonts w:ascii="Cambria" w:hAnsi="Cambria"/>
        </w:rPr>
        <w:t xml:space="preserve">customer </w:t>
      </w:r>
      <w:r w:rsidR="00CF6C25">
        <w:rPr>
          <w:rFonts w:ascii="Cambria" w:hAnsi="Cambria"/>
        </w:rPr>
        <w:t>connection</w:t>
      </w:r>
      <w:r w:rsidR="00AB7887">
        <w:rPr>
          <w:rFonts w:ascii="Cambria" w:hAnsi="Cambria"/>
        </w:rPr>
        <w:t xml:space="preserve">. </w:t>
      </w:r>
      <w:r w:rsidR="004B5B22">
        <w:rPr>
          <w:rFonts w:ascii="Cambria" w:hAnsi="Cambria"/>
        </w:rPr>
        <w:t xml:space="preserve">It’s not unusual to hear about a community bank having </w:t>
      </w:r>
      <w:r w:rsidR="005E393F">
        <w:rPr>
          <w:rFonts w:ascii="Cambria" w:hAnsi="Cambria"/>
        </w:rPr>
        <w:t>served a famil</w:t>
      </w:r>
      <w:r w:rsidR="004B5B22">
        <w:rPr>
          <w:rFonts w:ascii="Cambria" w:hAnsi="Cambria"/>
        </w:rPr>
        <w:t>y or a business</w:t>
      </w:r>
      <w:r w:rsidR="005E393F">
        <w:rPr>
          <w:rFonts w:ascii="Cambria" w:hAnsi="Cambria"/>
        </w:rPr>
        <w:t xml:space="preserve"> for generations</w:t>
      </w:r>
      <w:r w:rsidR="00193465">
        <w:rPr>
          <w:rFonts w:ascii="Cambria" w:hAnsi="Cambria"/>
        </w:rPr>
        <w:t>, and t</w:t>
      </w:r>
      <w:r w:rsidR="00672326">
        <w:rPr>
          <w:rFonts w:ascii="Cambria" w:hAnsi="Cambria"/>
        </w:rPr>
        <w:t>hat’s a testament to the strength of the relationship</w:t>
      </w:r>
      <w:r w:rsidR="00F21B11">
        <w:rPr>
          <w:rFonts w:ascii="Cambria" w:hAnsi="Cambria"/>
        </w:rPr>
        <w:t>.</w:t>
      </w:r>
      <w:r w:rsidR="00083FD4">
        <w:rPr>
          <w:rFonts w:ascii="Cambria" w:hAnsi="Cambria"/>
        </w:rPr>
        <w:t xml:space="preserve"> </w:t>
      </w:r>
    </w:p>
    <w:p w14:paraId="591A5124" w14:textId="100359A0" w:rsidR="000B2A78" w:rsidRDefault="00590054" w:rsidP="001C2347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hAnsi="Cambria"/>
        </w:rPr>
        <w:t>A</w:t>
      </w:r>
      <w:r w:rsidR="00805E00">
        <w:rPr>
          <w:rFonts w:ascii="Cambria" w:hAnsi="Cambria"/>
        </w:rPr>
        <w:t xml:space="preserve">s we consider marketing in this month’s issue, I </w:t>
      </w:r>
      <w:r w:rsidR="00F07E3E">
        <w:rPr>
          <w:rFonts w:ascii="Cambria" w:hAnsi="Cambria"/>
        </w:rPr>
        <w:t>took time to reflect</w:t>
      </w:r>
      <w:r w:rsidR="00FF1426">
        <w:rPr>
          <w:rFonts w:ascii="Cambria" w:hAnsi="Cambria"/>
        </w:rPr>
        <w:t xml:space="preserve"> on exactly what differentiates the community banker and how </w:t>
      </w:r>
      <w:r>
        <w:rPr>
          <w:rFonts w:ascii="Cambria" w:hAnsi="Cambria"/>
        </w:rPr>
        <w:t xml:space="preserve">marketing </w:t>
      </w:r>
      <w:r w:rsidR="00FF1426">
        <w:rPr>
          <w:rFonts w:ascii="Cambria" w:hAnsi="Cambria"/>
        </w:rPr>
        <w:t xml:space="preserve">can help in growing and retaining business. </w:t>
      </w:r>
      <w:r w:rsidR="00DB400B">
        <w:rPr>
          <w:rFonts w:ascii="Cambria" w:hAnsi="Cambria"/>
        </w:rPr>
        <w:t>I kept coming back to the</w:t>
      </w:r>
      <w:r w:rsidR="00805E00">
        <w:rPr>
          <w:rFonts w:ascii="Cambria" w:hAnsi="Cambria"/>
        </w:rPr>
        <w:t xml:space="preserve"> f</w:t>
      </w:r>
      <w:r w:rsidR="001E1A75">
        <w:rPr>
          <w:rFonts w:ascii="Cambria" w:hAnsi="Cambria"/>
        </w:rPr>
        <w:t>act that f</w:t>
      </w:r>
      <w:r w:rsidR="00EE491C">
        <w:rPr>
          <w:rFonts w:ascii="Cambria" w:hAnsi="Cambria"/>
        </w:rPr>
        <w:t>or c</w:t>
      </w:r>
      <w:r w:rsidR="008743A7">
        <w:rPr>
          <w:rFonts w:ascii="Cambria" w:hAnsi="Cambria"/>
        </w:rPr>
        <w:t>o</w:t>
      </w:r>
      <w:r w:rsidR="002845B8">
        <w:rPr>
          <w:rFonts w:ascii="Cambria" w:hAnsi="Cambria"/>
        </w:rPr>
        <w:t>mmunity bank</w:t>
      </w:r>
      <w:r w:rsidR="008743A7">
        <w:rPr>
          <w:rFonts w:ascii="Cambria" w:hAnsi="Cambria"/>
        </w:rPr>
        <w:t>s</w:t>
      </w:r>
      <w:r w:rsidR="00EE491C">
        <w:rPr>
          <w:rFonts w:ascii="Cambria" w:hAnsi="Cambria"/>
        </w:rPr>
        <w:t>,</w:t>
      </w:r>
      <w:r w:rsidR="008743A7">
        <w:rPr>
          <w:rFonts w:ascii="Cambria" w:hAnsi="Cambria"/>
        </w:rPr>
        <w:t xml:space="preserve"> </w:t>
      </w:r>
      <w:r w:rsidR="00EE491C">
        <w:rPr>
          <w:rFonts w:ascii="Cambria" w:hAnsi="Cambria"/>
        </w:rPr>
        <w:t xml:space="preserve">marketing often points to </w:t>
      </w:r>
      <w:r w:rsidR="00285252">
        <w:rPr>
          <w:rFonts w:ascii="Cambria" w:hAnsi="Cambria"/>
        </w:rPr>
        <w:t xml:space="preserve">finding ways to </w:t>
      </w:r>
      <w:r w:rsidR="00357E00">
        <w:rPr>
          <w:rFonts w:ascii="Cambria" w:hAnsi="Cambria"/>
        </w:rPr>
        <w:t>educate, support and grow community</w:t>
      </w:r>
      <w:r>
        <w:rPr>
          <w:rFonts w:ascii="Cambria" w:hAnsi="Cambria"/>
        </w:rPr>
        <w:t>,</w:t>
      </w:r>
      <w:r w:rsidR="00357E00">
        <w:rPr>
          <w:rFonts w:ascii="Cambria" w:hAnsi="Cambria"/>
        </w:rPr>
        <w:t xml:space="preserve"> </w:t>
      </w:r>
      <w:r w:rsidR="00A74F8E">
        <w:rPr>
          <w:rFonts w:ascii="Cambria" w:hAnsi="Cambria"/>
        </w:rPr>
        <w:t xml:space="preserve">as well as </w:t>
      </w:r>
      <w:r w:rsidR="00357E00">
        <w:rPr>
          <w:rFonts w:ascii="Cambria" w:hAnsi="Cambria"/>
        </w:rPr>
        <w:t>customer knowledge and awareness</w:t>
      </w:r>
      <w:r w:rsidR="00805E00">
        <w:rPr>
          <w:rFonts w:ascii="Cambria" w:hAnsi="Cambria"/>
        </w:rPr>
        <w:t>.</w:t>
      </w:r>
      <w:r w:rsidR="002E4EA5">
        <w:rPr>
          <w:rFonts w:ascii="Cambria" w:hAnsi="Cambria"/>
        </w:rPr>
        <w:t xml:space="preserve"> </w:t>
      </w:r>
      <w:r w:rsidR="002E71E1">
        <w:rPr>
          <w:rFonts w:ascii="Cambria" w:hAnsi="Cambria"/>
        </w:rPr>
        <w:t>B</w:t>
      </w:r>
      <w:r w:rsidR="00454703">
        <w:rPr>
          <w:rFonts w:ascii="Cambria" w:hAnsi="Cambria"/>
        </w:rPr>
        <w:t xml:space="preserve">y extension, </w:t>
      </w:r>
      <w:r w:rsidR="00285252">
        <w:rPr>
          <w:rFonts w:ascii="Cambria" w:hAnsi="Cambria"/>
        </w:rPr>
        <w:t xml:space="preserve">these promotional efforts </w:t>
      </w:r>
      <w:r w:rsidR="001E1A75">
        <w:rPr>
          <w:rFonts w:ascii="Cambria" w:hAnsi="Cambria"/>
        </w:rPr>
        <w:t xml:space="preserve">assume a natural role in a community bank’s </w:t>
      </w:r>
      <w:r w:rsidR="00DC53E8">
        <w:rPr>
          <w:rFonts w:ascii="Cambria" w:hAnsi="Cambria"/>
        </w:rPr>
        <w:t>journey</w:t>
      </w:r>
      <w:r w:rsidR="00454703">
        <w:rPr>
          <w:rFonts w:ascii="Cambria" w:eastAsia="Times New Roman" w:hAnsi="Cambria"/>
        </w:rPr>
        <w:t>,</w:t>
      </w:r>
      <w:r w:rsidR="00DC53E8">
        <w:rPr>
          <w:rFonts w:ascii="Cambria" w:eastAsia="Times New Roman" w:hAnsi="Cambria"/>
        </w:rPr>
        <w:t xml:space="preserve"> </w:t>
      </w:r>
      <w:r w:rsidR="0082370B">
        <w:rPr>
          <w:rFonts w:ascii="Cambria" w:eastAsia="Times New Roman" w:hAnsi="Cambria"/>
        </w:rPr>
        <w:t xml:space="preserve">just enhancing what are already mission-critical initiatives. </w:t>
      </w:r>
    </w:p>
    <w:p w14:paraId="51206D9E" w14:textId="2EF36DEB" w:rsidR="002876DA" w:rsidRDefault="00F00855" w:rsidP="001C2347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For example, consider </w:t>
      </w:r>
      <w:r w:rsidR="00C9350D">
        <w:rPr>
          <w:rFonts w:ascii="Cambria" w:eastAsia="Times New Roman" w:hAnsi="Cambria"/>
        </w:rPr>
        <w:t xml:space="preserve">ICBA </w:t>
      </w:r>
      <w:r w:rsidR="00590054">
        <w:rPr>
          <w:rFonts w:ascii="Cambria" w:eastAsia="Times New Roman" w:hAnsi="Cambria"/>
        </w:rPr>
        <w:t>c</w:t>
      </w:r>
      <w:r w:rsidR="00590054">
        <w:rPr>
          <w:rFonts w:ascii="Cambria" w:eastAsia="Times New Roman" w:hAnsi="Cambria"/>
        </w:rPr>
        <w:t xml:space="preserve">hairman </w:t>
      </w:r>
      <w:r w:rsidR="00C9350D">
        <w:rPr>
          <w:rFonts w:ascii="Cambria" w:eastAsia="Times New Roman" w:hAnsi="Cambria"/>
        </w:rPr>
        <w:t xml:space="preserve">Brad Bolton’s </w:t>
      </w:r>
      <w:r>
        <w:rPr>
          <w:rFonts w:ascii="Cambria" w:eastAsia="Times New Roman" w:hAnsi="Cambria"/>
        </w:rPr>
        <w:t>Community Spirit Bank in Red Bay, Ala.,</w:t>
      </w:r>
      <w:r w:rsidR="001B4A1B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and its work to </w:t>
      </w:r>
      <w:hyperlink r:id="rId7" w:history="1">
        <w:r w:rsidRPr="007A107C">
          <w:rPr>
            <w:rStyle w:val="Hyperlink"/>
            <w:rFonts w:ascii="Cambria" w:eastAsia="Times New Roman" w:hAnsi="Cambria"/>
          </w:rPr>
          <w:t>share tips</w:t>
        </w:r>
        <w:r w:rsidR="00687466" w:rsidRPr="007A107C">
          <w:rPr>
            <w:rStyle w:val="Hyperlink"/>
            <w:rFonts w:ascii="Cambria" w:eastAsia="Times New Roman" w:hAnsi="Cambria"/>
          </w:rPr>
          <w:t xml:space="preserve"> </w:t>
        </w:r>
        <w:r w:rsidR="007A107C">
          <w:rPr>
            <w:rStyle w:val="Hyperlink"/>
            <w:rFonts w:ascii="Cambria" w:eastAsia="Times New Roman" w:hAnsi="Cambria"/>
          </w:rPr>
          <w:t>for</w:t>
        </w:r>
        <w:r w:rsidR="00687466" w:rsidRPr="007A107C">
          <w:rPr>
            <w:rStyle w:val="Hyperlink"/>
            <w:rFonts w:ascii="Cambria" w:eastAsia="Times New Roman" w:hAnsi="Cambria"/>
          </w:rPr>
          <w:t xml:space="preserve"> financial resolutions</w:t>
        </w:r>
      </w:hyperlink>
      <w:r w:rsidR="00687466">
        <w:rPr>
          <w:rFonts w:ascii="Cambria" w:eastAsia="Times New Roman" w:hAnsi="Cambria"/>
        </w:rPr>
        <w:t xml:space="preserve"> in the local </w:t>
      </w:r>
      <w:r w:rsidR="00301C23">
        <w:rPr>
          <w:rFonts w:ascii="Cambria" w:eastAsia="Times New Roman" w:hAnsi="Cambria"/>
        </w:rPr>
        <w:t xml:space="preserve">paper. </w:t>
      </w:r>
      <w:r w:rsidR="007A107C">
        <w:rPr>
          <w:rFonts w:ascii="Cambria" w:eastAsia="Times New Roman" w:hAnsi="Cambria"/>
        </w:rPr>
        <w:t xml:space="preserve">Offering </w:t>
      </w:r>
      <w:r w:rsidR="00301C23">
        <w:rPr>
          <w:rFonts w:ascii="Cambria" w:eastAsia="Times New Roman" w:hAnsi="Cambria"/>
        </w:rPr>
        <w:t xml:space="preserve">that information </w:t>
      </w:r>
      <w:r w:rsidR="007A107C">
        <w:rPr>
          <w:rFonts w:ascii="Cambria" w:eastAsia="Times New Roman" w:hAnsi="Cambria"/>
        </w:rPr>
        <w:t>to the community helps individuals strengthen their financial savvy and</w:t>
      </w:r>
      <w:r w:rsidR="002876DA">
        <w:rPr>
          <w:rFonts w:ascii="Cambria" w:eastAsia="Times New Roman" w:hAnsi="Cambria"/>
        </w:rPr>
        <w:t xml:space="preserve"> supports a broader story of community bank leadership. </w:t>
      </w:r>
    </w:p>
    <w:p w14:paraId="3C4CDE66" w14:textId="1218B006" w:rsidR="00C56C17" w:rsidRDefault="002876DA" w:rsidP="001C2347">
      <w:pPr>
        <w:spacing w:after="0" w:line="240" w:lineRule="auto"/>
        <w:rPr>
          <w:rFonts w:ascii="Cambria" w:eastAsia="Times New Roman" w:hAnsi="Cambria"/>
          <w:highlight w:val="yellow"/>
        </w:rPr>
      </w:pPr>
      <w:r>
        <w:rPr>
          <w:rFonts w:ascii="Cambria" w:eastAsia="Times New Roman" w:hAnsi="Cambria"/>
        </w:rPr>
        <w:t xml:space="preserve">Or look to </w:t>
      </w:r>
      <w:r w:rsidR="00C9350D">
        <w:rPr>
          <w:rFonts w:ascii="Cambria" w:eastAsia="Times New Roman" w:hAnsi="Cambria"/>
        </w:rPr>
        <w:t xml:space="preserve">ICBA </w:t>
      </w:r>
      <w:r w:rsidR="00590054">
        <w:rPr>
          <w:rFonts w:ascii="Cambria" w:eastAsia="Times New Roman" w:hAnsi="Cambria"/>
        </w:rPr>
        <w:t>p</w:t>
      </w:r>
      <w:r w:rsidR="00C9350D">
        <w:rPr>
          <w:rFonts w:ascii="Cambria" w:eastAsia="Times New Roman" w:hAnsi="Cambria"/>
        </w:rPr>
        <w:t xml:space="preserve">ast </w:t>
      </w:r>
      <w:r w:rsidR="00590054">
        <w:rPr>
          <w:rFonts w:ascii="Cambria" w:eastAsia="Times New Roman" w:hAnsi="Cambria"/>
        </w:rPr>
        <w:t>c</w:t>
      </w:r>
      <w:r w:rsidR="00C9350D">
        <w:rPr>
          <w:rFonts w:ascii="Cambria" w:eastAsia="Times New Roman" w:hAnsi="Cambria"/>
        </w:rPr>
        <w:t xml:space="preserve">hairman Bob Fisher’s bank, </w:t>
      </w:r>
      <w:r w:rsidR="001B4A1B">
        <w:rPr>
          <w:rFonts w:ascii="Cambria" w:eastAsia="Times New Roman" w:hAnsi="Cambria"/>
        </w:rPr>
        <w:t>Tioga State Bank</w:t>
      </w:r>
      <w:r w:rsidR="00C9350D">
        <w:rPr>
          <w:rFonts w:ascii="Cambria" w:eastAsia="Times New Roman" w:hAnsi="Cambria"/>
        </w:rPr>
        <w:t>,</w:t>
      </w:r>
      <w:r w:rsidR="009A6EE1">
        <w:rPr>
          <w:rFonts w:ascii="Cambria" w:eastAsia="Times New Roman" w:hAnsi="Cambria"/>
        </w:rPr>
        <w:t xml:space="preserve"> in Spencer, N.Y.,</w:t>
      </w:r>
      <w:r w:rsidR="00C9350D">
        <w:rPr>
          <w:rFonts w:ascii="Cambria" w:eastAsia="Times New Roman" w:hAnsi="Cambria"/>
        </w:rPr>
        <w:t xml:space="preserve"> and </w:t>
      </w:r>
      <w:r w:rsidR="00465725">
        <w:rPr>
          <w:rFonts w:ascii="Cambria" w:eastAsia="Times New Roman" w:hAnsi="Cambria"/>
        </w:rPr>
        <w:t xml:space="preserve">how </w:t>
      </w:r>
      <w:r w:rsidR="00590054">
        <w:rPr>
          <w:rFonts w:ascii="Cambria" w:eastAsia="Times New Roman" w:hAnsi="Cambria"/>
        </w:rPr>
        <w:t xml:space="preserve">it </w:t>
      </w:r>
      <w:r w:rsidR="00465725">
        <w:rPr>
          <w:rFonts w:ascii="Cambria" w:eastAsia="Times New Roman" w:hAnsi="Cambria"/>
        </w:rPr>
        <w:t>team</w:t>
      </w:r>
      <w:r w:rsidR="00590054">
        <w:rPr>
          <w:rFonts w:ascii="Cambria" w:eastAsia="Times New Roman" w:hAnsi="Cambria"/>
        </w:rPr>
        <w:t>s</w:t>
      </w:r>
      <w:r w:rsidR="00465725">
        <w:rPr>
          <w:rFonts w:ascii="Cambria" w:eastAsia="Times New Roman" w:hAnsi="Cambria"/>
        </w:rPr>
        <w:t xml:space="preserve"> up with </w:t>
      </w:r>
      <w:r w:rsidR="0058128A">
        <w:rPr>
          <w:rFonts w:ascii="Cambria" w:eastAsia="Times New Roman" w:hAnsi="Cambria"/>
        </w:rPr>
        <w:t xml:space="preserve">local television stations to support cause-related activities, like the </w:t>
      </w:r>
      <w:hyperlink r:id="rId8" w:history="1">
        <w:r w:rsidR="006B4B2F" w:rsidRPr="00FE5172">
          <w:rPr>
            <w:rStyle w:val="Hyperlink"/>
            <w:rFonts w:ascii="Cambria" w:eastAsia="Times New Roman" w:hAnsi="Cambria"/>
          </w:rPr>
          <w:t>No Shave November Cure the Blue 5K</w:t>
        </w:r>
      </w:hyperlink>
      <w:r w:rsidR="006B4B2F">
        <w:rPr>
          <w:rFonts w:ascii="Cambria" w:eastAsia="Times New Roman" w:hAnsi="Cambria"/>
        </w:rPr>
        <w:t xml:space="preserve">. Not only does this </w:t>
      </w:r>
      <w:r w:rsidR="00FE5172">
        <w:rPr>
          <w:rFonts w:ascii="Cambria" w:eastAsia="Times New Roman" w:hAnsi="Cambria"/>
        </w:rPr>
        <w:t xml:space="preserve">event </w:t>
      </w:r>
      <w:r w:rsidR="006B4B2F">
        <w:rPr>
          <w:rFonts w:ascii="Cambria" w:eastAsia="Times New Roman" w:hAnsi="Cambria"/>
        </w:rPr>
        <w:t xml:space="preserve">help </w:t>
      </w:r>
      <w:r w:rsidR="00025FC9">
        <w:rPr>
          <w:rFonts w:ascii="Cambria" w:eastAsia="Times New Roman" w:hAnsi="Cambria"/>
        </w:rPr>
        <w:t xml:space="preserve">raise funds for an important program, </w:t>
      </w:r>
      <w:proofErr w:type="gramStart"/>
      <w:r w:rsidR="00025FC9">
        <w:rPr>
          <w:rFonts w:ascii="Cambria" w:eastAsia="Times New Roman" w:hAnsi="Cambria"/>
        </w:rPr>
        <w:t>it</w:t>
      </w:r>
      <w:proofErr w:type="gramEnd"/>
      <w:r w:rsidR="00025FC9">
        <w:rPr>
          <w:rFonts w:ascii="Cambria" w:eastAsia="Times New Roman" w:hAnsi="Cambria"/>
        </w:rPr>
        <w:t xml:space="preserve"> also demonstrates the bank’s involvement with and commitment to its community. </w:t>
      </w:r>
      <w:r w:rsidR="00C9350D">
        <w:rPr>
          <w:rFonts w:ascii="Cambria" w:eastAsia="Times New Roman" w:hAnsi="Cambria"/>
        </w:rPr>
        <w:t xml:space="preserve"> </w:t>
      </w:r>
    </w:p>
    <w:p w14:paraId="0FF4FE9B" w14:textId="6B3C4A51" w:rsidR="007963B9" w:rsidRDefault="00590054" w:rsidP="001C2347">
      <w:pPr>
        <w:spacing w:after="0" w:line="240" w:lineRule="auto"/>
        <w:rPr>
          <w:rFonts w:ascii="Cambria" w:eastAsia="Times New Roman" w:hAnsi="Cambria"/>
          <w:highlight w:val="yellow"/>
        </w:rPr>
      </w:pPr>
      <w:r>
        <w:rPr>
          <w:rFonts w:ascii="Cambria" w:eastAsia="Times New Roman" w:hAnsi="Cambria"/>
        </w:rPr>
        <w:t>T</w:t>
      </w:r>
      <w:r w:rsidR="00C97370" w:rsidRPr="007963B9">
        <w:rPr>
          <w:rFonts w:ascii="Cambria" w:eastAsia="Times New Roman" w:hAnsi="Cambria"/>
        </w:rPr>
        <w:t xml:space="preserve">hese examples offer </w:t>
      </w:r>
      <w:r w:rsidR="006D1DFD" w:rsidRPr="007963B9">
        <w:rPr>
          <w:rFonts w:ascii="Cambria" w:eastAsia="Times New Roman" w:hAnsi="Cambria"/>
        </w:rPr>
        <w:t xml:space="preserve">only </w:t>
      </w:r>
      <w:r w:rsidR="00C97370" w:rsidRPr="007963B9">
        <w:rPr>
          <w:rFonts w:ascii="Cambria" w:eastAsia="Times New Roman" w:hAnsi="Cambria"/>
        </w:rPr>
        <w:t>a</w:t>
      </w:r>
      <w:r>
        <w:rPr>
          <w:rFonts w:ascii="Cambria" w:eastAsia="Times New Roman" w:hAnsi="Cambria"/>
        </w:rPr>
        <w:t xml:space="preserve"> </w:t>
      </w:r>
      <w:r w:rsidR="00C97370" w:rsidRPr="007963B9">
        <w:rPr>
          <w:rFonts w:ascii="Cambria" w:eastAsia="Times New Roman" w:hAnsi="Cambria"/>
        </w:rPr>
        <w:t xml:space="preserve">snapshot of what community banks all over the country do to support their communities from a mission-based approach. </w:t>
      </w:r>
      <w:r w:rsidR="007963B9">
        <w:rPr>
          <w:rFonts w:ascii="Cambria" w:eastAsia="Times New Roman" w:hAnsi="Cambria"/>
        </w:rPr>
        <w:t xml:space="preserve">In many cases, the added promotion these efforts deliver is a side benefit to serving the community. </w:t>
      </w:r>
    </w:p>
    <w:p w14:paraId="7D4F8996" w14:textId="02FBEFFA" w:rsidR="003B0284" w:rsidRDefault="00DF5B88" w:rsidP="001C2347">
      <w:pPr>
        <w:spacing w:after="0" w:line="240" w:lineRule="auto"/>
        <w:rPr>
          <w:rFonts w:ascii="Cambria" w:eastAsia="Times New Roman" w:hAnsi="Cambria"/>
          <w:highlight w:val="yellow"/>
        </w:rPr>
      </w:pPr>
      <w:r>
        <w:rPr>
          <w:rFonts w:ascii="Cambria" w:eastAsia="Times New Roman" w:hAnsi="Cambria"/>
        </w:rPr>
        <w:t>That’s precisely why these efforts</w:t>
      </w:r>
      <w:r w:rsidR="007963B9">
        <w:rPr>
          <w:rFonts w:ascii="Cambria" w:eastAsia="Times New Roman" w:hAnsi="Cambria"/>
        </w:rPr>
        <w:t xml:space="preserve"> </w:t>
      </w:r>
      <w:r w:rsidR="00A07F61">
        <w:rPr>
          <w:rFonts w:ascii="Cambria" w:eastAsia="Times New Roman" w:hAnsi="Cambria"/>
        </w:rPr>
        <w:t>are successful</w:t>
      </w:r>
      <w:r w:rsidR="009C7745">
        <w:rPr>
          <w:rFonts w:ascii="Cambria" w:eastAsia="Times New Roman" w:hAnsi="Cambria"/>
        </w:rPr>
        <w:t>: They</w:t>
      </w:r>
      <w:r w:rsidR="008E36A2">
        <w:rPr>
          <w:rFonts w:ascii="Cambria" w:eastAsia="Times New Roman" w:hAnsi="Cambria"/>
        </w:rPr>
        <w:t xml:space="preserve"> garner attention</w:t>
      </w:r>
      <w:r w:rsidR="007963B9">
        <w:rPr>
          <w:rFonts w:ascii="Cambria" w:eastAsia="Times New Roman" w:hAnsi="Cambria"/>
        </w:rPr>
        <w:t xml:space="preserve"> because th</w:t>
      </w:r>
      <w:r w:rsidR="00912031">
        <w:rPr>
          <w:rFonts w:ascii="Cambria" w:eastAsia="Times New Roman" w:hAnsi="Cambria"/>
        </w:rPr>
        <w:t>ey</w:t>
      </w:r>
      <w:r w:rsidR="007963B9">
        <w:rPr>
          <w:rFonts w:ascii="Cambria" w:eastAsia="Times New Roman" w:hAnsi="Cambria"/>
        </w:rPr>
        <w:t xml:space="preserve"> are the right things to do. </w:t>
      </w:r>
      <w:r w:rsidR="006D5677">
        <w:rPr>
          <w:rFonts w:ascii="Cambria" w:eastAsia="Times New Roman" w:hAnsi="Cambria"/>
        </w:rPr>
        <w:t>The</w:t>
      </w:r>
      <w:r w:rsidR="00912031">
        <w:rPr>
          <w:rFonts w:ascii="Cambria" w:eastAsia="Times New Roman" w:hAnsi="Cambria"/>
        </w:rPr>
        <w:t xml:space="preserve">se </w:t>
      </w:r>
      <w:r w:rsidR="00511884">
        <w:rPr>
          <w:rFonts w:ascii="Cambria" w:eastAsia="Times New Roman" w:hAnsi="Cambria"/>
        </w:rPr>
        <w:t>stories</w:t>
      </w:r>
      <w:r w:rsidR="006D5677">
        <w:rPr>
          <w:rFonts w:ascii="Cambria" w:eastAsia="Times New Roman" w:hAnsi="Cambria"/>
        </w:rPr>
        <w:t xml:space="preserve"> c</w:t>
      </w:r>
      <w:r w:rsidR="006473FC" w:rsidRPr="007963B9">
        <w:rPr>
          <w:rFonts w:ascii="Cambria" w:eastAsia="Times New Roman" w:hAnsi="Cambria"/>
        </w:rPr>
        <w:t xml:space="preserve">reate </w:t>
      </w:r>
      <w:r w:rsidR="008E36A2">
        <w:rPr>
          <w:rFonts w:ascii="Cambria" w:eastAsia="Times New Roman" w:hAnsi="Cambria"/>
        </w:rPr>
        <w:t>a</w:t>
      </w:r>
      <w:r w:rsidR="006473FC" w:rsidRPr="007963B9">
        <w:rPr>
          <w:rFonts w:ascii="Cambria" w:eastAsia="Times New Roman" w:hAnsi="Cambria"/>
        </w:rPr>
        <w:t xml:space="preserve"> value proposition around why</w:t>
      </w:r>
      <w:r w:rsidR="006D5677">
        <w:rPr>
          <w:rFonts w:ascii="Cambria" w:eastAsia="Times New Roman" w:hAnsi="Cambria"/>
        </w:rPr>
        <w:t xml:space="preserve"> banking with a community bank is so vital</w:t>
      </w:r>
      <w:r w:rsidR="006473FC" w:rsidRPr="007963B9">
        <w:rPr>
          <w:rFonts w:ascii="Cambria" w:eastAsia="Times New Roman" w:hAnsi="Cambria"/>
        </w:rPr>
        <w:t xml:space="preserve">, </w:t>
      </w:r>
      <w:r w:rsidR="002C685F">
        <w:rPr>
          <w:rFonts w:ascii="Cambria" w:eastAsia="Times New Roman" w:hAnsi="Cambria"/>
        </w:rPr>
        <w:t xml:space="preserve">and the differentiation from megabanks and credit unions happens </w:t>
      </w:r>
      <w:r w:rsidR="007677EF">
        <w:rPr>
          <w:rFonts w:ascii="Cambria" w:eastAsia="Times New Roman" w:hAnsi="Cambria"/>
        </w:rPr>
        <w:t xml:space="preserve">by leading with the community bank relationship model </w:t>
      </w:r>
      <w:r w:rsidR="00F709F9">
        <w:rPr>
          <w:rFonts w:ascii="Cambria" w:eastAsia="Times New Roman" w:hAnsi="Cambria"/>
        </w:rPr>
        <w:t xml:space="preserve">front and center. </w:t>
      </w:r>
    </w:p>
    <w:p w14:paraId="0E048386" w14:textId="2432E281" w:rsidR="00C56C17" w:rsidRDefault="006E330E" w:rsidP="001C2347">
      <w:pPr>
        <w:spacing w:after="0" w:line="240" w:lineRule="auto"/>
        <w:rPr>
          <w:rFonts w:ascii="Cambria" w:eastAsia="Times New Roman" w:hAnsi="Cambria"/>
        </w:rPr>
      </w:pPr>
      <w:r w:rsidRPr="70663D3C">
        <w:rPr>
          <w:rFonts w:ascii="Cambria" w:eastAsia="Times New Roman" w:hAnsi="Cambria"/>
        </w:rPr>
        <w:t>So, a</w:t>
      </w:r>
      <w:r w:rsidR="001033EE" w:rsidRPr="70663D3C">
        <w:rPr>
          <w:rFonts w:ascii="Cambria" w:eastAsia="Times New Roman" w:hAnsi="Cambria"/>
        </w:rPr>
        <w:t>s</w:t>
      </w:r>
      <w:r w:rsidR="00DA5AB6" w:rsidRPr="70663D3C">
        <w:rPr>
          <w:rFonts w:ascii="Cambria" w:eastAsia="Times New Roman" w:hAnsi="Cambria"/>
        </w:rPr>
        <w:t xml:space="preserve"> </w:t>
      </w:r>
      <w:r w:rsidR="00B03A7A" w:rsidRPr="70663D3C">
        <w:rPr>
          <w:rFonts w:ascii="Cambria" w:eastAsia="Times New Roman" w:hAnsi="Cambria"/>
        </w:rPr>
        <w:t xml:space="preserve">you think about </w:t>
      </w:r>
      <w:r w:rsidR="00F709F9" w:rsidRPr="70663D3C">
        <w:rPr>
          <w:rFonts w:ascii="Cambria" w:eastAsia="Times New Roman" w:hAnsi="Cambria"/>
        </w:rPr>
        <w:t xml:space="preserve">your bank’s planned </w:t>
      </w:r>
      <w:r w:rsidR="005B797C" w:rsidRPr="70663D3C">
        <w:rPr>
          <w:rFonts w:ascii="Cambria" w:eastAsia="Times New Roman" w:hAnsi="Cambria"/>
        </w:rPr>
        <w:t xml:space="preserve">storytelling </w:t>
      </w:r>
      <w:r w:rsidR="00F709F9" w:rsidRPr="70663D3C">
        <w:rPr>
          <w:rFonts w:ascii="Cambria" w:eastAsia="Times New Roman" w:hAnsi="Cambria"/>
        </w:rPr>
        <w:t>this year</w:t>
      </w:r>
      <w:r w:rsidR="00521B5A" w:rsidRPr="70663D3C">
        <w:rPr>
          <w:rFonts w:ascii="Cambria" w:eastAsia="Times New Roman" w:hAnsi="Cambria"/>
        </w:rPr>
        <w:t xml:space="preserve">, </w:t>
      </w:r>
      <w:r w:rsidR="00963EC4" w:rsidRPr="70663D3C">
        <w:rPr>
          <w:rFonts w:ascii="Cambria" w:eastAsia="Times New Roman" w:hAnsi="Cambria"/>
        </w:rPr>
        <w:t xml:space="preserve">know that ICBA is </w:t>
      </w:r>
      <w:r w:rsidR="00F709F9" w:rsidRPr="70663D3C">
        <w:rPr>
          <w:rFonts w:ascii="Cambria" w:eastAsia="Times New Roman" w:hAnsi="Cambria"/>
        </w:rPr>
        <w:t>standing by to help</w:t>
      </w:r>
      <w:r w:rsidR="00DA5AB6" w:rsidRPr="70663D3C">
        <w:rPr>
          <w:rFonts w:ascii="Cambria" w:eastAsia="Times New Roman" w:hAnsi="Cambria"/>
        </w:rPr>
        <w:t>. In fact, stay tuned for</w:t>
      </w:r>
      <w:r w:rsidR="00C56C17" w:rsidRPr="70663D3C">
        <w:rPr>
          <w:rFonts w:ascii="Cambria" w:eastAsia="Times New Roman" w:hAnsi="Cambria"/>
        </w:rPr>
        <w:t xml:space="preserve"> </w:t>
      </w:r>
      <w:r w:rsidR="006808A2" w:rsidRPr="70663D3C">
        <w:rPr>
          <w:rFonts w:ascii="Cambria" w:eastAsia="Times New Roman" w:hAnsi="Cambria"/>
        </w:rPr>
        <w:t xml:space="preserve">a very exciting </w:t>
      </w:r>
      <w:r w:rsidR="00C56C17" w:rsidRPr="70663D3C">
        <w:rPr>
          <w:rFonts w:ascii="Cambria" w:eastAsia="Times New Roman" w:hAnsi="Cambria"/>
        </w:rPr>
        <w:t>announcement</w:t>
      </w:r>
      <w:r w:rsidR="004B68A3" w:rsidRPr="70663D3C">
        <w:rPr>
          <w:rFonts w:ascii="Cambria" w:eastAsia="Times New Roman" w:hAnsi="Cambria"/>
        </w:rPr>
        <w:t xml:space="preserve"> </w:t>
      </w:r>
      <w:r w:rsidR="006808A2" w:rsidRPr="70663D3C">
        <w:rPr>
          <w:rFonts w:ascii="Cambria" w:eastAsia="Times New Roman" w:hAnsi="Cambria"/>
        </w:rPr>
        <w:t xml:space="preserve">that we’ll be making during </w:t>
      </w:r>
      <w:r w:rsidR="004B68A3" w:rsidRPr="70663D3C">
        <w:rPr>
          <w:rFonts w:ascii="Cambria" w:eastAsia="Times New Roman" w:hAnsi="Cambria"/>
        </w:rPr>
        <w:t>ICBA</w:t>
      </w:r>
      <w:r w:rsidR="00C56C17" w:rsidRPr="70663D3C">
        <w:rPr>
          <w:rFonts w:ascii="Cambria" w:eastAsia="Times New Roman" w:hAnsi="Cambria"/>
        </w:rPr>
        <w:t xml:space="preserve"> LIVE</w:t>
      </w:r>
      <w:r w:rsidR="006808A2" w:rsidRPr="70663D3C">
        <w:rPr>
          <w:rFonts w:ascii="Cambria" w:eastAsia="Times New Roman" w:hAnsi="Cambria"/>
        </w:rPr>
        <w:t xml:space="preserve">, which will shine a light on </w:t>
      </w:r>
      <w:r w:rsidR="29A1D771" w:rsidRPr="70663D3C">
        <w:rPr>
          <w:rFonts w:ascii="Cambria" w:eastAsia="Times New Roman" w:hAnsi="Cambria"/>
        </w:rPr>
        <w:t xml:space="preserve">what differentiates </w:t>
      </w:r>
      <w:r w:rsidR="006808A2" w:rsidRPr="70663D3C">
        <w:rPr>
          <w:rFonts w:ascii="Cambria" w:eastAsia="Times New Roman" w:hAnsi="Cambria"/>
        </w:rPr>
        <w:t>community banking</w:t>
      </w:r>
      <w:r w:rsidR="00A74F8E">
        <w:rPr>
          <w:rFonts w:ascii="Cambria" w:eastAsia="Times New Roman" w:hAnsi="Cambria"/>
        </w:rPr>
        <w:t>.</w:t>
      </w:r>
      <w:r w:rsidR="006808A2" w:rsidRPr="70663D3C">
        <w:rPr>
          <w:rFonts w:ascii="Cambria" w:eastAsia="Times New Roman" w:hAnsi="Cambria"/>
        </w:rPr>
        <w:t xml:space="preserve"> </w:t>
      </w:r>
      <w:r w:rsidR="00A74F8E">
        <w:rPr>
          <w:rFonts w:ascii="Cambria" w:eastAsia="Times New Roman" w:hAnsi="Cambria"/>
        </w:rPr>
        <w:t>And</w:t>
      </w:r>
      <w:r w:rsidR="006808A2" w:rsidRPr="70663D3C">
        <w:rPr>
          <w:rFonts w:ascii="Cambria" w:eastAsia="Times New Roman" w:hAnsi="Cambria"/>
        </w:rPr>
        <w:t xml:space="preserve"> our work won’t stop there</w:t>
      </w:r>
      <w:r w:rsidR="00590054">
        <w:rPr>
          <w:rFonts w:ascii="Cambria" w:eastAsia="Times New Roman" w:hAnsi="Cambria"/>
        </w:rPr>
        <w:t>. We</w:t>
      </w:r>
      <w:r w:rsidR="006808A2" w:rsidRPr="70663D3C">
        <w:rPr>
          <w:rFonts w:ascii="Cambria" w:eastAsia="Times New Roman" w:hAnsi="Cambria"/>
        </w:rPr>
        <w:t xml:space="preserve"> </w:t>
      </w:r>
      <w:proofErr w:type="gramStart"/>
      <w:r w:rsidR="006808A2" w:rsidRPr="70663D3C">
        <w:rPr>
          <w:rFonts w:ascii="Cambria" w:eastAsia="Times New Roman" w:hAnsi="Cambria"/>
        </w:rPr>
        <w:t>invite</w:t>
      </w:r>
      <w:proofErr w:type="gramEnd"/>
      <w:r w:rsidR="006808A2" w:rsidRPr="70663D3C">
        <w:rPr>
          <w:rFonts w:ascii="Cambria" w:eastAsia="Times New Roman" w:hAnsi="Cambria"/>
        </w:rPr>
        <w:t xml:space="preserve"> to you join us in this next step of our journey as we continue to </w:t>
      </w:r>
      <w:r w:rsidR="50C4D9FC" w:rsidRPr="70663D3C">
        <w:rPr>
          <w:rFonts w:ascii="Cambria" w:eastAsia="Times New Roman" w:hAnsi="Cambria"/>
        </w:rPr>
        <w:t>tell the</w:t>
      </w:r>
      <w:r w:rsidR="006808A2" w:rsidRPr="70663D3C">
        <w:rPr>
          <w:rFonts w:ascii="Cambria" w:eastAsia="Times New Roman" w:hAnsi="Cambria"/>
        </w:rPr>
        <w:t xml:space="preserve"> community bank</w:t>
      </w:r>
      <w:r w:rsidR="74BF95F6" w:rsidRPr="70663D3C">
        <w:rPr>
          <w:rFonts w:ascii="Cambria" w:eastAsia="Times New Roman" w:hAnsi="Cambria"/>
        </w:rPr>
        <w:t>ing story</w:t>
      </w:r>
      <w:r w:rsidR="006808A2" w:rsidRPr="70663D3C">
        <w:rPr>
          <w:rFonts w:ascii="Cambria" w:eastAsia="Times New Roman" w:hAnsi="Cambria"/>
        </w:rPr>
        <w:t xml:space="preserve">. </w:t>
      </w:r>
    </w:p>
    <w:p w14:paraId="169B1BDA" w14:textId="77777777" w:rsidR="001C2347" w:rsidRDefault="001C2347" w:rsidP="001C2347">
      <w:pPr>
        <w:spacing w:after="0" w:line="240" w:lineRule="auto"/>
        <w:rPr>
          <w:rFonts w:ascii="Cambria" w:eastAsia="Times New Roman" w:hAnsi="Cambria"/>
        </w:rPr>
      </w:pPr>
    </w:p>
    <w:p w14:paraId="700ADA79" w14:textId="18912AE2" w:rsidR="004C123B" w:rsidRDefault="004C123B" w:rsidP="001C2347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 xml:space="preserve">Because </w:t>
      </w:r>
      <w:r w:rsidR="00C16614">
        <w:rPr>
          <w:rFonts w:ascii="Cambria" w:eastAsia="Times New Roman" w:hAnsi="Cambria"/>
        </w:rPr>
        <w:t xml:space="preserve">beyond promotion, </w:t>
      </w:r>
      <w:r>
        <w:rPr>
          <w:rFonts w:ascii="Cambria" w:eastAsia="Times New Roman" w:hAnsi="Cambria"/>
        </w:rPr>
        <w:t xml:space="preserve">what you </w:t>
      </w:r>
      <w:r w:rsidR="00BC7FEB">
        <w:rPr>
          <w:rFonts w:ascii="Cambria" w:eastAsia="Times New Roman" w:hAnsi="Cambria"/>
        </w:rPr>
        <w:t>do matters</w:t>
      </w:r>
      <w:r w:rsidR="00100FE7">
        <w:rPr>
          <w:rFonts w:ascii="Cambria" w:eastAsia="Times New Roman" w:hAnsi="Cambria"/>
        </w:rPr>
        <w:t xml:space="preserve"> t</w:t>
      </w:r>
      <w:r w:rsidR="005D6E96">
        <w:rPr>
          <w:rFonts w:ascii="Cambria" w:eastAsia="Times New Roman" w:hAnsi="Cambria"/>
        </w:rPr>
        <w:t>o the customers and communities you serve</w:t>
      </w:r>
      <w:r w:rsidR="00100FE7">
        <w:rPr>
          <w:rFonts w:ascii="Cambria" w:eastAsia="Times New Roman" w:hAnsi="Cambria"/>
        </w:rPr>
        <w:t xml:space="preserve">. You </w:t>
      </w:r>
      <w:r w:rsidR="00AE418F">
        <w:rPr>
          <w:rFonts w:ascii="Cambria" w:eastAsia="Times New Roman" w:hAnsi="Cambria"/>
        </w:rPr>
        <w:t xml:space="preserve">are and </w:t>
      </w:r>
      <w:r w:rsidR="005D6E96">
        <w:rPr>
          <w:rFonts w:ascii="Cambria" w:eastAsia="Times New Roman" w:hAnsi="Cambria"/>
        </w:rPr>
        <w:t xml:space="preserve">will </w:t>
      </w:r>
      <w:r w:rsidR="00E35280">
        <w:rPr>
          <w:rFonts w:ascii="Cambria" w:eastAsia="Times New Roman" w:hAnsi="Cambria"/>
        </w:rPr>
        <w:t xml:space="preserve">remain </w:t>
      </w:r>
      <w:r w:rsidR="00C16614">
        <w:rPr>
          <w:rFonts w:ascii="Cambria" w:eastAsia="Times New Roman" w:hAnsi="Cambria"/>
        </w:rPr>
        <w:t>a</w:t>
      </w:r>
      <w:r w:rsidR="00E35280">
        <w:rPr>
          <w:rFonts w:ascii="Cambria" w:eastAsia="Times New Roman" w:hAnsi="Cambria"/>
        </w:rPr>
        <w:t xml:space="preserve"> partner </w:t>
      </w:r>
      <w:r w:rsidR="00100FE7">
        <w:rPr>
          <w:rFonts w:ascii="Cambria" w:eastAsia="Times New Roman" w:hAnsi="Cambria"/>
        </w:rPr>
        <w:t>through</w:t>
      </w:r>
      <w:r w:rsidR="00C16614">
        <w:rPr>
          <w:rFonts w:ascii="Cambria" w:eastAsia="Times New Roman" w:hAnsi="Cambria"/>
        </w:rPr>
        <w:t xml:space="preserve"> your customers’</w:t>
      </w:r>
      <w:r w:rsidR="00100FE7">
        <w:rPr>
          <w:rFonts w:ascii="Cambria" w:eastAsia="Times New Roman" w:hAnsi="Cambria"/>
        </w:rPr>
        <w:t xml:space="preserve"> li</w:t>
      </w:r>
      <w:r w:rsidR="008D2FA6">
        <w:rPr>
          <w:rFonts w:ascii="Cambria" w:eastAsia="Times New Roman" w:hAnsi="Cambria"/>
        </w:rPr>
        <w:t xml:space="preserve">ves </w:t>
      </w:r>
      <w:r w:rsidR="00C16614">
        <w:rPr>
          <w:rFonts w:ascii="Cambria" w:eastAsia="Times New Roman" w:hAnsi="Cambria"/>
        </w:rPr>
        <w:t>and</w:t>
      </w:r>
      <w:r w:rsidR="00E35280">
        <w:rPr>
          <w:rFonts w:ascii="Cambria" w:eastAsia="Times New Roman" w:hAnsi="Cambria"/>
        </w:rPr>
        <w:t xml:space="preserve"> financial journeys</w:t>
      </w:r>
      <w:r w:rsidR="00C16614">
        <w:rPr>
          <w:rFonts w:ascii="Cambria" w:eastAsia="Times New Roman" w:hAnsi="Cambria"/>
        </w:rPr>
        <w:t>. From</w:t>
      </w:r>
      <w:r w:rsidR="00E35280">
        <w:rPr>
          <w:rFonts w:ascii="Cambria" w:eastAsia="Times New Roman" w:hAnsi="Cambria"/>
        </w:rPr>
        <w:t xml:space="preserve"> a marketing perspective, that’s </w:t>
      </w:r>
      <w:r w:rsidR="001C2347">
        <w:rPr>
          <w:rFonts w:ascii="Cambria" w:eastAsia="Times New Roman" w:hAnsi="Cambria"/>
        </w:rPr>
        <w:t>an ideal</w:t>
      </w:r>
      <w:r w:rsidR="00E35280">
        <w:rPr>
          <w:rFonts w:ascii="Cambria" w:eastAsia="Times New Roman" w:hAnsi="Cambria"/>
        </w:rPr>
        <w:t xml:space="preserve"> place to be. </w:t>
      </w:r>
    </w:p>
    <w:p w14:paraId="4A23F90F" w14:textId="77777777" w:rsidR="00294C09" w:rsidRDefault="00294C09" w:rsidP="001C2347">
      <w:pPr>
        <w:spacing w:after="0" w:line="240" w:lineRule="auto"/>
        <w:rPr>
          <w:rFonts w:ascii="Cambria" w:eastAsia="Times New Roman" w:hAnsi="Cambria"/>
        </w:rPr>
      </w:pPr>
    </w:p>
    <w:p w14:paraId="22B0DE98" w14:textId="2F581371" w:rsidR="001C2347" w:rsidRDefault="00A74F8E" w:rsidP="001C2347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[sidebar]</w:t>
      </w:r>
    </w:p>
    <w:p w14:paraId="60EE9C55" w14:textId="77777777" w:rsidR="00A74F8E" w:rsidRDefault="00A74F8E" w:rsidP="001C2347">
      <w:pPr>
        <w:spacing w:after="0" w:line="240" w:lineRule="auto"/>
        <w:rPr>
          <w:rFonts w:ascii="Cambria" w:eastAsia="Times New Roman" w:hAnsi="Cambria"/>
        </w:rPr>
      </w:pPr>
    </w:p>
    <w:p w14:paraId="21CE2B32" w14:textId="4BCA3AA5" w:rsidR="00E35280" w:rsidRPr="00E35280" w:rsidRDefault="00E35280" w:rsidP="001C2347">
      <w:pPr>
        <w:spacing w:after="0" w:line="240" w:lineRule="auto"/>
        <w:rPr>
          <w:rFonts w:ascii="Cambria" w:eastAsia="Times New Roman" w:hAnsi="Cambria"/>
          <w:i/>
          <w:iCs/>
        </w:rPr>
      </w:pPr>
      <w:r w:rsidRPr="00E35280">
        <w:rPr>
          <w:rFonts w:ascii="Cambria" w:eastAsia="Times New Roman" w:hAnsi="Cambria"/>
          <w:i/>
          <w:iCs/>
        </w:rPr>
        <w:t xml:space="preserve">Where I’ll </w:t>
      </w:r>
      <w:r w:rsidR="00590054">
        <w:rPr>
          <w:rFonts w:ascii="Cambria" w:eastAsia="Times New Roman" w:hAnsi="Cambria"/>
          <w:i/>
          <w:iCs/>
        </w:rPr>
        <w:t>b</w:t>
      </w:r>
      <w:r w:rsidRPr="00E35280">
        <w:rPr>
          <w:rFonts w:ascii="Cambria" w:eastAsia="Times New Roman" w:hAnsi="Cambria"/>
          <w:i/>
          <w:iCs/>
        </w:rPr>
        <w:t xml:space="preserve">e </w:t>
      </w:r>
      <w:r w:rsidR="00590054">
        <w:rPr>
          <w:rFonts w:ascii="Cambria" w:eastAsia="Times New Roman" w:hAnsi="Cambria"/>
          <w:i/>
          <w:iCs/>
        </w:rPr>
        <w:t>t</w:t>
      </w:r>
      <w:r w:rsidRPr="00E35280">
        <w:rPr>
          <w:rFonts w:ascii="Cambria" w:eastAsia="Times New Roman" w:hAnsi="Cambria"/>
          <w:i/>
          <w:iCs/>
        </w:rPr>
        <w:t xml:space="preserve">his </w:t>
      </w:r>
      <w:r w:rsidR="00590054">
        <w:rPr>
          <w:rFonts w:ascii="Cambria" w:eastAsia="Times New Roman" w:hAnsi="Cambria"/>
          <w:i/>
          <w:iCs/>
        </w:rPr>
        <w:t>m</w:t>
      </w:r>
      <w:r w:rsidRPr="00E35280">
        <w:rPr>
          <w:rFonts w:ascii="Cambria" w:eastAsia="Times New Roman" w:hAnsi="Cambria"/>
          <w:i/>
          <w:iCs/>
        </w:rPr>
        <w:t>onth</w:t>
      </w:r>
    </w:p>
    <w:p w14:paraId="27F059CC" w14:textId="1E0F146B" w:rsidR="00E35280" w:rsidRDefault="00E35280" w:rsidP="001C2347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I’ll be </w:t>
      </w:r>
      <w:r w:rsidR="00A878A4">
        <w:rPr>
          <w:rFonts w:ascii="Cambria" w:eastAsia="Times New Roman" w:hAnsi="Cambria"/>
        </w:rPr>
        <w:t xml:space="preserve">connecting with community bankers from around the country at ICBA LIVE in Honolulu, Hawaii, from March </w:t>
      </w:r>
      <w:r w:rsidR="001C2347">
        <w:rPr>
          <w:rFonts w:ascii="Cambria" w:eastAsia="Times New Roman" w:hAnsi="Cambria"/>
        </w:rPr>
        <w:t>12</w:t>
      </w:r>
      <w:r w:rsidR="00A878A4">
        <w:rPr>
          <w:rFonts w:ascii="Cambria" w:eastAsia="Times New Roman" w:hAnsi="Cambria"/>
        </w:rPr>
        <w:t>–</w:t>
      </w:r>
      <w:r w:rsidR="001C2347">
        <w:rPr>
          <w:rFonts w:ascii="Cambria" w:eastAsia="Times New Roman" w:hAnsi="Cambria"/>
        </w:rPr>
        <w:t>16</w:t>
      </w:r>
      <w:r w:rsidR="00A878A4">
        <w:rPr>
          <w:rFonts w:ascii="Cambria" w:eastAsia="Times New Roman" w:hAnsi="Cambria"/>
        </w:rPr>
        <w:t xml:space="preserve">. I hope to see you there! </w:t>
      </w:r>
    </w:p>
    <w:p w14:paraId="4201C5FD" w14:textId="77777777" w:rsidR="00BC7FEB" w:rsidRDefault="00BC7FEB" w:rsidP="00C56C17">
      <w:pPr>
        <w:rPr>
          <w:rFonts w:ascii="Cambria" w:eastAsia="Times New Roman" w:hAnsi="Cambria"/>
        </w:rPr>
      </w:pPr>
    </w:p>
    <w:p w14:paraId="222D5DC0" w14:textId="0DE989BB" w:rsidR="00BC7FEB" w:rsidRPr="00C56C17" w:rsidRDefault="00A74F8E" w:rsidP="00C56C1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[sidebar ends]</w:t>
      </w:r>
    </w:p>
    <w:p w14:paraId="484B5B90" w14:textId="77777777" w:rsidR="00C56C17" w:rsidRPr="00C56C17" w:rsidRDefault="00C56C17">
      <w:pPr>
        <w:rPr>
          <w:rFonts w:ascii="Cambria" w:hAnsi="Cambria"/>
        </w:rPr>
      </w:pPr>
    </w:p>
    <w:sectPr w:rsidR="00C56C17" w:rsidRPr="00C5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86"/>
    <w:rsid w:val="00025FC9"/>
    <w:rsid w:val="00083FD4"/>
    <w:rsid w:val="00090E54"/>
    <w:rsid w:val="00092483"/>
    <w:rsid w:val="000B2A78"/>
    <w:rsid w:val="00100FE7"/>
    <w:rsid w:val="001033EE"/>
    <w:rsid w:val="001124F3"/>
    <w:rsid w:val="0011582B"/>
    <w:rsid w:val="00154ED4"/>
    <w:rsid w:val="00187045"/>
    <w:rsid w:val="00193465"/>
    <w:rsid w:val="001B4A1B"/>
    <w:rsid w:val="001C2347"/>
    <w:rsid w:val="001E1A75"/>
    <w:rsid w:val="001E36EB"/>
    <w:rsid w:val="002057CF"/>
    <w:rsid w:val="002845B8"/>
    <w:rsid w:val="00285252"/>
    <w:rsid w:val="002876DA"/>
    <w:rsid w:val="00294C09"/>
    <w:rsid w:val="002A1DF4"/>
    <w:rsid w:val="002C1518"/>
    <w:rsid w:val="002C685F"/>
    <w:rsid w:val="002D5211"/>
    <w:rsid w:val="002E4EA5"/>
    <w:rsid w:val="002E71E1"/>
    <w:rsid w:val="00301C23"/>
    <w:rsid w:val="00307FCF"/>
    <w:rsid w:val="003128E6"/>
    <w:rsid w:val="0034546E"/>
    <w:rsid w:val="00357E00"/>
    <w:rsid w:val="003B0284"/>
    <w:rsid w:val="00406C96"/>
    <w:rsid w:val="00412C7A"/>
    <w:rsid w:val="00454703"/>
    <w:rsid w:val="00465725"/>
    <w:rsid w:val="004B5B22"/>
    <w:rsid w:val="004B68A3"/>
    <w:rsid w:val="004C123B"/>
    <w:rsid w:val="00511884"/>
    <w:rsid w:val="00521B5A"/>
    <w:rsid w:val="005718A7"/>
    <w:rsid w:val="0058128A"/>
    <w:rsid w:val="00590054"/>
    <w:rsid w:val="005B797C"/>
    <w:rsid w:val="005D6E96"/>
    <w:rsid w:val="005E393F"/>
    <w:rsid w:val="006473FC"/>
    <w:rsid w:val="00671EA2"/>
    <w:rsid w:val="00672326"/>
    <w:rsid w:val="006808A2"/>
    <w:rsid w:val="00687466"/>
    <w:rsid w:val="006B4B2F"/>
    <w:rsid w:val="006D1DFD"/>
    <w:rsid w:val="006D5677"/>
    <w:rsid w:val="006E330E"/>
    <w:rsid w:val="007677EF"/>
    <w:rsid w:val="007963B9"/>
    <w:rsid w:val="007A107C"/>
    <w:rsid w:val="00801910"/>
    <w:rsid w:val="00805E00"/>
    <w:rsid w:val="00810996"/>
    <w:rsid w:val="0082370B"/>
    <w:rsid w:val="008743A7"/>
    <w:rsid w:val="00875887"/>
    <w:rsid w:val="00894A04"/>
    <w:rsid w:val="008B4C3C"/>
    <w:rsid w:val="008D2FA6"/>
    <w:rsid w:val="008E36A2"/>
    <w:rsid w:val="008F1F31"/>
    <w:rsid w:val="00912031"/>
    <w:rsid w:val="00937641"/>
    <w:rsid w:val="00963EC4"/>
    <w:rsid w:val="009A6EE1"/>
    <w:rsid w:val="009C7745"/>
    <w:rsid w:val="00A07F61"/>
    <w:rsid w:val="00A26376"/>
    <w:rsid w:val="00A415E3"/>
    <w:rsid w:val="00A64C84"/>
    <w:rsid w:val="00A74F8E"/>
    <w:rsid w:val="00A878A4"/>
    <w:rsid w:val="00AB7887"/>
    <w:rsid w:val="00AE418F"/>
    <w:rsid w:val="00AE614B"/>
    <w:rsid w:val="00B03A7A"/>
    <w:rsid w:val="00B139B4"/>
    <w:rsid w:val="00B33BF7"/>
    <w:rsid w:val="00B655EC"/>
    <w:rsid w:val="00BC7FEB"/>
    <w:rsid w:val="00C1214A"/>
    <w:rsid w:val="00C16614"/>
    <w:rsid w:val="00C56C17"/>
    <w:rsid w:val="00C9350D"/>
    <w:rsid w:val="00C97370"/>
    <w:rsid w:val="00CB215C"/>
    <w:rsid w:val="00CF6C25"/>
    <w:rsid w:val="00D13522"/>
    <w:rsid w:val="00D41D27"/>
    <w:rsid w:val="00DA5AB6"/>
    <w:rsid w:val="00DB400B"/>
    <w:rsid w:val="00DC53E8"/>
    <w:rsid w:val="00DF5B88"/>
    <w:rsid w:val="00E35280"/>
    <w:rsid w:val="00E35C06"/>
    <w:rsid w:val="00EE491C"/>
    <w:rsid w:val="00EE7986"/>
    <w:rsid w:val="00F00855"/>
    <w:rsid w:val="00F07E3E"/>
    <w:rsid w:val="00F21B11"/>
    <w:rsid w:val="00F468EE"/>
    <w:rsid w:val="00F600C8"/>
    <w:rsid w:val="00F709F9"/>
    <w:rsid w:val="00FC4D8D"/>
    <w:rsid w:val="00FE0FAD"/>
    <w:rsid w:val="00FE5172"/>
    <w:rsid w:val="00FF1426"/>
    <w:rsid w:val="29A1D771"/>
    <w:rsid w:val="50C4D9FC"/>
    <w:rsid w:val="70663D3C"/>
    <w:rsid w:val="74BF9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2EA"/>
  <w15:chartTrackingRefBased/>
  <w15:docId w15:val="{DB56BD11-CEE9-4E2A-93CE-9699010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1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A1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0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ng.com/business/around-the-tiers/2022/12/22/no-shave-november-cure-blue-5k-follow-up-with-tioga-state-ban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ranklincountytimes.com/2022/12/28/kick-off-financial-resolutions-with-these-tips/?fbclid=IwAR0vKkrv_G8Sm_olmcibzB_kEuDX7k2SbNXhoBC8cN9T5WQu144aWgx81i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ABBF9-F839-45ED-9022-F59A7D47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B2D5F-55CB-4B30-BE0D-F75F486F0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A341F661-226F-4D83-81F7-6F1044398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2023-02-02T20:29:00Z</dcterms:created>
  <dcterms:modified xsi:type="dcterms:W3CDTF">2023-02-02T20:29:00Z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