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C2CE6A" w14:textId="55DE03FA" w:rsidR="0081278C" w:rsidRDefault="0081278C" w:rsidP="007A3F46">
      <w:pPr>
        <w:spacing w:after="0" w:line="276" w:lineRule="auto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Independent Banker</w:t>
      </w:r>
    </w:p>
    <w:p w14:paraId="30B8991D" w14:textId="2F0C7363" w:rsidR="0081278C" w:rsidRDefault="0081278C" w:rsidP="007A3F46">
      <w:pPr>
        <w:spacing w:after="0" w:line="276" w:lineRule="auto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August 2024</w:t>
      </w:r>
    </w:p>
    <w:p w14:paraId="714CCEE9" w14:textId="4B3B10C3" w:rsidR="0081278C" w:rsidRDefault="0081278C" w:rsidP="007A3F46">
      <w:pPr>
        <w:spacing w:line="276" w:lineRule="auto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Columns</w:t>
      </w:r>
    </w:p>
    <w:p w14:paraId="1ACF956A" w14:textId="5EAD119D" w:rsidR="0081278C" w:rsidRDefault="0081278C" w:rsidP="007A3F46">
      <w:pPr>
        <w:spacing w:line="276" w:lineRule="auto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[tag] Flourish</w:t>
      </w:r>
    </w:p>
    <w:p w14:paraId="2894F599" w14:textId="73708EC7" w:rsidR="00E83DD4" w:rsidRDefault="0081278C" w:rsidP="007A3F46">
      <w:pPr>
        <w:spacing w:line="276" w:lineRule="auto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[</w:t>
      </w:r>
      <w:proofErr w:type="spellStart"/>
      <w:r>
        <w:rPr>
          <w:rFonts w:ascii="Cambria" w:hAnsi="Cambria"/>
          <w:b/>
          <w:bCs/>
        </w:rPr>
        <w:t>hed</w:t>
      </w:r>
      <w:proofErr w:type="spellEnd"/>
      <w:r>
        <w:rPr>
          <w:rFonts w:ascii="Cambria" w:hAnsi="Cambria"/>
          <w:b/>
          <w:bCs/>
        </w:rPr>
        <w:t xml:space="preserve">] </w:t>
      </w:r>
      <w:r w:rsidR="00954845">
        <w:rPr>
          <w:rFonts w:ascii="Cambria" w:hAnsi="Cambria"/>
          <w:b/>
          <w:bCs/>
        </w:rPr>
        <w:t xml:space="preserve">Remaining </w:t>
      </w:r>
      <w:r>
        <w:rPr>
          <w:rFonts w:ascii="Cambria" w:hAnsi="Cambria"/>
          <w:b/>
          <w:bCs/>
        </w:rPr>
        <w:t>n</w:t>
      </w:r>
      <w:r w:rsidR="00954845">
        <w:rPr>
          <w:rFonts w:ascii="Cambria" w:hAnsi="Cambria"/>
          <w:b/>
          <w:bCs/>
        </w:rPr>
        <w:t xml:space="preserve">imble </w:t>
      </w:r>
      <w:r>
        <w:rPr>
          <w:rFonts w:ascii="Cambria" w:hAnsi="Cambria"/>
          <w:b/>
          <w:bCs/>
        </w:rPr>
        <w:t>a</w:t>
      </w:r>
      <w:r w:rsidR="00954845">
        <w:rPr>
          <w:rFonts w:ascii="Cambria" w:hAnsi="Cambria"/>
          <w:b/>
          <w:bCs/>
        </w:rPr>
        <w:t xml:space="preserve">gainst a </w:t>
      </w:r>
      <w:r>
        <w:rPr>
          <w:rFonts w:ascii="Cambria" w:hAnsi="Cambria"/>
          <w:b/>
          <w:bCs/>
        </w:rPr>
        <w:t>l</w:t>
      </w:r>
      <w:r w:rsidR="00954845">
        <w:rPr>
          <w:rFonts w:ascii="Cambria" w:hAnsi="Cambria"/>
          <w:b/>
          <w:bCs/>
        </w:rPr>
        <w:t xml:space="preserve">itany of </w:t>
      </w:r>
      <w:r>
        <w:rPr>
          <w:rFonts w:ascii="Cambria" w:hAnsi="Cambria"/>
          <w:b/>
          <w:bCs/>
        </w:rPr>
        <w:t>r</w:t>
      </w:r>
      <w:r w:rsidR="00954845">
        <w:rPr>
          <w:rFonts w:ascii="Cambria" w:hAnsi="Cambria"/>
          <w:b/>
          <w:bCs/>
        </w:rPr>
        <w:t>egulation</w:t>
      </w:r>
    </w:p>
    <w:p w14:paraId="7143E7A2" w14:textId="3CB35216" w:rsidR="0081278C" w:rsidRPr="007A3F46" w:rsidRDefault="0081278C" w:rsidP="007A3F46">
      <w:pPr>
        <w:spacing w:line="276" w:lineRule="auto"/>
        <w:rPr>
          <w:rFonts w:ascii="Cambria" w:hAnsi="Cambria"/>
        </w:rPr>
      </w:pPr>
      <w:r>
        <w:rPr>
          <w:rFonts w:ascii="Cambria" w:hAnsi="Cambria"/>
          <w:b/>
          <w:bCs/>
        </w:rPr>
        <w:t xml:space="preserve">[quote] </w:t>
      </w:r>
      <w:r w:rsidR="00BE278D">
        <w:rPr>
          <w:rFonts w:ascii="Cambria" w:hAnsi="Cambria"/>
        </w:rPr>
        <w:t>“It’s not about trying to buck guidance, but rather seeking to ensure appropriate regulation that provides suitable safeguards while retaining flexibility.”</w:t>
      </w:r>
    </w:p>
    <w:p w14:paraId="573748A4" w14:textId="4022662C" w:rsidR="001300F0" w:rsidRDefault="0081278C" w:rsidP="007A3F46">
      <w:pPr>
        <w:spacing w:line="276" w:lineRule="auto"/>
        <w:rPr>
          <w:rFonts w:ascii="Cambria" w:hAnsi="Cambria"/>
        </w:rPr>
      </w:pPr>
      <w:r>
        <w:rPr>
          <w:rFonts w:ascii="Cambria" w:hAnsi="Cambria"/>
          <w:b/>
          <w:bCs/>
        </w:rPr>
        <w:t>[body]</w:t>
      </w:r>
    </w:p>
    <w:p w14:paraId="2A7A785D" w14:textId="2F3888FB" w:rsidR="00A57DEF" w:rsidRDefault="00954845" w:rsidP="007A3F46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>Flexibility</w:t>
      </w:r>
      <w:r w:rsidR="00C2028B">
        <w:rPr>
          <w:rFonts w:ascii="Cambria" w:hAnsi="Cambria"/>
        </w:rPr>
        <w:t xml:space="preserve">: It’s one of the characteristics that sets </w:t>
      </w:r>
      <w:r w:rsidR="0081278C">
        <w:rPr>
          <w:rFonts w:ascii="Cambria" w:hAnsi="Cambria"/>
        </w:rPr>
        <w:t xml:space="preserve">our </w:t>
      </w:r>
      <w:r w:rsidR="00C2028B">
        <w:rPr>
          <w:rFonts w:ascii="Cambria" w:hAnsi="Cambria"/>
        </w:rPr>
        <w:t>community banks apart</w:t>
      </w:r>
      <w:r w:rsidR="00255622">
        <w:rPr>
          <w:rFonts w:ascii="Cambria" w:hAnsi="Cambria"/>
        </w:rPr>
        <w:t>, enabling us to meet the needs of distinct communities in unique ways.</w:t>
      </w:r>
    </w:p>
    <w:p w14:paraId="73ED0DFA" w14:textId="4AF01646" w:rsidR="00F023DE" w:rsidRDefault="00255622" w:rsidP="007A3F46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 xml:space="preserve">However, </w:t>
      </w:r>
      <w:r w:rsidR="00A57DEF">
        <w:rPr>
          <w:rFonts w:ascii="Cambria" w:hAnsi="Cambria"/>
        </w:rPr>
        <w:t>t</w:t>
      </w:r>
      <w:r w:rsidR="007A4241">
        <w:rPr>
          <w:rFonts w:ascii="Cambria" w:hAnsi="Cambria"/>
        </w:rPr>
        <w:t>he converse of flexibility is rigidity, and unfortunately, regulation</w:t>
      </w:r>
      <w:r w:rsidR="00CB1148">
        <w:rPr>
          <w:rFonts w:ascii="Cambria" w:hAnsi="Cambria"/>
        </w:rPr>
        <w:t xml:space="preserve"> fits that definition and</w:t>
      </w:r>
      <w:r w:rsidR="007A4241">
        <w:rPr>
          <w:rFonts w:ascii="Cambria" w:hAnsi="Cambria"/>
        </w:rPr>
        <w:t xml:space="preserve"> </w:t>
      </w:r>
      <w:r w:rsidR="00AA3379">
        <w:rPr>
          <w:rFonts w:ascii="Cambria" w:hAnsi="Cambria"/>
        </w:rPr>
        <w:t>hamper</w:t>
      </w:r>
      <w:r w:rsidR="00443D72">
        <w:rPr>
          <w:rFonts w:ascii="Cambria" w:hAnsi="Cambria"/>
        </w:rPr>
        <w:t>s</w:t>
      </w:r>
      <w:r w:rsidR="00AA3379">
        <w:rPr>
          <w:rFonts w:ascii="Cambria" w:hAnsi="Cambria"/>
        </w:rPr>
        <w:t xml:space="preserve"> the</w:t>
      </w:r>
      <w:r w:rsidR="002A1808">
        <w:rPr>
          <w:rFonts w:ascii="Cambria" w:hAnsi="Cambria"/>
        </w:rPr>
        <w:t xml:space="preserve"> ability </w:t>
      </w:r>
      <w:r w:rsidR="00AA3379">
        <w:rPr>
          <w:rFonts w:ascii="Cambria" w:hAnsi="Cambria"/>
        </w:rPr>
        <w:t xml:space="preserve">of community banks </w:t>
      </w:r>
      <w:r w:rsidR="00443D72">
        <w:rPr>
          <w:rFonts w:ascii="Cambria" w:hAnsi="Cambria"/>
        </w:rPr>
        <w:t xml:space="preserve">to meet </w:t>
      </w:r>
      <w:r w:rsidR="002A1808">
        <w:rPr>
          <w:rFonts w:ascii="Cambria" w:hAnsi="Cambria"/>
        </w:rPr>
        <w:t xml:space="preserve">the individual needs of </w:t>
      </w:r>
      <w:r w:rsidR="00224DFD">
        <w:rPr>
          <w:rFonts w:ascii="Cambria" w:hAnsi="Cambria"/>
        </w:rPr>
        <w:t xml:space="preserve">our </w:t>
      </w:r>
      <w:r w:rsidR="0001587A">
        <w:rPr>
          <w:rFonts w:ascii="Cambria" w:hAnsi="Cambria"/>
        </w:rPr>
        <w:t xml:space="preserve">communities. </w:t>
      </w:r>
      <w:r w:rsidR="00596E1F">
        <w:rPr>
          <w:rFonts w:ascii="Cambria" w:hAnsi="Cambria"/>
        </w:rPr>
        <w:t>The</w:t>
      </w:r>
      <w:r w:rsidR="0001587A">
        <w:rPr>
          <w:rFonts w:ascii="Cambria" w:hAnsi="Cambria"/>
        </w:rPr>
        <w:t xml:space="preserve"> </w:t>
      </w:r>
      <w:r w:rsidR="00A23EAC">
        <w:rPr>
          <w:rFonts w:ascii="Cambria" w:hAnsi="Cambria"/>
        </w:rPr>
        <w:t>more than 7</w:t>
      </w:r>
      <w:r w:rsidR="00A23EAC" w:rsidRPr="00A23EAC">
        <w:rPr>
          <w:rFonts w:ascii="Cambria" w:hAnsi="Cambria"/>
        </w:rPr>
        <w:t>,000 pages</w:t>
      </w:r>
      <w:r w:rsidR="00A23EAC">
        <w:rPr>
          <w:rFonts w:ascii="Cambria" w:hAnsi="Cambria"/>
        </w:rPr>
        <w:t xml:space="preserve"> of new regulations </w:t>
      </w:r>
      <w:r w:rsidR="00596E1F">
        <w:rPr>
          <w:rFonts w:ascii="Cambria" w:hAnsi="Cambria"/>
        </w:rPr>
        <w:t xml:space="preserve">that have been </w:t>
      </w:r>
      <w:r w:rsidR="00216695">
        <w:rPr>
          <w:rFonts w:ascii="Cambria" w:hAnsi="Cambria"/>
        </w:rPr>
        <w:t xml:space="preserve">thrust upon </w:t>
      </w:r>
      <w:r w:rsidR="0081278C">
        <w:rPr>
          <w:rFonts w:ascii="Cambria" w:hAnsi="Cambria"/>
        </w:rPr>
        <w:t xml:space="preserve">us </w:t>
      </w:r>
      <w:r w:rsidR="00117D94">
        <w:rPr>
          <w:rFonts w:ascii="Cambria" w:hAnsi="Cambria"/>
        </w:rPr>
        <w:t>over the past year</w:t>
      </w:r>
      <w:r w:rsidR="00596E1F">
        <w:rPr>
          <w:rFonts w:ascii="Cambria" w:hAnsi="Cambria"/>
        </w:rPr>
        <w:t xml:space="preserve"> </w:t>
      </w:r>
      <w:r w:rsidR="00216695">
        <w:rPr>
          <w:rFonts w:ascii="Cambria" w:hAnsi="Cambria"/>
        </w:rPr>
        <w:t xml:space="preserve">enforce a </w:t>
      </w:r>
      <w:r w:rsidR="00A23EAC" w:rsidRPr="00A23EAC">
        <w:rPr>
          <w:rFonts w:ascii="Cambria" w:hAnsi="Cambria"/>
        </w:rPr>
        <w:t>one-size</w:t>
      </w:r>
      <w:r w:rsidR="00216695">
        <w:rPr>
          <w:rFonts w:ascii="Cambria" w:hAnsi="Cambria"/>
        </w:rPr>
        <w:t>-</w:t>
      </w:r>
      <w:r w:rsidR="00A23EAC" w:rsidRPr="00A23EAC">
        <w:rPr>
          <w:rFonts w:ascii="Cambria" w:hAnsi="Cambria"/>
        </w:rPr>
        <w:t>fits</w:t>
      </w:r>
      <w:r w:rsidR="00216695">
        <w:rPr>
          <w:rFonts w:ascii="Cambria" w:hAnsi="Cambria"/>
        </w:rPr>
        <w:t>-</w:t>
      </w:r>
      <w:r w:rsidR="00A23EAC" w:rsidRPr="00A23EAC">
        <w:rPr>
          <w:rFonts w:ascii="Cambria" w:hAnsi="Cambria"/>
        </w:rPr>
        <w:t>all approach</w:t>
      </w:r>
      <w:r w:rsidR="00216695">
        <w:rPr>
          <w:rFonts w:ascii="Cambria" w:hAnsi="Cambria"/>
        </w:rPr>
        <w:t xml:space="preserve"> to banking</w:t>
      </w:r>
      <w:r w:rsidR="0055501B">
        <w:rPr>
          <w:rFonts w:ascii="Cambria" w:hAnsi="Cambria"/>
        </w:rPr>
        <w:t xml:space="preserve">. Not only do community banks need to ingest and decipher </w:t>
      </w:r>
      <w:r w:rsidR="006B4307">
        <w:rPr>
          <w:rFonts w:ascii="Cambria" w:hAnsi="Cambria"/>
        </w:rPr>
        <w:t xml:space="preserve">new </w:t>
      </w:r>
      <w:r w:rsidR="0055501B">
        <w:rPr>
          <w:rFonts w:ascii="Cambria" w:hAnsi="Cambria"/>
        </w:rPr>
        <w:t xml:space="preserve">guidance and then apply it </w:t>
      </w:r>
      <w:r w:rsidR="00F023DE">
        <w:rPr>
          <w:rFonts w:ascii="Cambria" w:hAnsi="Cambria"/>
        </w:rPr>
        <w:t>to</w:t>
      </w:r>
      <w:r w:rsidR="00693422">
        <w:rPr>
          <w:rFonts w:ascii="Cambria" w:hAnsi="Cambria"/>
        </w:rPr>
        <w:t xml:space="preserve"> their</w:t>
      </w:r>
      <w:r w:rsidR="0055501B">
        <w:rPr>
          <w:rFonts w:ascii="Cambria" w:hAnsi="Cambria"/>
        </w:rPr>
        <w:t xml:space="preserve"> business operations</w:t>
      </w:r>
      <w:r w:rsidR="00F2653E">
        <w:rPr>
          <w:rFonts w:ascii="Cambria" w:hAnsi="Cambria"/>
        </w:rPr>
        <w:t>;</w:t>
      </w:r>
      <w:r w:rsidR="0055501B">
        <w:rPr>
          <w:rFonts w:ascii="Cambria" w:hAnsi="Cambria"/>
        </w:rPr>
        <w:t xml:space="preserve"> they also </w:t>
      </w:r>
      <w:r w:rsidR="00F023DE">
        <w:rPr>
          <w:rFonts w:ascii="Cambria" w:hAnsi="Cambria"/>
        </w:rPr>
        <w:t xml:space="preserve">must consider </w:t>
      </w:r>
      <w:r w:rsidR="000D0A3E">
        <w:rPr>
          <w:rFonts w:ascii="Cambria" w:hAnsi="Cambria"/>
        </w:rPr>
        <w:t xml:space="preserve">halting certain actions or offerings for fear of running afoul </w:t>
      </w:r>
      <w:r w:rsidR="00B842F0">
        <w:rPr>
          <w:rFonts w:ascii="Cambria" w:hAnsi="Cambria"/>
        </w:rPr>
        <w:t xml:space="preserve">of </w:t>
      </w:r>
      <w:r w:rsidR="00F023DE">
        <w:rPr>
          <w:rFonts w:ascii="Cambria" w:hAnsi="Cambria"/>
        </w:rPr>
        <w:t>a</w:t>
      </w:r>
      <w:r w:rsidR="00B842F0">
        <w:rPr>
          <w:rFonts w:ascii="Cambria" w:hAnsi="Cambria"/>
        </w:rPr>
        <w:t xml:space="preserve"> new </w:t>
      </w:r>
      <w:r w:rsidR="00A23EAC" w:rsidRPr="00A23EAC">
        <w:rPr>
          <w:rFonts w:ascii="Cambria" w:hAnsi="Cambria"/>
        </w:rPr>
        <w:t>regulatory model</w:t>
      </w:r>
      <w:r w:rsidR="000D0A3E">
        <w:rPr>
          <w:rFonts w:ascii="Cambria" w:hAnsi="Cambria"/>
        </w:rPr>
        <w:t xml:space="preserve"> or requirement</w:t>
      </w:r>
      <w:r w:rsidR="0055501B">
        <w:rPr>
          <w:rFonts w:ascii="Cambria" w:hAnsi="Cambria"/>
        </w:rPr>
        <w:t>.</w:t>
      </w:r>
      <w:r w:rsidR="00B842F0">
        <w:rPr>
          <w:rFonts w:ascii="Cambria" w:hAnsi="Cambria"/>
        </w:rPr>
        <w:t xml:space="preserve"> I</w:t>
      </w:r>
      <w:r w:rsidR="00915873">
        <w:rPr>
          <w:rFonts w:ascii="Cambria" w:hAnsi="Cambria"/>
        </w:rPr>
        <w:t xml:space="preserve">n the end, it is the consumer </w:t>
      </w:r>
      <w:r w:rsidR="00B842F0">
        <w:rPr>
          <w:rFonts w:ascii="Cambria" w:hAnsi="Cambria"/>
        </w:rPr>
        <w:t>and</w:t>
      </w:r>
      <w:r w:rsidR="00915873">
        <w:rPr>
          <w:rFonts w:ascii="Cambria" w:hAnsi="Cambria"/>
        </w:rPr>
        <w:t xml:space="preserve"> small</w:t>
      </w:r>
      <w:r w:rsidR="0092493E">
        <w:rPr>
          <w:rFonts w:ascii="Cambria" w:hAnsi="Cambria"/>
        </w:rPr>
        <w:t>-</w:t>
      </w:r>
      <w:r w:rsidR="00915873">
        <w:rPr>
          <w:rFonts w:ascii="Cambria" w:hAnsi="Cambria"/>
        </w:rPr>
        <w:t xml:space="preserve">business </w:t>
      </w:r>
      <w:r w:rsidR="0092493E">
        <w:rPr>
          <w:rFonts w:ascii="Cambria" w:hAnsi="Cambria"/>
        </w:rPr>
        <w:t xml:space="preserve">owner </w:t>
      </w:r>
      <w:r w:rsidR="00915873">
        <w:rPr>
          <w:rFonts w:ascii="Cambria" w:hAnsi="Cambria"/>
        </w:rPr>
        <w:t xml:space="preserve">who lose out because of it. </w:t>
      </w:r>
    </w:p>
    <w:p w14:paraId="3A8DEBD7" w14:textId="065654C8" w:rsidR="00432A49" w:rsidRDefault="006573B1" w:rsidP="007A3F46">
      <w:pPr>
        <w:spacing w:line="276" w:lineRule="auto"/>
        <w:rPr>
          <w:rFonts w:ascii="Cambria" w:eastAsia="Times New Roman" w:hAnsi="Cambria"/>
        </w:rPr>
      </w:pPr>
      <w:r w:rsidRPr="006573B1">
        <w:rPr>
          <w:rFonts w:ascii="Cambria" w:hAnsi="Cambria"/>
        </w:rPr>
        <w:t xml:space="preserve">That’s why ICBA continues to fight for tiered regulation. </w:t>
      </w:r>
      <w:r>
        <w:rPr>
          <w:rFonts w:ascii="Cambria" w:hAnsi="Cambria"/>
        </w:rPr>
        <w:t xml:space="preserve">It’s not about </w:t>
      </w:r>
      <w:r w:rsidR="00BC4F3B">
        <w:rPr>
          <w:rFonts w:ascii="Cambria" w:hAnsi="Cambria"/>
        </w:rPr>
        <w:t xml:space="preserve">trying to buck </w:t>
      </w:r>
      <w:r w:rsidR="00A2540B">
        <w:rPr>
          <w:rFonts w:ascii="Cambria" w:hAnsi="Cambria"/>
        </w:rPr>
        <w:t>guidance</w:t>
      </w:r>
      <w:r>
        <w:rPr>
          <w:rFonts w:ascii="Cambria" w:hAnsi="Cambria"/>
        </w:rPr>
        <w:t xml:space="preserve">, but rather </w:t>
      </w:r>
      <w:r w:rsidR="00A2540B">
        <w:rPr>
          <w:rFonts w:ascii="Cambria" w:hAnsi="Cambria"/>
        </w:rPr>
        <w:t>seek</w:t>
      </w:r>
      <w:r w:rsidR="0048523B">
        <w:rPr>
          <w:rFonts w:ascii="Cambria" w:hAnsi="Cambria"/>
        </w:rPr>
        <w:t>ing</w:t>
      </w:r>
      <w:r w:rsidR="00A2540B">
        <w:rPr>
          <w:rFonts w:ascii="Cambria" w:hAnsi="Cambria"/>
        </w:rPr>
        <w:t xml:space="preserve"> to ensure appropriate regulation that </w:t>
      </w:r>
      <w:r w:rsidR="00715A27">
        <w:rPr>
          <w:rFonts w:ascii="Cambria" w:hAnsi="Cambria"/>
        </w:rPr>
        <w:t>provides suitable</w:t>
      </w:r>
      <w:r w:rsidR="00A2540B">
        <w:rPr>
          <w:rFonts w:ascii="Cambria" w:hAnsi="Cambria"/>
        </w:rPr>
        <w:t xml:space="preserve"> safeguards </w:t>
      </w:r>
      <w:r w:rsidR="00852614">
        <w:rPr>
          <w:rFonts w:ascii="Cambria" w:hAnsi="Cambria"/>
        </w:rPr>
        <w:t>while</w:t>
      </w:r>
      <w:r w:rsidR="00A2540B">
        <w:rPr>
          <w:rFonts w:ascii="Cambria" w:hAnsi="Cambria"/>
        </w:rPr>
        <w:t xml:space="preserve"> </w:t>
      </w:r>
      <w:r w:rsidR="00C25F31">
        <w:rPr>
          <w:rFonts w:ascii="Cambria" w:hAnsi="Cambria"/>
        </w:rPr>
        <w:t>retain</w:t>
      </w:r>
      <w:r w:rsidR="00852614">
        <w:rPr>
          <w:rFonts w:ascii="Cambria" w:hAnsi="Cambria"/>
        </w:rPr>
        <w:t>ing</w:t>
      </w:r>
      <w:r w:rsidR="00A2540B">
        <w:rPr>
          <w:rFonts w:ascii="Cambria" w:hAnsi="Cambria"/>
        </w:rPr>
        <w:t xml:space="preserve"> </w:t>
      </w:r>
      <w:r w:rsidR="007B19FD">
        <w:rPr>
          <w:rFonts w:ascii="Cambria" w:hAnsi="Cambria"/>
        </w:rPr>
        <w:t>flexibility</w:t>
      </w:r>
      <w:r w:rsidR="00BC4F3B">
        <w:rPr>
          <w:rFonts w:ascii="Cambria" w:hAnsi="Cambria"/>
        </w:rPr>
        <w:t xml:space="preserve">. </w:t>
      </w:r>
      <w:r w:rsidR="007B19FD">
        <w:rPr>
          <w:rFonts w:ascii="Cambria" w:eastAsia="Times New Roman" w:hAnsi="Cambria"/>
        </w:rPr>
        <w:t>P</w:t>
      </w:r>
      <w:r w:rsidRPr="006573B1">
        <w:rPr>
          <w:rFonts w:ascii="Cambria" w:eastAsia="Times New Roman" w:hAnsi="Cambria"/>
        </w:rPr>
        <w:t>roportionate regulation</w:t>
      </w:r>
      <w:r w:rsidR="007B19FD">
        <w:rPr>
          <w:rFonts w:ascii="Cambria" w:eastAsia="Times New Roman" w:hAnsi="Cambria"/>
        </w:rPr>
        <w:t xml:space="preserve"> will allow</w:t>
      </w:r>
      <w:r w:rsidRPr="006573B1">
        <w:rPr>
          <w:rFonts w:ascii="Cambria" w:eastAsia="Times New Roman" w:hAnsi="Cambria"/>
        </w:rPr>
        <w:t xml:space="preserve"> comm</w:t>
      </w:r>
      <w:r w:rsidR="007B19FD">
        <w:rPr>
          <w:rFonts w:ascii="Cambria" w:eastAsia="Times New Roman" w:hAnsi="Cambria"/>
        </w:rPr>
        <w:t>unity</w:t>
      </w:r>
      <w:r w:rsidRPr="006573B1">
        <w:rPr>
          <w:rFonts w:ascii="Cambria" w:eastAsia="Times New Roman" w:hAnsi="Cambria"/>
        </w:rPr>
        <w:t xml:space="preserve"> banks </w:t>
      </w:r>
      <w:r w:rsidR="007B19FD">
        <w:rPr>
          <w:rFonts w:ascii="Cambria" w:eastAsia="Times New Roman" w:hAnsi="Cambria"/>
        </w:rPr>
        <w:t xml:space="preserve">to continue </w:t>
      </w:r>
      <w:r w:rsidR="005B584B">
        <w:rPr>
          <w:rFonts w:ascii="Cambria" w:eastAsia="Times New Roman" w:hAnsi="Cambria"/>
        </w:rPr>
        <w:t xml:space="preserve">their </w:t>
      </w:r>
      <w:r w:rsidR="00B73102">
        <w:rPr>
          <w:rFonts w:ascii="Cambria" w:eastAsia="Times New Roman" w:hAnsi="Cambria"/>
        </w:rPr>
        <w:t xml:space="preserve">strong </w:t>
      </w:r>
      <w:r w:rsidR="00224B57">
        <w:rPr>
          <w:rFonts w:ascii="Cambria" w:eastAsia="Times New Roman" w:hAnsi="Cambria"/>
        </w:rPr>
        <w:t>record</w:t>
      </w:r>
      <w:r w:rsidR="00B73102">
        <w:rPr>
          <w:rFonts w:ascii="Cambria" w:eastAsia="Times New Roman" w:hAnsi="Cambria"/>
        </w:rPr>
        <w:t xml:space="preserve"> of </w:t>
      </w:r>
      <w:r w:rsidRPr="006573B1">
        <w:rPr>
          <w:rFonts w:ascii="Cambria" w:eastAsia="Times New Roman" w:hAnsi="Cambria"/>
        </w:rPr>
        <w:t>safety</w:t>
      </w:r>
      <w:r w:rsidR="00FD1FA9">
        <w:rPr>
          <w:rFonts w:ascii="Cambria" w:eastAsia="Times New Roman" w:hAnsi="Cambria"/>
        </w:rPr>
        <w:t>,</w:t>
      </w:r>
      <w:r w:rsidRPr="006573B1">
        <w:rPr>
          <w:rFonts w:ascii="Cambria" w:eastAsia="Times New Roman" w:hAnsi="Cambria"/>
        </w:rPr>
        <w:t xml:space="preserve"> soundness and adherence to compliance standards, </w:t>
      </w:r>
      <w:r w:rsidR="00B73102">
        <w:rPr>
          <w:rFonts w:ascii="Cambria" w:eastAsia="Times New Roman" w:hAnsi="Cambria"/>
        </w:rPr>
        <w:t>while enabling</w:t>
      </w:r>
      <w:r w:rsidRPr="006573B1">
        <w:rPr>
          <w:rFonts w:ascii="Cambria" w:eastAsia="Times New Roman" w:hAnsi="Cambria"/>
        </w:rPr>
        <w:t xml:space="preserve"> </w:t>
      </w:r>
      <w:r w:rsidR="00B73102">
        <w:rPr>
          <w:rFonts w:ascii="Cambria" w:eastAsia="Times New Roman" w:hAnsi="Cambria"/>
        </w:rPr>
        <w:t xml:space="preserve">the </w:t>
      </w:r>
      <w:r w:rsidRPr="006573B1">
        <w:rPr>
          <w:rFonts w:ascii="Cambria" w:eastAsia="Times New Roman" w:hAnsi="Cambria"/>
        </w:rPr>
        <w:t xml:space="preserve">nimbleness </w:t>
      </w:r>
      <w:r w:rsidR="00062641">
        <w:rPr>
          <w:rFonts w:ascii="Cambria" w:eastAsia="Times New Roman" w:hAnsi="Cambria"/>
        </w:rPr>
        <w:t xml:space="preserve">necessary </w:t>
      </w:r>
      <w:r w:rsidRPr="006573B1">
        <w:rPr>
          <w:rFonts w:ascii="Cambria" w:eastAsia="Times New Roman" w:hAnsi="Cambria"/>
        </w:rPr>
        <w:t>to serve the</w:t>
      </w:r>
      <w:r w:rsidR="00062641">
        <w:rPr>
          <w:rFonts w:ascii="Cambria" w:eastAsia="Times New Roman" w:hAnsi="Cambria"/>
        </w:rPr>
        <w:t>ir</w:t>
      </w:r>
      <w:r w:rsidRPr="006573B1">
        <w:rPr>
          <w:rFonts w:ascii="Cambria" w:eastAsia="Times New Roman" w:hAnsi="Cambria"/>
        </w:rPr>
        <w:t xml:space="preserve"> communit</w:t>
      </w:r>
      <w:r w:rsidR="00062641">
        <w:rPr>
          <w:rFonts w:ascii="Cambria" w:eastAsia="Times New Roman" w:hAnsi="Cambria"/>
        </w:rPr>
        <w:t>ies</w:t>
      </w:r>
      <w:r w:rsidRPr="006573B1">
        <w:rPr>
          <w:rFonts w:ascii="Cambria" w:eastAsia="Times New Roman" w:hAnsi="Cambria"/>
        </w:rPr>
        <w:t xml:space="preserve">. </w:t>
      </w:r>
    </w:p>
    <w:p w14:paraId="71740EE7" w14:textId="5D9B69ED" w:rsidR="00A22A6C" w:rsidRPr="00665A6A" w:rsidRDefault="00715A27" w:rsidP="007A3F46">
      <w:pPr>
        <w:spacing w:line="276" w:lineRule="auto"/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t xml:space="preserve">Fortunately, opportunities exist for us to </w:t>
      </w:r>
      <w:r w:rsidR="00665A6A">
        <w:rPr>
          <w:rFonts w:ascii="Cambria" w:eastAsia="Times New Roman" w:hAnsi="Cambria"/>
        </w:rPr>
        <w:t xml:space="preserve">demonstrate the importance of tiered regulation. </w:t>
      </w:r>
      <w:r w:rsidR="00432A49">
        <w:rPr>
          <w:rFonts w:ascii="Cambria" w:eastAsia="Times New Roman" w:hAnsi="Cambria"/>
        </w:rPr>
        <w:t xml:space="preserve">Consider the </w:t>
      </w:r>
      <w:r w:rsidR="00432A49" w:rsidRPr="00DB30F6">
        <w:rPr>
          <w:rFonts w:ascii="Cambria" w:eastAsia="Times New Roman" w:hAnsi="Cambria"/>
        </w:rPr>
        <w:t>Economic Growth and Regulatory Paperwork Reduction Act</w:t>
      </w:r>
      <w:r w:rsidR="00432A49">
        <w:rPr>
          <w:rFonts w:ascii="Cambria" w:eastAsia="Times New Roman" w:hAnsi="Cambria"/>
        </w:rPr>
        <w:t xml:space="preserve"> (EGRPRA) review process. </w:t>
      </w:r>
      <w:r w:rsidR="003A26DB">
        <w:rPr>
          <w:rFonts w:ascii="Cambria" w:hAnsi="Cambria"/>
        </w:rPr>
        <w:t>T</w:t>
      </w:r>
      <w:r w:rsidR="003A26DB" w:rsidRPr="003A26DB">
        <w:rPr>
          <w:rFonts w:ascii="Cambria" w:hAnsi="Cambria"/>
        </w:rPr>
        <w:t xml:space="preserve">his </w:t>
      </w:r>
      <w:r w:rsidR="00665A6A">
        <w:rPr>
          <w:rFonts w:ascii="Cambria" w:hAnsi="Cambria"/>
        </w:rPr>
        <w:t xml:space="preserve">effort offers a way for </w:t>
      </w:r>
      <w:r w:rsidR="003A26DB" w:rsidRPr="003A26DB">
        <w:rPr>
          <w:rFonts w:ascii="Cambria" w:hAnsi="Cambria"/>
        </w:rPr>
        <w:t>bankers to identify where regulatory burden is dis</w:t>
      </w:r>
      <w:r w:rsidR="003A26DB">
        <w:rPr>
          <w:rFonts w:ascii="Cambria" w:hAnsi="Cambria"/>
        </w:rPr>
        <w:t>proportionate</w:t>
      </w:r>
      <w:r w:rsidR="003A26DB" w:rsidRPr="003A26DB">
        <w:rPr>
          <w:rFonts w:ascii="Cambria" w:hAnsi="Cambria"/>
        </w:rPr>
        <w:t xml:space="preserve"> to the cost of </w:t>
      </w:r>
      <w:r w:rsidR="00926744">
        <w:rPr>
          <w:rFonts w:ascii="Cambria" w:hAnsi="Cambria"/>
        </w:rPr>
        <w:t xml:space="preserve">its </w:t>
      </w:r>
      <w:r w:rsidR="003A26DB" w:rsidRPr="003A26DB">
        <w:rPr>
          <w:rFonts w:ascii="Cambria" w:hAnsi="Cambria"/>
        </w:rPr>
        <w:t>management</w:t>
      </w:r>
      <w:r w:rsidR="00C741CF">
        <w:rPr>
          <w:rFonts w:ascii="Cambria" w:hAnsi="Cambria"/>
        </w:rPr>
        <w:t>, and it opens the opportunity to say, “H</w:t>
      </w:r>
      <w:r w:rsidR="003A26DB" w:rsidRPr="003A26DB">
        <w:rPr>
          <w:rFonts w:ascii="Cambria" w:hAnsi="Cambria"/>
        </w:rPr>
        <w:t xml:space="preserve">ere are areas that are impacting our ability to serve </w:t>
      </w:r>
      <w:r w:rsidR="00C741CF">
        <w:rPr>
          <w:rFonts w:ascii="Cambria" w:hAnsi="Cambria"/>
        </w:rPr>
        <w:t>our</w:t>
      </w:r>
      <w:r w:rsidR="003A26DB" w:rsidRPr="003A26DB">
        <w:rPr>
          <w:rFonts w:ascii="Cambria" w:hAnsi="Cambria"/>
        </w:rPr>
        <w:t xml:space="preserve"> customer</w:t>
      </w:r>
      <w:r w:rsidR="00C741CF">
        <w:rPr>
          <w:rFonts w:ascii="Cambria" w:hAnsi="Cambria"/>
        </w:rPr>
        <w:t xml:space="preserve">s.” </w:t>
      </w:r>
      <w:r w:rsidR="00C643CA">
        <w:rPr>
          <w:rFonts w:ascii="Cambria" w:hAnsi="Cambria"/>
        </w:rPr>
        <w:t xml:space="preserve">Whether </w:t>
      </w:r>
      <w:r w:rsidR="000D0A3E">
        <w:rPr>
          <w:rFonts w:ascii="Cambria" w:hAnsi="Cambria"/>
        </w:rPr>
        <w:t xml:space="preserve">derived from a </w:t>
      </w:r>
      <w:r w:rsidR="00C643CA">
        <w:rPr>
          <w:rFonts w:ascii="Cambria" w:hAnsi="Cambria"/>
        </w:rPr>
        <w:t>regulation</w:t>
      </w:r>
      <w:r w:rsidR="000D0A3E">
        <w:rPr>
          <w:rFonts w:ascii="Cambria" w:hAnsi="Cambria"/>
        </w:rPr>
        <w:t xml:space="preserve">’s implementation </w:t>
      </w:r>
      <w:r w:rsidR="00C643CA">
        <w:rPr>
          <w:rFonts w:ascii="Cambria" w:hAnsi="Cambria"/>
        </w:rPr>
        <w:t>cost</w:t>
      </w:r>
      <w:r w:rsidR="000D0A3E">
        <w:rPr>
          <w:rFonts w:ascii="Cambria" w:hAnsi="Cambria"/>
        </w:rPr>
        <w:t>s</w:t>
      </w:r>
      <w:r w:rsidR="00C643CA">
        <w:rPr>
          <w:rFonts w:ascii="Cambria" w:hAnsi="Cambria"/>
        </w:rPr>
        <w:t xml:space="preserve"> or </w:t>
      </w:r>
      <w:r w:rsidR="001C0B3A">
        <w:rPr>
          <w:rFonts w:ascii="Cambria" w:hAnsi="Cambria"/>
        </w:rPr>
        <w:t xml:space="preserve">adverse </w:t>
      </w:r>
      <w:r w:rsidR="00284BF5">
        <w:rPr>
          <w:rFonts w:ascii="Cambria" w:hAnsi="Cambria"/>
        </w:rPr>
        <w:t xml:space="preserve">effect </w:t>
      </w:r>
      <w:r w:rsidR="001C0B3A">
        <w:rPr>
          <w:rFonts w:ascii="Cambria" w:hAnsi="Cambria"/>
        </w:rPr>
        <w:t xml:space="preserve">on </w:t>
      </w:r>
      <w:r w:rsidR="00C643CA">
        <w:rPr>
          <w:rFonts w:ascii="Cambria" w:hAnsi="Cambria"/>
        </w:rPr>
        <w:t>customers</w:t>
      </w:r>
      <w:r w:rsidR="004F2EC0">
        <w:rPr>
          <w:rFonts w:ascii="Cambria" w:hAnsi="Cambria"/>
        </w:rPr>
        <w:t xml:space="preserve">, </w:t>
      </w:r>
      <w:r w:rsidR="000D0A3E">
        <w:rPr>
          <w:rFonts w:ascii="Cambria" w:hAnsi="Cambria"/>
        </w:rPr>
        <w:t xml:space="preserve">we must continue to serve up </w:t>
      </w:r>
      <w:proofErr w:type="gramStart"/>
      <w:r w:rsidR="003A50D9">
        <w:rPr>
          <w:rFonts w:ascii="Cambria" w:hAnsi="Cambria"/>
        </w:rPr>
        <w:t>examples</w:t>
      </w:r>
      <w:proofErr w:type="gramEnd"/>
      <w:r w:rsidR="00C741CF">
        <w:rPr>
          <w:rFonts w:ascii="Cambria" w:hAnsi="Cambria"/>
        </w:rPr>
        <w:t xml:space="preserve"> </w:t>
      </w:r>
      <w:r w:rsidR="00A22A6C">
        <w:rPr>
          <w:rFonts w:ascii="Cambria" w:hAnsi="Cambria"/>
        </w:rPr>
        <w:t xml:space="preserve">so </w:t>
      </w:r>
      <w:r w:rsidR="000D0A3E">
        <w:rPr>
          <w:rFonts w:ascii="Cambria" w:hAnsi="Cambria"/>
        </w:rPr>
        <w:t xml:space="preserve">policymakers </w:t>
      </w:r>
      <w:r w:rsidR="00A22A6C">
        <w:rPr>
          <w:rFonts w:ascii="Cambria" w:hAnsi="Cambria"/>
        </w:rPr>
        <w:t>understand the downstream implications of regulation</w:t>
      </w:r>
      <w:r w:rsidR="00E50014">
        <w:rPr>
          <w:rFonts w:ascii="Cambria" w:hAnsi="Cambria"/>
        </w:rPr>
        <w:t>s</w:t>
      </w:r>
      <w:r w:rsidR="004F2EC0">
        <w:rPr>
          <w:rFonts w:ascii="Cambria" w:hAnsi="Cambria"/>
        </w:rPr>
        <w:t xml:space="preserve">. </w:t>
      </w:r>
      <w:r w:rsidR="00747760">
        <w:rPr>
          <w:rFonts w:ascii="Cambria" w:hAnsi="Cambria"/>
        </w:rPr>
        <w:t xml:space="preserve">So, keep sharing </w:t>
      </w:r>
      <w:r w:rsidR="00647CB7">
        <w:rPr>
          <w:rFonts w:ascii="Cambria" w:hAnsi="Cambria"/>
        </w:rPr>
        <w:t xml:space="preserve">your stories </w:t>
      </w:r>
      <w:r w:rsidR="00747760">
        <w:rPr>
          <w:rFonts w:ascii="Cambria" w:hAnsi="Cambria"/>
        </w:rPr>
        <w:t>with us</w:t>
      </w:r>
      <w:r w:rsidR="00647CB7">
        <w:rPr>
          <w:rFonts w:ascii="Cambria" w:hAnsi="Cambria"/>
        </w:rPr>
        <w:t xml:space="preserve"> as we keep you informed about </w:t>
      </w:r>
      <w:r w:rsidR="00115E7A">
        <w:rPr>
          <w:rFonts w:ascii="Cambria" w:hAnsi="Cambria"/>
        </w:rPr>
        <w:t xml:space="preserve">the EGRPRA process </w:t>
      </w:r>
      <w:r w:rsidR="00115E7A" w:rsidRPr="00115E7A">
        <w:rPr>
          <w:rFonts w:ascii="Cambria" w:hAnsi="Cambria"/>
        </w:rPr>
        <w:t xml:space="preserve">through </w:t>
      </w:r>
      <w:r w:rsidR="00115E7A" w:rsidRPr="00AB5CE2">
        <w:rPr>
          <w:rFonts w:ascii="Cambria" w:hAnsi="Cambria"/>
          <w:i/>
          <w:iCs/>
        </w:rPr>
        <w:t>News</w:t>
      </w:r>
      <w:r w:rsidR="00AB5D4A">
        <w:rPr>
          <w:rFonts w:ascii="Cambria" w:hAnsi="Cambria"/>
          <w:i/>
          <w:iCs/>
        </w:rPr>
        <w:t>W</w:t>
      </w:r>
      <w:r w:rsidR="00115E7A" w:rsidRPr="00AB5CE2">
        <w:rPr>
          <w:rFonts w:ascii="Cambria" w:hAnsi="Cambria"/>
          <w:i/>
          <w:iCs/>
        </w:rPr>
        <w:t>atch Today</w:t>
      </w:r>
      <w:r w:rsidR="000D17C8">
        <w:rPr>
          <w:rFonts w:ascii="Cambria" w:hAnsi="Cambria"/>
        </w:rPr>
        <w:t xml:space="preserve"> and our social media channels.</w:t>
      </w:r>
    </w:p>
    <w:p w14:paraId="0A075438" w14:textId="5C399584" w:rsidR="00915873" w:rsidRPr="00954845" w:rsidRDefault="000D0A3E" w:rsidP="007A3F46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>A</w:t>
      </w:r>
      <w:r w:rsidR="00F52052">
        <w:rPr>
          <w:rFonts w:ascii="Cambria" w:hAnsi="Cambria"/>
        </w:rPr>
        <w:t xml:space="preserve">s you read this month’s </w:t>
      </w:r>
      <w:r w:rsidR="00455E6B">
        <w:rPr>
          <w:rFonts w:ascii="Cambria" w:hAnsi="Cambria"/>
        </w:rPr>
        <w:t xml:space="preserve">budget issue, </w:t>
      </w:r>
      <w:r w:rsidR="00747760">
        <w:rPr>
          <w:rFonts w:ascii="Cambria" w:hAnsi="Cambria"/>
        </w:rPr>
        <w:t xml:space="preserve">I </w:t>
      </w:r>
      <w:r>
        <w:rPr>
          <w:rFonts w:ascii="Cambria" w:hAnsi="Cambria"/>
        </w:rPr>
        <w:t xml:space="preserve">also </w:t>
      </w:r>
      <w:r w:rsidR="00E50014">
        <w:rPr>
          <w:rFonts w:ascii="Cambria" w:hAnsi="Cambria"/>
        </w:rPr>
        <w:t>encourage</w:t>
      </w:r>
      <w:r w:rsidR="00747760">
        <w:rPr>
          <w:rFonts w:ascii="Cambria" w:hAnsi="Cambria"/>
        </w:rPr>
        <w:t xml:space="preserve"> you to </w:t>
      </w:r>
      <w:r w:rsidR="00455E6B">
        <w:rPr>
          <w:rFonts w:ascii="Cambria" w:hAnsi="Cambria"/>
        </w:rPr>
        <w:t xml:space="preserve">think </w:t>
      </w:r>
      <w:r w:rsidR="00E50014">
        <w:rPr>
          <w:rFonts w:ascii="Cambria" w:hAnsi="Cambria"/>
        </w:rPr>
        <w:t xml:space="preserve">not just </w:t>
      </w:r>
      <w:r w:rsidR="00455E6B">
        <w:rPr>
          <w:rFonts w:ascii="Cambria" w:hAnsi="Cambria"/>
        </w:rPr>
        <w:t xml:space="preserve">about the </w:t>
      </w:r>
      <w:r w:rsidR="00ED3EA3">
        <w:rPr>
          <w:rFonts w:ascii="Cambria" w:hAnsi="Cambria"/>
        </w:rPr>
        <w:t>cost</w:t>
      </w:r>
      <w:r w:rsidR="00455E6B">
        <w:rPr>
          <w:rFonts w:ascii="Cambria" w:hAnsi="Cambria"/>
        </w:rPr>
        <w:t xml:space="preserve"> of compliance </w:t>
      </w:r>
      <w:r w:rsidR="00197AF3">
        <w:rPr>
          <w:rFonts w:ascii="Cambria" w:hAnsi="Cambria"/>
        </w:rPr>
        <w:t>i</w:t>
      </w:r>
      <w:r w:rsidR="00455E6B">
        <w:rPr>
          <w:rFonts w:ascii="Cambria" w:hAnsi="Cambria"/>
        </w:rPr>
        <w:t xml:space="preserve">n your bank, but </w:t>
      </w:r>
      <w:r w:rsidR="00ED3EA3">
        <w:rPr>
          <w:rFonts w:ascii="Cambria" w:hAnsi="Cambria"/>
        </w:rPr>
        <w:t xml:space="preserve">how </w:t>
      </w:r>
      <w:r w:rsidR="00873A5F">
        <w:rPr>
          <w:rFonts w:ascii="Cambria" w:hAnsi="Cambria"/>
        </w:rPr>
        <w:t>one-size-fits-all</w:t>
      </w:r>
      <w:r w:rsidR="006A40CD">
        <w:rPr>
          <w:rFonts w:ascii="Cambria" w:hAnsi="Cambria"/>
        </w:rPr>
        <w:t xml:space="preserve"> constraints negatively affect </w:t>
      </w:r>
      <w:r w:rsidR="00451ACA">
        <w:rPr>
          <w:rFonts w:ascii="Cambria" w:hAnsi="Cambria"/>
        </w:rPr>
        <w:t xml:space="preserve">your </w:t>
      </w:r>
      <w:r w:rsidR="006A40CD">
        <w:rPr>
          <w:rFonts w:ascii="Cambria" w:hAnsi="Cambria"/>
        </w:rPr>
        <w:t xml:space="preserve">ability to serve your communities. </w:t>
      </w:r>
      <w:r w:rsidR="004A712F">
        <w:rPr>
          <w:rFonts w:ascii="Cambria" w:hAnsi="Cambria"/>
        </w:rPr>
        <w:t>Share that feedback with ICBA and your regulators</w:t>
      </w:r>
      <w:r>
        <w:rPr>
          <w:rFonts w:ascii="Cambria" w:hAnsi="Cambria"/>
        </w:rPr>
        <w:t xml:space="preserve"> because </w:t>
      </w:r>
      <w:r w:rsidR="004E11F5">
        <w:rPr>
          <w:rFonts w:ascii="Cambria" w:hAnsi="Cambria"/>
        </w:rPr>
        <w:t>y</w:t>
      </w:r>
      <w:r w:rsidR="004A712F">
        <w:rPr>
          <w:rFonts w:ascii="Cambria" w:hAnsi="Cambria"/>
        </w:rPr>
        <w:t>our voice matters</w:t>
      </w:r>
      <w:r w:rsidR="007C5820">
        <w:rPr>
          <w:rFonts w:ascii="Cambria" w:hAnsi="Cambria"/>
        </w:rPr>
        <w:t>. W</w:t>
      </w:r>
      <w:r w:rsidR="007C5820" w:rsidRPr="007C5820">
        <w:rPr>
          <w:rFonts w:ascii="Cambria" w:hAnsi="Cambria"/>
        </w:rPr>
        <w:t xml:space="preserve">e continue to see examples of new rules that </w:t>
      </w:r>
      <w:r w:rsidR="00451ACA">
        <w:rPr>
          <w:rFonts w:ascii="Cambria" w:hAnsi="Cambria"/>
        </w:rPr>
        <w:t>include</w:t>
      </w:r>
      <w:r w:rsidR="00451ACA" w:rsidRPr="007C5820">
        <w:rPr>
          <w:rFonts w:ascii="Cambria" w:hAnsi="Cambria"/>
        </w:rPr>
        <w:t xml:space="preserve"> </w:t>
      </w:r>
      <w:r w:rsidR="007C5820" w:rsidRPr="007C5820">
        <w:rPr>
          <w:rFonts w:ascii="Cambria" w:hAnsi="Cambria"/>
        </w:rPr>
        <w:t>exemptions for community banks</w:t>
      </w:r>
      <w:r w:rsidR="00197AF3">
        <w:rPr>
          <w:rFonts w:ascii="Cambria" w:hAnsi="Cambria"/>
        </w:rPr>
        <w:t xml:space="preserve"> to allow for greater flexibility,</w:t>
      </w:r>
      <w:r w:rsidR="004E11F5">
        <w:rPr>
          <w:rFonts w:ascii="Cambria" w:hAnsi="Cambria"/>
        </w:rPr>
        <w:t xml:space="preserve"> precisely because we have effectively demonstrated</w:t>
      </w:r>
      <w:r w:rsidR="00F21726">
        <w:rPr>
          <w:rFonts w:ascii="Cambria" w:hAnsi="Cambria"/>
        </w:rPr>
        <w:t xml:space="preserve"> the negative impacts of </w:t>
      </w:r>
      <w:r w:rsidR="002672A4">
        <w:rPr>
          <w:rFonts w:ascii="Cambria" w:hAnsi="Cambria"/>
        </w:rPr>
        <w:t xml:space="preserve">excessive </w:t>
      </w:r>
      <w:r w:rsidR="00A831EB">
        <w:rPr>
          <w:rFonts w:ascii="Cambria" w:hAnsi="Cambria"/>
        </w:rPr>
        <w:t>regulatory burden</w:t>
      </w:r>
      <w:r w:rsidR="006D1EDD">
        <w:rPr>
          <w:rFonts w:ascii="Cambria" w:hAnsi="Cambria"/>
        </w:rPr>
        <w:t xml:space="preserve">. </w:t>
      </w:r>
      <w:r w:rsidR="00873A5F">
        <w:rPr>
          <w:rFonts w:ascii="Cambria" w:hAnsi="Cambria"/>
        </w:rPr>
        <w:t xml:space="preserve">As we look to the future, </w:t>
      </w:r>
      <w:r w:rsidR="002F450D">
        <w:rPr>
          <w:rFonts w:ascii="Cambria" w:hAnsi="Cambria"/>
        </w:rPr>
        <w:t>we</w:t>
      </w:r>
      <w:r w:rsidR="00873A5F">
        <w:rPr>
          <w:rFonts w:ascii="Cambria" w:hAnsi="Cambria"/>
        </w:rPr>
        <w:t xml:space="preserve"> inten</w:t>
      </w:r>
      <w:r w:rsidR="002F450D">
        <w:rPr>
          <w:rFonts w:ascii="Cambria" w:hAnsi="Cambria"/>
        </w:rPr>
        <w:t>d</w:t>
      </w:r>
      <w:r w:rsidR="00873A5F">
        <w:rPr>
          <w:rFonts w:ascii="Cambria" w:hAnsi="Cambria"/>
        </w:rPr>
        <w:t xml:space="preserve"> to </w:t>
      </w:r>
      <w:r w:rsidR="00434553">
        <w:rPr>
          <w:rFonts w:ascii="Cambria" w:hAnsi="Cambria"/>
        </w:rPr>
        <w:t xml:space="preserve">build upon that </w:t>
      </w:r>
      <w:r w:rsidR="00224B57">
        <w:rPr>
          <w:rFonts w:ascii="Cambria" w:hAnsi="Cambria"/>
        </w:rPr>
        <w:t>solid foundation</w:t>
      </w:r>
      <w:r w:rsidR="001130A5">
        <w:rPr>
          <w:rFonts w:ascii="Cambria" w:hAnsi="Cambria"/>
        </w:rPr>
        <w:t xml:space="preserve"> and seek out tiered regulation,</w:t>
      </w:r>
      <w:r w:rsidR="00434553">
        <w:rPr>
          <w:rFonts w:ascii="Cambria" w:hAnsi="Cambria"/>
        </w:rPr>
        <w:t xml:space="preserve"> one </w:t>
      </w:r>
      <w:r w:rsidR="006A4856">
        <w:rPr>
          <w:rFonts w:ascii="Cambria" w:hAnsi="Cambria"/>
        </w:rPr>
        <w:t xml:space="preserve">nimble step at a time. </w:t>
      </w:r>
    </w:p>
    <w:p w14:paraId="7075E903" w14:textId="77777777" w:rsidR="001D426E" w:rsidRPr="007A3F46" w:rsidRDefault="001D426E" w:rsidP="007A3F46">
      <w:pPr>
        <w:spacing w:line="276" w:lineRule="auto"/>
        <w:rPr>
          <w:rFonts w:ascii="Cambria" w:eastAsia="Times New Roman" w:hAnsi="Cambria"/>
        </w:rPr>
      </w:pPr>
    </w:p>
    <w:p w14:paraId="0CC4ABEA" w14:textId="03035C29" w:rsidR="0041260F" w:rsidRDefault="0081278C" w:rsidP="007A3F46">
      <w:pPr>
        <w:spacing w:line="276" w:lineRule="auto"/>
        <w:rPr>
          <w:rFonts w:ascii="Cambria" w:hAnsi="Cambria"/>
          <w:i/>
          <w:iCs/>
        </w:rPr>
      </w:pPr>
      <w:r>
        <w:rPr>
          <w:rFonts w:ascii="Cambria" w:hAnsi="Cambria"/>
          <w:i/>
          <w:iCs/>
        </w:rPr>
        <w:lastRenderedPageBreak/>
        <w:t xml:space="preserve">[sidebar] </w:t>
      </w:r>
      <w:r w:rsidR="0041260F">
        <w:rPr>
          <w:rFonts w:ascii="Cambria" w:hAnsi="Cambria"/>
          <w:i/>
          <w:iCs/>
        </w:rPr>
        <w:t xml:space="preserve">Where I’ll </w:t>
      </w:r>
      <w:r>
        <w:rPr>
          <w:rFonts w:ascii="Cambria" w:hAnsi="Cambria"/>
          <w:i/>
          <w:iCs/>
        </w:rPr>
        <w:t>b</w:t>
      </w:r>
      <w:r w:rsidR="0041260F">
        <w:rPr>
          <w:rFonts w:ascii="Cambria" w:hAnsi="Cambria"/>
          <w:i/>
          <w:iCs/>
        </w:rPr>
        <w:t xml:space="preserve">e </w:t>
      </w:r>
      <w:r>
        <w:rPr>
          <w:rFonts w:ascii="Cambria" w:hAnsi="Cambria"/>
          <w:i/>
          <w:iCs/>
        </w:rPr>
        <w:t>t</w:t>
      </w:r>
      <w:r w:rsidR="0041260F">
        <w:rPr>
          <w:rFonts w:ascii="Cambria" w:hAnsi="Cambria"/>
          <w:i/>
          <w:iCs/>
        </w:rPr>
        <w:t xml:space="preserve">his </w:t>
      </w:r>
      <w:r>
        <w:rPr>
          <w:rFonts w:ascii="Cambria" w:hAnsi="Cambria"/>
          <w:i/>
          <w:iCs/>
        </w:rPr>
        <w:t>m</w:t>
      </w:r>
      <w:r w:rsidR="0041260F">
        <w:rPr>
          <w:rFonts w:ascii="Cambria" w:hAnsi="Cambria"/>
          <w:i/>
          <w:iCs/>
        </w:rPr>
        <w:t>onth</w:t>
      </w:r>
    </w:p>
    <w:p w14:paraId="018DDBD5" w14:textId="2155D22D" w:rsidR="00570A85" w:rsidRDefault="006C64A2" w:rsidP="007A3F46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>I’m t</w:t>
      </w:r>
      <w:r w:rsidRPr="006C64A2">
        <w:rPr>
          <w:rFonts w:ascii="Cambria" w:hAnsi="Cambria"/>
        </w:rPr>
        <w:t xml:space="preserve">aking time this month </w:t>
      </w:r>
      <w:r>
        <w:rPr>
          <w:rFonts w:ascii="Cambria" w:hAnsi="Cambria"/>
        </w:rPr>
        <w:t>to</w:t>
      </w:r>
      <w:r w:rsidRPr="006C64A2">
        <w:rPr>
          <w:rFonts w:ascii="Cambria" w:hAnsi="Cambria"/>
        </w:rPr>
        <w:t xml:space="preserve"> </w:t>
      </w:r>
      <w:r w:rsidR="0092493E">
        <w:rPr>
          <w:rFonts w:ascii="Cambria" w:hAnsi="Cambria"/>
        </w:rPr>
        <w:t>visit</w:t>
      </w:r>
      <w:r w:rsidRPr="006C64A2">
        <w:rPr>
          <w:rFonts w:ascii="Cambria" w:hAnsi="Cambria"/>
        </w:rPr>
        <w:t xml:space="preserve"> a few of our members</w:t>
      </w:r>
      <w:r w:rsidR="00570A85">
        <w:rPr>
          <w:rFonts w:ascii="Cambria" w:hAnsi="Cambria"/>
        </w:rPr>
        <w:t xml:space="preserve"> to </w:t>
      </w:r>
      <w:r w:rsidR="003A4F83">
        <w:rPr>
          <w:rFonts w:ascii="Cambria" w:hAnsi="Cambria"/>
        </w:rPr>
        <w:t>gain insights and firsthand accounts of the</w:t>
      </w:r>
      <w:r w:rsidR="00570A85">
        <w:rPr>
          <w:rFonts w:ascii="Cambria" w:hAnsi="Cambria"/>
        </w:rPr>
        <w:t xml:space="preserve"> </w:t>
      </w:r>
      <w:r w:rsidR="002B09BE">
        <w:rPr>
          <w:rFonts w:ascii="Cambria" w:hAnsi="Cambria"/>
        </w:rPr>
        <w:t>influence</w:t>
      </w:r>
      <w:r w:rsidR="00284BF5">
        <w:rPr>
          <w:rFonts w:ascii="Cambria" w:hAnsi="Cambria"/>
        </w:rPr>
        <w:t xml:space="preserve"> </w:t>
      </w:r>
      <w:r w:rsidR="00570A85">
        <w:rPr>
          <w:rFonts w:ascii="Cambria" w:hAnsi="Cambria"/>
        </w:rPr>
        <w:t xml:space="preserve">regulatory burdens </w:t>
      </w:r>
      <w:r w:rsidR="0081278C">
        <w:rPr>
          <w:rFonts w:ascii="Cambria" w:hAnsi="Cambria"/>
        </w:rPr>
        <w:t xml:space="preserve">have </w:t>
      </w:r>
      <w:r w:rsidR="00570A85">
        <w:rPr>
          <w:rFonts w:ascii="Cambria" w:hAnsi="Cambria"/>
        </w:rPr>
        <w:t>on their customers</w:t>
      </w:r>
      <w:r w:rsidR="003A4F83">
        <w:rPr>
          <w:rFonts w:ascii="Cambria" w:hAnsi="Cambria"/>
        </w:rPr>
        <w:t xml:space="preserve"> and communities</w:t>
      </w:r>
      <w:r w:rsidR="00570A85">
        <w:rPr>
          <w:rFonts w:ascii="Cambria" w:hAnsi="Cambria"/>
        </w:rPr>
        <w:t xml:space="preserve">. </w:t>
      </w:r>
    </w:p>
    <w:p w14:paraId="5F587E82" w14:textId="7B982B31" w:rsidR="0041260F" w:rsidRPr="008A2822" w:rsidRDefault="0041260F" w:rsidP="007A3F46">
      <w:pPr>
        <w:spacing w:line="276" w:lineRule="auto"/>
        <w:rPr>
          <w:rFonts w:ascii="Cambria" w:hAnsi="Cambria"/>
        </w:rPr>
      </w:pPr>
    </w:p>
    <w:sectPr w:rsidR="0041260F" w:rsidRPr="008A28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3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FB7"/>
    <w:rsid w:val="00006ADF"/>
    <w:rsid w:val="0001587A"/>
    <w:rsid w:val="000160C2"/>
    <w:rsid w:val="00023989"/>
    <w:rsid w:val="00026664"/>
    <w:rsid w:val="00055789"/>
    <w:rsid w:val="000622B1"/>
    <w:rsid w:val="00062641"/>
    <w:rsid w:val="00076A14"/>
    <w:rsid w:val="0008062D"/>
    <w:rsid w:val="00081404"/>
    <w:rsid w:val="00085D86"/>
    <w:rsid w:val="000B38C9"/>
    <w:rsid w:val="000C08E1"/>
    <w:rsid w:val="000C3FF0"/>
    <w:rsid w:val="000D0A3E"/>
    <w:rsid w:val="000D17C8"/>
    <w:rsid w:val="00105CC2"/>
    <w:rsid w:val="00106D32"/>
    <w:rsid w:val="001130A5"/>
    <w:rsid w:val="00115E7A"/>
    <w:rsid w:val="00117D94"/>
    <w:rsid w:val="001300F0"/>
    <w:rsid w:val="001409E1"/>
    <w:rsid w:val="00164D01"/>
    <w:rsid w:val="00182A98"/>
    <w:rsid w:val="00195A58"/>
    <w:rsid w:val="00197AF3"/>
    <w:rsid w:val="001B059B"/>
    <w:rsid w:val="001B0DC5"/>
    <w:rsid w:val="001C0B3A"/>
    <w:rsid w:val="001C15CB"/>
    <w:rsid w:val="001D2200"/>
    <w:rsid w:val="001D426E"/>
    <w:rsid w:val="001F1E16"/>
    <w:rsid w:val="00200518"/>
    <w:rsid w:val="00214C79"/>
    <w:rsid w:val="00216695"/>
    <w:rsid w:val="00224B57"/>
    <w:rsid w:val="00224DFD"/>
    <w:rsid w:val="00255622"/>
    <w:rsid w:val="002672A4"/>
    <w:rsid w:val="0027364E"/>
    <w:rsid w:val="00276E35"/>
    <w:rsid w:val="00280C37"/>
    <w:rsid w:val="00284BF5"/>
    <w:rsid w:val="002A1808"/>
    <w:rsid w:val="002B09BE"/>
    <w:rsid w:val="002B5FC9"/>
    <w:rsid w:val="002F2A06"/>
    <w:rsid w:val="002F450D"/>
    <w:rsid w:val="003212DB"/>
    <w:rsid w:val="00321FDB"/>
    <w:rsid w:val="00326C01"/>
    <w:rsid w:val="003304E0"/>
    <w:rsid w:val="0033560C"/>
    <w:rsid w:val="00355658"/>
    <w:rsid w:val="003558AB"/>
    <w:rsid w:val="00370897"/>
    <w:rsid w:val="003A26DB"/>
    <w:rsid w:val="003A4F83"/>
    <w:rsid w:val="003A50D9"/>
    <w:rsid w:val="003C30C2"/>
    <w:rsid w:val="003F0FC3"/>
    <w:rsid w:val="0041260F"/>
    <w:rsid w:val="00432A49"/>
    <w:rsid w:val="00434553"/>
    <w:rsid w:val="00443D72"/>
    <w:rsid w:val="00443E36"/>
    <w:rsid w:val="00451ACA"/>
    <w:rsid w:val="00455E6B"/>
    <w:rsid w:val="004664B3"/>
    <w:rsid w:val="00475513"/>
    <w:rsid w:val="0048523B"/>
    <w:rsid w:val="0048723B"/>
    <w:rsid w:val="004A4F6B"/>
    <w:rsid w:val="004A712F"/>
    <w:rsid w:val="004D2DFC"/>
    <w:rsid w:val="004D52A7"/>
    <w:rsid w:val="004E11F5"/>
    <w:rsid w:val="004F2EC0"/>
    <w:rsid w:val="005008FD"/>
    <w:rsid w:val="00504F94"/>
    <w:rsid w:val="00521DE6"/>
    <w:rsid w:val="00541C1E"/>
    <w:rsid w:val="005438E5"/>
    <w:rsid w:val="00552747"/>
    <w:rsid w:val="0055501B"/>
    <w:rsid w:val="00556E57"/>
    <w:rsid w:val="00570A85"/>
    <w:rsid w:val="005951B2"/>
    <w:rsid w:val="00596E1F"/>
    <w:rsid w:val="005A1AF4"/>
    <w:rsid w:val="005B15E9"/>
    <w:rsid w:val="005B584B"/>
    <w:rsid w:val="005D6A37"/>
    <w:rsid w:val="0061176D"/>
    <w:rsid w:val="006154A9"/>
    <w:rsid w:val="00627B56"/>
    <w:rsid w:val="00636FAF"/>
    <w:rsid w:val="00647CB7"/>
    <w:rsid w:val="00650AF5"/>
    <w:rsid w:val="00655AC0"/>
    <w:rsid w:val="006573B1"/>
    <w:rsid w:val="00665A6A"/>
    <w:rsid w:val="0066744A"/>
    <w:rsid w:val="006752BB"/>
    <w:rsid w:val="00693422"/>
    <w:rsid w:val="006A40CD"/>
    <w:rsid w:val="006A4856"/>
    <w:rsid w:val="006B4307"/>
    <w:rsid w:val="006C64A2"/>
    <w:rsid w:val="006D1EDD"/>
    <w:rsid w:val="0070767B"/>
    <w:rsid w:val="00715A27"/>
    <w:rsid w:val="00726B4E"/>
    <w:rsid w:val="00747760"/>
    <w:rsid w:val="007A3F46"/>
    <w:rsid w:val="007A4241"/>
    <w:rsid w:val="007A53EE"/>
    <w:rsid w:val="007B19FD"/>
    <w:rsid w:val="007C5820"/>
    <w:rsid w:val="007D107F"/>
    <w:rsid w:val="007E06F4"/>
    <w:rsid w:val="007F2184"/>
    <w:rsid w:val="0081278C"/>
    <w:rsid w:val="008231CA"/>
    <w:rsid w:val="008513FC"/>
    <w:rsid w:val="00852614"/>
    <w:rsid w:val="00873A5F"/>
    <w:rsid w:val="00881C6F"/>
    <w:rsid w:val="00897EBD"/>
    <w:rsid w:val="008A2822"/>
    <w:rsid w:val="00903F77"/>
    <w:rsid w:val="00915873"/>
    <w:rsid w:val="00920C41"/>
    <w:rsid w:val="0092493E"/>
    <w:rsid w:val="00926744"/>
    <w:rsid w:val="00946993"/>
    <w:rsid w:val="00953670"/>
    <w:rsid w:val="00954845"/>
    <w:rsid w:val="00961A8D"/>
    <w:rsid w:val="009921D0"/>
    <w:rsid w:val="00A22A6C"/>
    <w:rsid w:val="00A23EAC"/>
    <w:rsid w:val="00A2540B"/>
    <w:rsid w:val="00A426F4"/>
    <w:rsid w:val="00A57DEF"/>
    <w:rsid w:val="00A74002"/>
    <w:rsid w:val="00A831EB"/>
    <w:rsid w:val="00AA0079"/>
    <w:rsid w:val="00AA3379"/>
    <w:rsid w:val="00AB5CE2"/>
    <w:rsid w:val="00AB5D4A"/>
    <w:rsid w:val="00AC65FD"/>
    <w:rsid w:val="00AC6F63"/>
    <w:rsid w:val="00B36052"/>
    <w:rsid w:val="00B60CFE"/>
    <w:rsid w:val="00B73102"/>
    <w:rsid w:val="00B77330"/>
    <w:rsid w:val="00B77503"/>
    <w:rsid w:val="00B842F0"/>
    <w:rsid w:val="00B933DC"/>
    <w:rsid w:val="00BA0AD5"/>
    <w:rsid w:val="00BB139C"/>
    <w:rsid w:val="00BB75FF"/>
    <w:rsid w:val="00BC4F3B"/>
    <w:rsid w:val="00BE1FB7"/>
    <w:rsid w:val="00BE278D"/>
    <w:rsid w:val="00BF66E4"/>
    <w:rsid w:val="00C038DA"/>
    <w:rsid w:val="00C2028B"/>
    <w:rsid w:val="00C25F31"/>
    <w:rsid w:val="00C376B8"/>
    <w:rsid w:val="00C47DB8"/>
    <w:rsid w:val="00C643CA"/>
    <w:rsid w:val="00C741CF"/>
    <w:rsid w:val="00C9576A"/>
    <w:rsid w:val="00CA0F7A"/>
    <w:rsid w:val="00CA44DB"/>
    <w:rsid w:val="00CB1148"/>
    <w:rsid w:val="00CD3D96"/>
    <w:rsid w:val="00CE47FD"/>
    <w:rsid w:val="00D20BCE"/>
    <w:rsid w:val="00D22411"/>
    <w:rsid w:val="00D269C4"/>
    <w:rsid w:val="00D34F2B"/>
    <w:rsid w:val="00D70EF1"/>
    <w:rsid w:val="00DB539A"/>
    <w:rsid w:val="00DE482E"/>
    <w:rsid w:val="00DE7C30"/>
    <w:rsid w:val="00E00FBB"/>
    <w:rsid w:val="00E113D7"/>
    <w:rsid w:val="00E37A76"/>
    <w:rsid w:val="00E50014"/>
    <w:rsid w:val="00E526AD"/>
    <w:rsid w:val="00E66839"/>
    <w:rsid w:val="00E83DD4"/>
    <w:rsid w:val="00ED3EA3"/>
    <w:rsid w:val="00EE1001"/>
    <w:rsid w:val="00EE5A96"/>
    <w:rsid w:val="00F023DE"/>
    <w:rsid w:val="00F10380"/>
    <w:rsid w:val="00F21726"/>
    <w:rsid w:val="00F2653E"/>
    <w:rsid w:val="00F35F0D"/>
    <w:rsid w:val="00F52052"/>
    <w:rsid w:val="00F83E6C"/>
    <w:rsid w:val="00F94E32"/>
    <w:rsid w:val="00F950F1"/>
    <w:rsid w:val="00FA40DE"/>
    <w:rsid w:val="00FB4900"/>
    <w:rsid w:val="00FB70B8"/>
    <w:rsid w:val="00FC23F8"/>
    <w:rsid w:val="00FD1FA9"/>
    <w:rsid w:val="00FD2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48E8DC"/>
  <w15:chartTrackingRefBased/>
  <w15:docId w15:val="{4540214C-E71F-4A93-80ED-57E3E9640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260F"/>
    <w:pPr>
      <w:spacing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E1FB7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1FB7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E1FB7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E1FB7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E1FB7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E1FB7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E1FB7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E1FB7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E1FB7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E1FB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1FB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E1FB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E1FB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E1FB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E1FB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E1FB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E1FB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E1FB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E1FB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1F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E1FB7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E1FB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E1FB7"/>
    <w:pPr>
      <w:spacing w:before="160" w:line="259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E1FB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E1FB7"/>
    <w:pPr>
      <w:spacing w:line="259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E1FB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E1FB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E1FB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E1FB7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5B15E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667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20" ma:contentTypeDescription="Create a new document." ma:contentTypeScope="" ma:versionID="4aa7cc38af11ac7c631d2fb7671fb5e3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03ad56095e03f073f2efcbe674b57631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912AA3A-614A-4027-B72C-2782951E4E2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695103E-A655-485C-B947-761AE327825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customXml/itemProps3.xml><?xml version="1.0" encoding="utf-8"?>
<ds:datastoreItem xmlns:ds="http://schemas.openxmlformats.org/officeDocument/2006/customXml" ds:itemID="{D6856BD1-2CB4-4874-A054-566072E5F8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469</Words>
  <Characters>2676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6</cp:revision>
  <dcterms:created xsi:type="dcterms:W3CDTF">2024-07-03T14:03:00Z</dcterms:created>
  <dcterms:modified xsi:type="dcterms:W3CDTF">2024-07-22T13:29:00Z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  <property fmtid="{D5CDD505-2E9C-101B-9397-08002B2CF9AE}" pid="3" name="MediaServiceImageTags">
    <vt:lpwstr/>
  </property>
</Properties>
</file>