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3B9054" w14:textId="4FA68094" w:rsidR="005E5397" w:rsidRPr="00A019A4" w:rsidRDefault="005E5397" w:rsidP="00A019A4">
      <w:pPr>
        <w:spacing w:line="276" w:lineRule="auto"/>
        <w:rPr>
          <w:rFonts w:ascii="Times New Roman" w:hAnsi="Times New Roman" w:cs="Times New Roman"/>
        </w:rPr>
      </w:pPr>
      <w:r w:rsidRPr="00A019A4">
        <w:rPr>
          <w:rFonts w:ascii="Times New Roman" w:hAnsi="Times New Roman" w:cs="Times New Roman"/>
        </w:rPr>
        <w:t>Independent Banker</w:t>
      </w:r>
    </w:p>
    <w:p w14:paraId="1BB2BF89" w14:textId="3F16E2D6" w:rsidR="005E5397" w:rsidRPr="00A019A4" w:rsidRDefault="005E5397" w:rsidP="00A019A4">
      <w:pPr>
        <w:spacing w:line="276" w:lineRule="auto"/>
        <w:rPr>
          <w:rFonts w:ascii="Times New Roman" w:hAnsi="Times New Roman" w:cs="Times New Roman"/>
        </w:rPr>
      </w:pPr>
      <w:r w:rsidRPr="00A019A4">
        <w:rPr>
          <w:rFonts w:ascii="Times New Roman" w:hAnsi="Times New Roman" w:cs="Times New Roman"/>
        </w:rPr>
        <w:t>June 2025</w:t>
      </w:r>
    </w:p>
    <w:p w14:paraId="411FF83F" w14:textId="2FFB719C" w:rsidR="005E5397"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rPr>
        <w:t>Portfolio</w:t>
      </w:r>
    </w:p>
    <w:p w14:paraId="4B7E744A" w14:textId="7B3FCC6F"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rPr>
        <w:t>[tag] Checks and Balances</w:t>
      </w:r>
    </w:p>
    <w:p w14:paraId="2FA120C9" w14:textId="157417FD"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w:t>
      </w:r>
      <w:proofErr w:type="spellStart"/>
      <w:r w:rsidRPr="00A019A4">
        <w:rPr>
          <w:rFonts w:ascii="Times New Roman" w:hAnsi="Times New Roman" w:cs="Times New Roman"/>
          <w:b/>
          <w:bCs/>
        </w:rPr>
        <w:t>hed</w:t>
      </w:r>
      <w:proofErr w:type="spellEnd"/>
      <w:r w:rsidRPr="00A019A4">
        <w:rPr>
          <w:rFonts w:ascii="Times New Roman" w:hAnsi="Times New Roman" w:cs="Times New Roman"/>
          <w:b/>
          <w:bCs/>
        </w:rPr>
        <w:t xml:space="preserve">] </w:t>
      </w:r>
      <w:r w:rsidR="005D4130" w:rsidRPr="00A019A4">
        <w:rPr>
          <w:rFonts w:ascii="Times New Roman" w:hAnsi="Times New Roman" w:cs="Times New Roman"/>
          <w:b/>
          <w:bCs/>
        </w:rPr>
        <w:t xml:space="preserve">Executive </w:t>
      </w:r>
      <w:r>
        <w:rPr>
          <w:rFonts w:ascii="Times New Roman" w:hAnsi="Times New Roman" w:cs="Times New Roman"/>
          <w:b/>
          <w:bCs/>
        </w:rPr>
        <w:t>o</w:t>
      </w:r>
      <w:r w:rsidR="005D4130" w:rsidRPr="00A019A4">
        <w:rPr>
          <w:rFonts w:ascii="Times New Roman" w:hAnsi="Times New Roman" w:cs="Times New Roman"/>
          <w:b/>
          <w:bCs/>
        </w:rPr>
        <w:t xml:space="preserve">rders </w:t>
      </w:r>
      <w:r>
        <w:rPr>
          <w:rFonts w:ascii="Times New Roman" w:hAnsi="Times New Roman" w:cs="Times New Roman"/>
          <w:b/>
          <w:bCs/>
        </w:rPr>
        <w:t>c</w:t>
      </w:r>
      <w:r w:rsidR="005D4130" w:rsidRPr="00A019A4">
        <w:rPr>
          <w:rFonts w:ascii="Times New Roman" w:hAnsi="Times New Roman" w:cs="Times New Roman"/>
          <w:b/>
          <w:bCs/>
        </w:rPr>
        <w:t xml:space="preserve">hart </w:t>
      </w:r>
      <w:r>
        <w:rPr>
          <w:rFonts w:ascii="Times New Roman" w:hAnsi="Times New Roman" w:cs="Times New Roman"/>
          <w:b/>
          <w:bCs/>
        </w:rPr>
        <w:t>n</w:t>
      </w:r>
      <w:r w:rsidR="005D4130" w:rsidRPr="00A019A4">
        <w:rPr>
          <w:rFonts w:ascii="Times New Roman" w:hAnsi="Times New Roman" w:cs="Times New Roman"/>
          <w:b/>
          <w:bCs/>
        </w:rPr>
        <w:t xml:space="preserve">ew </w:t>
      </w:r>
      <w:r>
        <w:rPr>
          <w:rFonts w:ascii="Times New Roman" w:hAnsi="Times New Roman" w:cs="Times New Roman"/>
          <w:b/>
          <w:bCs/>
        </w:rPr>
        <w:t>p</w:t>
      </w:r>
      <w:r w:rsidR="005D4130" w:rsidRPr="00A019A4">
        <w:rPr>
          <w:rFonts w:ascii="Times New Roman" w:hAnsi="Times New Roman" w:cs="Times New Roman"/>
          <w:b/>
          <w:bCs/>
        </w:rPr>
        <w:t xml:space="preserve">olicies for </w:t>
      </w:r>
      <w:r>
        <w:rPr>
          <w:rFonts w:ascii="Times New Roman" w:hAnsi="Times New Roman" w:cs="Times New Roman"/>
          <w:b/>
          <w:bCs/>
        </w:rPr>
        <w:t>c</w:t>
      </w:r>
      <w:r w:rsidR="005D4130" w:rsidRPr="00A019A4">
        <w:rPr>
          <w:rFonts w:ascii="Times New Roman" w:hAnsi="Times New Roman" w:cs="Times New Roman"/>
          <w:b/>
          <w:bCs/>
        </w:rPr>
        <w:t xml:space="preserve">ommunity </w:t>
      </w:r>
      <w:r>
        <w:rPr>
          <w:rFonts w:ascii="Times New Roman" w:hAnsi="Times New Roman" w:cs="Times New Roman"/>
          <w:b/>
          <w:bCs/>
        </w:rPr>
        <w:t>b</w:t>
      </w:r>
      <w:r w:rsidR="005D4130" w:rsidRPr="00A019A4">
        <w:rPr>
          <w:rFonts w:ascii="Times New Roman" w:hAnsi="Times New Roman" w:cs="Times New Roman"/>
          <w:b/>
          <w:bCs/>
        </w:rPr>
        <w:t>ankers</w:t>
      </w:r>
    </w:p>
    <w:p w14:paraId="1EFB98BF" w14:textId="6A7552EF" w:rsidR="005E5397"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rPr>
        <w:t>[</w:t>
      </w:r>
      <w:proofErr w:type="spellStart"/>
      <w:r w:rsidRPr="00A019A4">
        <w:rPr>
          <w:rFonts w:ascii="Times New Roman" w:hAnsi="Times New Roman" w:cs="Times New Roman"/>
        </w:rPr>
        <w:t>dek</w:t>
      </w:r>
      <w:proofErr w:type="spellEnd"/>
      <w:r w:rsidRPr="00A019A4">
        <w:rPr>
          <w:rFonts w:ascii="Times New Roman" w:hAnsi="Times New Roman" w:cs="Times New Roman"/>
        </w:rPr>
        <w:t xml:space="preserve">] </w:t>
      </w:r>
      <w:r>
        <w:rPr>
          <w:rFonts w:ascii="Times New Roman" w:hAnsi="Times New Roman" w:cs="Times New Roman"/>
        </w:rPr>
        <w:t>Our industry faces certain changes following President Trump’s recent executive orders.</w:t>
      </w:r>
      <w:r w:rsidR="00614CE5">
        <w:rPr>
          <w:rFonts w:ascii="Times New Roman" w:hAnsi="Times New Roman" w:cs="Times New Roman"/>
        </w:rPr>
        <w:t xml:space="preserve"> Here’s what you need to know.</w:t>
      </w:r>
    </w:p>
    <w:p w14:paraId="5FDE2F25" w14:textId="1C5A6E83"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rPr>
        <w:t xml:space="preserve">[byline] </w:t>
      </w:r>
      <w:r w:rsidR="005D4130" w:rsidRPr="00A019A4">
        <w:rPr>
          <w:rFonts w:ascii="Times New Roman" w:hAnsi="Times New Roman" w:cs="Times New Roman"/>
        </w:rPr>
        <w:t>By Anjelica Dortch</w:t>
      </w:r>
      <w:r w:rsidRPr="00A019A4">
        <w:rPr>
          <w:rFonts w:ascii="Times New Roman" w:hAnsi="Times New Roman" w:cs="Times New Roman"/>
        </w:rPr>
        <w:t>, ICBA</w:t>
      </w:r>
    </w:p>
    <w:p w14:paraId="26AFE380" w14:textId="3AE7016C" w:rsidR="005E5397"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During President Trump’s first 100 days in office, the returning president has issued </w:t>
      </w:r>
      <w:r w:rsidR="005E5397">
        <w:rPr>
          <w:rFonts w:ascii="Times New Roman" w:hAnsi="Times New Roman" w:cs="Times New Roman"/>
        </w:rPr>
        <w:t>more than</w:t>
      </w:r>
      <w:r w:rsidR="005E5397" w:rsidRPr="00A019A4">
        <w:rPr>
          <w:rFonts w:ascii="Times New Roman" w:hAnsi="Times New Roman" w:cs="Times New Roman"/>
        </w:rPr>
        <w:t xml:space="preserve"> </w:t>
      </w:r>
      <w:r w:rsidRPr="00A019A4">
        <w:rPr>
          <w:rFonts w:ascii="Times New Roman" w:hAnsi="Times New Roman" w:cs="Times New Roman"/>
        </w:rPr>
        <w:t>100 executive orders</w:t>
      </w:r>
      <w:r w:rsidR="00C068CC" w:rsidRPr="00A019A4">
        <w:rPr>
          <w:rFonts w:ascii="Times New Roman" w:hAnsi="Times New Roman" w:cs="Times New Roman"/>
        </w:rPr>
        <w:t xml:space="preserve">, surpassing </w:t>
      </w:r>
      <w:r w:rsidR="00C068CC" w:rsidRPr="00A019A4">
        <w:rPr>
          <w:rStyle w:val="relative"/>
          <w:rFonts w:ascii="Times New Roman" w:hAnsi="Times New Roman" w:cs="Times New Roman"/>
        </w:rPr>
        <w:t>the previous record held by Franklin D. Roosevelt, who signed 99 executive orders in his first 100 days in 1933</w:t>
      </w:r>
      <w:r w:rsidRPr="00A019A4">
        <w:rPr>
          <w:rFonts w:ascii="Times New Roman" w:hAnsi="Times New Roman" w:cs="Times New Roman"/>
        </w:rPr>
        <w:t xml:space="preserve">. </w:t>
      </w:r>
      <w:proofErr w:type="gramStart"/>
      <w:r w:rsidRPr="00A019A4">
        <w:rPr>
          <w:rFonts w:ascii="Times New Roman" w:hAnsi="Times New Roman" w:cs="Times New Roman"/>
        </w:rPr>
        <w:t>The vast majority of</w:t>
      </w:r>
      <w:proofErr w:type="gramEnd"/>
      <w:r w:rsidRPr="00A019A4">
        <w:rPr>
          <w:rFonts w:ascii="Times New Roman" w:hAnsi="Times New Roman" w:cs="Times New Roman"/>
        </w:rPr>
        <w:t xml:space="preserve"> these orders will not directly </w:t>
      </w:r>
      <w:r w:rsidR="005E5397">
        <w:rPr>
          <w:rFonts w:ascii="Times New Roman" w:hAnsi="Times New Roman" w:cs="Times New Roman"/>
        </w:rPr>
        <w:t>affect</w:t>
      </w:r>
      <w:r w:rsidR="005E5397" w:rsidRPr="00A019A4">
        <w:rPr>
          <w:rFonts w:ascii="Times New Roman" w:hAnsi="Times New Roman" w:cs="Times New Roman"/>
        </w:rPr>
        <w:t xml:space="preserve"> </w:t>
      </w:r>
      <w:r w:rsidRPr="00A019A4">
        <w:rPr>
          <w:rFonts w:ascii="Times New Roman" w:hAnsi="Times New Roman" w:cs="Times New Roman"/>
        </w:rPr>
        <w:t xml:space="preserve">community banks, but some introduce changes to the nation’s monetary policy and federal government operations that community bankers should monitor closely. </w:t>
      </w:r>
      <w:r w:rsidR="00614CE5">
        <w:rPr>
          <w:rFonts w:ascii="Times New Roman" w:hAnsi="Times New Roman" w:cs="Times New Roman"/>
        </w:rPr>
        <w:t>Here are some areas to watch.</w:t>
      </w:r>
    </w:p>
    <w:p w14:paraId="0FB2BCBD" w14:textId="77777777" w:rsidR="005D4130" w:rsidRPr="00A019A4" w:rsidRDefault="005D4130" w:rsidP="00A019A4">
      <w:pPr>
        <w:spacing w:after="240" w:line="276" w:lineRule="auto"/>
        <w:rPr>
          <w:rFonts w:ascii="Times New Roman" w:hAnsi="Times New Roman" w:cs="Times New Roman"/>
        </w:rPr>
      </w:pPr>
    </w:p>
    <w:p w14:paraId="1D4C4B63" w14:textId="4C4E4CC0"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 xml:space="preserve">[subhead] </w:t>
      </w:r>
      <w:r w:rsidR="00614CE5">
        <w:rPr>
          <w:rFonts w:ascii="Times New Roman" w:hAnsi="Times New Roman" w:cs="Times New Roman"/>
          <w:b/>
          <w:bCs/>
        </w:rPr>
        <w:t>Community development financial institutions</w:t>
      </w:r>
    </w:p>
    <w:p w14:paraId="56C285CE" w14:textId="2D3109F6"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Executive Order </w:t>
      </w:r>
      <w:r w:rsidR="00C068CC" w:rsidRPr="00A019A4">
        <w:rPr>
          <w:rFonts w:ascii="Times New Roman" w:hAnsi="Times New Roman" w:cs="Times New Roman"/>
        </w:rPr>
        <w:t>14217</w:t>
      </w:r>
      <w:r w:rsidRPr="00A019A4">
        <w:rPr>
          <w:rFonts w:ascii="Times New Roman" w:hAnsi="Times New Roman" w:cs="Times New Roman"/>
        </w:rPr>
        <w:t xml:space="preserve"> released in early March, targets the </w:t>
      </w:r>
      <w:r w:rsidR="00614CE5">
        <w:rPr>
          <w:rFonts w:ascii="Times New Roman" w:hAnsi="Times New Roman" w:cs="Times New Roman"/>
        </w:rPr>
        <w:t>c</w:t>
      </w:r>
      <w:r w:rsidRPr="00A019A4">
        <w:rPr>
          <w:rFonts w:ascii="Times New Roman" w:hAnsi="Times New Roman" w:cs="Times New Roman"/>
        </w:rPr>
        <w:t xml:space="preserve">ommunity </w:t>
      </w:r>
      <w:r w:rsidR="00614CE5">
        <w:rPr>
          <w:rFonts w:ascii="Times New Roman" w:hAnsi="Times New Roman" w:cs="Times New Roman"/>
        </w:rPr>
        <w:t>d</w:t>
      </w:r>
      <w:r w:rsidRPr="00A019A4">
        <w:rPr>
          <w:rFonts w:ascii="Times New Roman" w:hAnsi="Times New Roman" w:cs="Times New Roman"/>
        </w:rPr>
        <w:t xml:space="preserve">evelopment </w:t>
      </w:r>
      <w:r w:rsidR="00614CE5">
        <w:rPr>
          <w:rFonts w:ascii="Times New Roman" w:hAnsi="Times New Roman" w:cs="Times New Roman"/>
        </w:rPr>
        <w:t>f</w:t>
      </w:r>
      <w:r w:rsidRPr="00A019A4">
        <w:rPr>
          <w:rFonts w:ascii="Times New Roman" w:hAnsi="Times New Roman" w:cs="Times New Roman"/>
        </w:rPr>
        <w:t xml:space="preserve">inancial </w:t>
      </w:r>
      <w:r w:rsidR="00614CE5">
        <w:rPr>
          <w:rFonts w:ascii="Times New Roman" w:hAnsi="Times New Roman" w:cs="Times New Roman"/>
        </w:rPr>
        <w:t>i</w:t>
      </w:r>
      <w:r w:rsidRPr="00A019A4">
        <w:rPr>
          <w:rFonts w:ascii="Times New Roman" w:hAnsi="Times New Roman" w:cs="Times New Roman"/>
        </w:rPr>
        <w:t xml:space="preserve">nstitutions </w:t>
      </w:r>
      <w:r w:rsidR="00614CE5">
        <w:rPr>
          <w:rFonts w:ascii="Times New Roman" w:hAnsi="Times New Roman" w:cs="Times New Roman"/>
        </w:rPr>
        <w:t>f</w:t>
      </w:r>
      <w:r w:rsidRPr="00A019A4">
        <w:rPr>
          <w:rFonts w:ascii="Times New Roman" w:hAnsi="Times New Roman" w:cs="Times New Roman"/>
        </w:rPr>
        <w:t>und (CDFI), aiming to restrict and eliminate its non-statutory functions. This order limits opportunities for new institutions, particularly community banks that serve rural and/or underserved communities, where access to capital is often limited. </w:t>
      </w:r>
    </w:p>
    <w:p w14:paraId="7F940912" w14:textId="4D57F5E9"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ICBA is actively engaging with the </w:t>
      </w:r>
      <w:r w:rsidR="007F533A" w:rsidRPr="00A019A4">
        <w:rPr>
          <w:rFonts w:ascii="Times New Roman" w:hAnsi="Times New Roman" w:cs="Times New Roman"/>
        </w:rPr>
        <w:t>A</w:t>
      </w:r>
      <w:r w:rsidRPr="00A019A4">
        <w:rPr>
          <w:rFonts w:ascii="Times New Roman" w:hAnsi="Times New Roman" w:cs="Times New Roman"/>
        </w:rPr>
        <w:t xml:space="preserve">dministration </w:t>
      </w:r>
      <w:r w:rsidR="007F533A" w:rsidRPr="00A019A4">
        <w:rPr>
          <w:rFonts w:ascii="Times New Roman" w:hAnsi="Times New Roman" w:cs="Times New Roman"/>
        </w:rPr>
        <w:t xml:space="preserve">and Congress </w:t>
      </w:r>
      <w:r w:rsidRPr="00A019A4">
        <w:rPr>
          <w:rFonts w:ascii="Times New Roman" w:hAnsi="Times New Roman" w:cs="Times New Roman"/>
        </w:rPr>
        <w:t>to underscore the historical significance and importance of CDFIs. We are working closely with our members who currently hold the CDFI designation, particularly minority deposit institutions (MDIs), to ensure their community banks</w:t>
      </w:r>
      <w:r w:rsidR="005E5397">
        <w:rPr>
          <w:rFonts w:ascii="Times New Roman" w:hAnsi="Times New Roman" w:cs="Times New Roman"/>
        </w:rPr>
        <w:t xml:space="preserve"> </w:t>
      </w:r>
      <w:r w:rsidRPr="00A019A4">
        <w:rPr>
          <w:rFonts w:ascii="Times New Roman" w:hAnsi="Times New Roman" w:cs="Times New Roman"/>
        </w:rPr>
        <w:t>and the fund can continue to ser</w:t>
      </w:r>
      <w:r w:rsidR="007F533A" w:rsidRPr="00A019A4">
        <w:rPr>
          <w:rFonts w:ascii="Times New Roman" w:hAnsi="Times New Roman" w:cs="Times New Roman"/>
        </w:rPr>
        <w:t>ve</w:t>
      </w:r>
      <w:r w:rsidRPr="00A019A4">
        <w:rPr>
          <w:rFonts w:ascii="Times New Roman" w:hAnsi="Times New Roman" w:cs="Times New Roman"/>
        </w:rPr>
        <w:t xml:space="preserve"> </w:t>
      </w:r>
      <w:r w:rsidR="007F533A" w:rsidRPr="00A019A4">
        <w:rPr>
          <w:rFonts w:ascii="Times New Roman" w:hAnsi="Times New Roman" w:cs="Times New Roman"/>
        </w:rPr>
        <w:t xml:space="preserve">America’s </w:t>
      </w:r>
      <w:r w:rsidRPr="00A019A4">
        <w:rPr>
          <w:rFonts w:ascii="Times New Roman" w:hAnsi="Times New Roman" w:cs="Times New Roman"/>
        </w:rPr>
        <w:t>underserved communities</w:t>
      </w:r>
      <w:r w:rsidR="007F533A" w:rsidRPr="00A019A4">
        <w:rPr>
          <w:rFonts w:ascii="Times New Roman" w:hAnsi="Times New Roman" w:cs="Times New Roman"/>
        </w:rPr>
        <w:t xml:space="preserve"> that are traditionally overlooked by larger financial institutions.</w:t>
      </w:r>
    </w:p>
    <w:p w14:paraId="6D2D048D" w14:textId="77777777" w:rsidR="005D4130" w:rsidRPr="00A019A4" w:rsidRDefault="005D4130" w:rsidP="00A019A4">
      <w:pPr>
        <w:spacing w:after="240" w:line="276" w:lineRule="auto"/>
        <w:rPr>
          <w:rFonts w:ascii="Times New Roman" w:hAnsi="Times New Roman" w:cs="Times New Roman"/>
        </w:rPr>
      </w:pPr>
    </w:p>
    <w:p w14:paraId="76DAD22C" w14:textId="0A8CF4AD"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 xml:space="preserve">[subhead] </w:t>
      </w:r>
      <w:r w:rsidR="005D4130" w:rsidRPr="00A019A4">
        <w:rPr>
          <w:rFonts w:ascii="Times New Roman" w:hAnsi="Times New Roman" w:cs="Times New Roman"/>
          <w:b/>
          <w:bCs/>
        </w:rPr>
        <w:t xml:space="preserve">Trade and </w:t>
      </w:r>
      <w:r w:rsidR="00614CE5">
        <w:rPr>
          <w:rFonts w:ascii="Times New Roman" w:hAnsi="Times New Roman" w:cs="Times New Roman"/>
          <w:b/>
          <w:bCs/>
        </w:rPr>
        <w:t>t</w:t>
      </w:r>
      <w:r w:rsidR="005D4130" w:rsidRPr="00A019A4">
        <w:rPr>
          <w:rFonts w:ascii="Times New Roman" w:hAnsi="Times New Roman" w:cs="Times New Roman"/>
          <w:b/>
          <w:bCs/>
        </w:rPr>
        <w:t xml:space="preserve">ariffs </w:t>
      </w:r>
    </w:p>
    <w:p w14:paraId="62C9C927" w14:textId="4F577B36" w:rsidR="005D4130" w:rsidRPr="00A019A4" w:rsidRDefault="00455B59" w:rsidP="00A019A4">
      <w:pPr>
        <w:spacing w:after="240" w:line="276" w:lineRule="auto"/>
        <w:rPr>
          <w:rFonts w:ascii="Times New Roman" w:hAnsi="Times New Roman" w:cs="Times New Roman"/>
        </w:rPr>
      </w:pPr>
      <w:r w:rsidRPr="00A019A4">
        <w:rPr>
          <w:rFonts w:ascii="Times New Roman" w:hAnsi="Times New Roman" w:cs="Times New Roman"/>
        </w:rPr>
        <w:t xml:space="preserve">Since February, the Administration has introduced a series of executive actions affecting trade relations with Canada, Mexico and other key U.S. partners—many of which are now on hold. At the same time, growing trade deficits have prompted the President to initiate new trade </w:t>
      </w:r>
      <w:r w:rsidRPr="00A019A4">
        <w:rPr>
          <w:rFonts w:ascii="Times New Roman" w:hAnsi="Times New Roman" w:cs="Times New Roman"/>
        </w:rPr>
        <w:lastRenderedPageBreak/>
        <w:t xml:space="preserve">discussions while also leveraging existing executive authorities. </w:t>
      </w:r>
      <w:r w:rsidR="00614CE5">
        <w:rPr>
          <w:rFonts w:ascii="Times New Roman" w:hAnsi="Times New Roman" w:cs="Times New Roman"/>
        </w:rPr>
        <w:t>The U.S. is implementing b</w:t>
      </w:r>
      <w:r w:rsidRPr="00A019A4">
        <w:rPr>
          <w:rFonts w:ascii="Times New Roman" w:hAnsi="Times New Roman" w:cs="Times New Roman"/>
        </w:rPr>
        <w:t xml:space="preserve">road, reciprocal tariffs </w:t>
      </w:r>
      <w:r w:rsidR="00614CE5">
        <w:rPr>
          <w:rFonts w:ascii="Times New Roman" w:hAnsi="Times New Roman" w:cs="Times New Roman"/>
        </w:rPr>
        <w:t xml:space="preserve">and enacted </w:t>
      </w:r>
      <w:r w:rsidRPr="00A019A4">
        <w:rPr>
          <w:rFonts w:ascii="Times New Roman" w:hAnsi="Times New Roman" w:cs="Times New Roman"/>
        </w:rPr>
        <w:t xml:space="preserve">country-specific tariffs </w:t>
      </w:r>
      <w:r w:rsidR="00614CE5">
        <w:rPr>
          <w:rFonts w:ascii="Times New Roman" w:hAnsi="Times New Roman" w:cs="Times New Roman"/>
        </w:rPr>
        <w:t xml:space="preserve">that </w:t>
      </w:r>
      <w:r w:rsidRPr="00A019A4">
        <w:rPr>
          <w:rFonts w:ascii="Times New Roman" w:hAnsi="Times New Roman" w:cs="Times New Roman"/>
        </w:rPr>
        <w:t>have since been suspended.</w:t>
      </w:r>
    </w:p>
    <w:p w14:paraId="3C140B7D" w14:textId="36BBDA9F" w:rsidR="005D4130" w:rsidRPr="00A019A4" w:rsidRDefault="00F75520" w:rsidP="00A019A4">
      <w:pPr>
        <w:spacing w:after="240" w:line="276" w:lineRule="auto"/>
        <w:rPr>
          <w:rFonts w:ascii="Times New Roman" w:hAnsi="Times New Roman" w:cs="Times New Roman"/>
        </w:rPr>
      </w:pPr>
      <w:r w:rsidRPr="00A019A4">
        <w:rPr>
          <w:rFonts w:ascii="Times New Roman" w:hAnsi="Times New Roman" w:cs="Times New Roman"/>
        </w:rPr>
        <w:t xml:space="preserve">By July, </w:t>
      </w:r>
      <w:r w:rsidR="00455B59" w:rsidRPr="00A019A4">
        <w:rPr>
          <w:rFonts w:ascii="Times New Roman" w:hAnsi="Times New Roman" w:cs="Times New Roman"/>
        </w:rPr>
        <w:t>n</w:t>
      </w:r>
      <w:r w:rsidR="005D4130" w:rsidRPr="00A019A4">
        <w:rPr>
          <w:rFonts w:ascii="Times New Roman" w:hAnsi="Times New Roman" w:cs="Times New Roman"/>
        </w:rPr>
        <w:t xml:space="preserve">ew or increased tariffs </w:t>
      </w:r>
      <w:r w:rsidR="00455B59" w:rsidRPr="00A019A4">
        <w:rPr>
          <w:rFonts w:ascii="Times New Roman" w:hAnsi="Times New Roman" w:cs="Times New Roman"/>
        </w:rPr>
        <w:t xml:space="preserve">may </w:t>
      </w:r>
      <w:r w:rsidR="005D4130" w:rsidRPr="00A019A4">
        <w:rPr>
          <w:rFonts w:ascii="Times New Roman" w:hAnsi="Times New Roman" w:cs="Times New Roman"/>
        </w:rPr>
        <w:t xml:space="preserve">affect community banks by </w:t>
      </w:r>
      <w:r w:rsidR="00614CE5">
        <w:rPr>
          <w:rFonts w:ascii="Times New Roman" w:hAnsi="Times New Roman" w:cs="Times New Roman"/>
        </w:rPr>
        <w:t>affecting</w:t>
      </w:r>
      <w:r w:rsidR="00614CE5" w:rsidRPr="00A019A4">
        <w:rPr>
          <w:rFonts w:ascii="Times New Roman" w:hAnsi="Times New Roman" w:cs="Times New Roman"/>
        </w:rPr>
        <w:t xml:space="preserve"> </w:t>
      </w:r>
      <w:r w:rsidR="005D4130" w:rsidRPr="00A019A4">
        <w:rPr>
          <w:rFonts w:ascii="Times New Roman" w:hAnsi="Times New Roman" w:cs="Times New Roman"/>
        </w:rPr>
        <w:t>the borrowing capacity and financial stability of their business customers. From a lending perspective, community bankers and their small business customers may need to evaluate supply chains and identify the countries of origin for parts, components and supplies to determine the possible impacts of tariffs on a particular business.</w:t>
      </w:r>
    </w:p>
    <w:p w14:paraId="5EEF787B" w14:textId="374D375C" w:rsidR="005E5397" w:rsidRPr="00A019A4" w:rsidRDefault="00455B59" w:rsidP="00A019A4">
      <w:pPr>
        <w:spacing w:after="240" w:line="276" w:lineRule="auto"/>
        <w:rPr>
          <w:rFonts w:ascii="Times New Roman" w:hAnsi="Times New Roman" w:cs="Times New Roman"/>
        </w:rPr>
      </w:pPr>
      <w:r w:rsidRPr="00A019A4">
        <w:rPr>
          <w:rFonts w:ascii="Times New Roman" w:hAnsi="Times New Roman" w:cs="Times New Roman"/>
        </w:rPr>
        <w:t xml:space="preserve">Small businesses and consumers could soon feel the strain of rising costs, as the price of importing goods from China—one of the United States’ largest trading partners—is expected to climb by this summer. These increases, including the possibility of triple-digit tariffs or a universal 10% tariff, may prompt businesses to pass costs onto customers or shift borrowing strategies, potentially </w:t>
      </w:r>
      <w:r w:rsidR="00614CE5">
        <w:rPr>
          <w:rFonts w:ascii="Times New Roman" w:hAnsi="Times New Roman" w:cs="Times New Roman"/>
        </w:rPr>
        <w:t>influencing</w:t>
      </w:r>
      <w:r w:rsidR="00614CE5" w:rsidRPr="00A019A4">
        <w:rPr>
          <w:rFonts w:ascii="Times New Roman" w:hAnsi="Times New Roman" w:cs="Times New Roman"/>
        </w:rPr>
        <w:t xml:space="preserve"> </w:t>
      </w:r>
      <w:r w:rsidRPr="00A019A4">
        <w:rPr>
          <w:rFonts w:ascii="Times New Roman" w:hAnsi="Times New Roman" w:cs="Times New Roman"/>
        </w:rPr>
        <w:t>loan portfolios. ICBA is closely monitoring these developments during the current 90-day pause, set to expire on July 9.</w:t>
      </w:r>
    </w:p>
    <w:p w14:paraId="51B4767E" w14:textId="77777777" w:rsidR="005D4130" w:rsidRPr="00A019A4" w:rsidRDefault="005D4130" w:rsidP="00A019A4">
      <w:pPr>
        <w:spacing w:after="240" w:line="276" w:lineRule="auto"/>
        <w:rPr>
          <w:rFonts w:ascii="Times New Roman" w:hAnsi="Times New Roman" w:cs="Times New Roman"/>
        </w:rPr>
      </w:pPr>
    </w:p>
    <w:p w14:paraId="16DFF1D9" w14:textId="5F8A327E"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 xml:space="preserve">[subhead] </w:t>
      </w:r>
      <w:r w:rsidR="005D4130" w:rsidRPr="00A019A4">
        <w:rPr>
          <w:rFonts w:ascii="Times New Roman" w:hAnsi="Times New Roman" w:cs="Times New Roman"/>
          <w:b/>
          <w:bCs/>
        </w:rPr>
        <w:t xml:space="preserve">Agency </w:t>
      </w:r>
      <w:r>
        <w:rPr>
          <w:rFonts w:ascii="Times New Roman" w:hAnsi="Times New Roman" w:cs="Times New Roman"/>
          <w:b/>
          <w:bCs/>
        </w:rPr>
        <w:t>r</w:t>
      </w:r>
      <w:r w:rsidR="005D4130" w:rsidRPr="00A019A4">
        <w:rPr>
          <w:rFonts w:ascii="Times New Roman" w:hAnsi="Times New Roman" w:cs="Times New Roman"/>
          <w:b/>
          <w:bCs/>
        </w:rPr>
        <w:t xml:space="preserve">estructuring </w:t>
      </w:r>
    </w:p>
    <w:p w14:paraId="624D0DEB" w14:textId="259E09CF" w:rsidR="00783E4A"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President Trump has also issued several executive orders related to the Department of Government Efficiency (DOGE), which addresses government-related cost efficiencies. These executive orders, in conjunction with the work of DOGE, have resulted in the cancellation of contracts deemed fraudulent, wasteful and/or abusive, as well as the restructuring of federal agencies and layoffs of federal employees. Large scale</w:t>
      </w:r>
      <w:r w:rsidR="000B03D1" w:rsidRPr="00A019A4">
        <w:rPr>
          <w:rFonts w:ascii="Times New Roman" w:hAnsi="Times New Roman" w:cs="Times New Roman"/>
        </w:rPr>
        <w:t xml:space="preserve"> buyouts and</w:t>
      </w:r>
      <w:r w:rsidRPr="00A019A4">
        <w:rPr>
          <w:rFonts w:ascii="Times New Roman" w:hAnsi="Times New Roman" w:cs="Times New Roman"/>
        </w:rPr>
        <w:t xml:space="preserve"> reductions in force</w:t>
      </w:r>
      <w:r w:rsidR="00614CE5">
        <w:rPr>
          <w:rFonts w:ascii="Times New Roman" w:hAnsi="Times New Roman" w:cs="Times New Roman"/>
        </w:rPr>
        <w:t xml:space="preserve">—or </w:t>
      </w:r>
      <w:r w:rsidRPr="00A019A4">
        <w:rPr>
          <w:rFonts w:ascii="Times New Roman" w:hAnsi="Times New Roman" w:cs="Times New Roman"/>
        </w:rPr>
        <w:t>“RIF</w:t>
      </w:r>
      <w:r w:rsidR="000B03D1" w:rsidRPr="00A019A4">
        <w:rPr>
          <w:rFonts w:ascii="Times New Roman" w:hAnsi="Times New Roman" w:cs="Times New Roman"/>
        </w:rPr>
        <w:t>s</w:t>
      </w:r>
      <w:r w:rsidRPr="00A019A4">
        <w:rPr>
          <w:rFonts w:ascii="Times New Roman" w:hAnsi="Times New Roman" w:cs="Times New Roman"/>
        </w:rPr>
        <w:t>”</w:t>
      </w:r>
      <w:r w:rsidR="00614CE5">
        <w:rPr>
          <w:rFonts w:ascii="Times New Roman" w:hAnsi="Times New Roman" w:cs="Times New Roman"/>
        </w:rPr>
        <w:t>—</w:t>
      </w:r>
      <w:r w:rsidRPr="00A019A4">
        <w:rPr>
          <w:rFonts w:ascii="Times New Roman" w:hAnsi="Times New Roman" w:cs="Times New Roman"/>
        </w:rPr>
        <w:t xml:space="preserve">have occurred within the federal financial regulatory agencies, including the FDIC, </w:t>
      </w:r>
      <w:r w:rsidR="000B03D1" w:rsidRPr="00A019A4">
        <w:rPr>
          <w:rFonts w:ascii="Times New Roman" w:hAnsi="Times New Roman" w:cs="Times New Roman"/>
        </w:rPr>
        <w:t xml:space="preserve">SEC, </w:t>
      </w:r>
      <w:r w:rsidRPr="00A019A4">
        <w:rPr>
          <w:rFonts w:ascii="Times New Roman" w:hAnsi="Times New Roman" w:cs="Times New Roman"/>
        </w:rPr>
        <w:t xml:space="preserve">OCC and CFPB. </w:t>
      </w:r>
    </w:p>
    <w:p w14:paraId="284DD5A5" w14:textId="2E9D442C"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As such, community banks may experience changes to examination staff </w:t>
      </w:r>
      <w:proofErr w:type="gramStart"/>
      <w:r w:rsidRPr="00A019A4">
        <w:rPr>
          <w:rFonts w:ascii="Times New Roman" w:hAnsi="Times New Roman" w:cs="Times New Roman"/>
        </w:rPr>
        <w:t>as a result of</w:t>
      </w:r>
      <w:proofErr w:type="gramEnd"/>
      <w:r w:rsidRPr="00A019A4">
        <w:rPr>
          <w:rFonts w:ascii="Times New Roman" w:hAnsi="Times New Roman" w:cs="Times New Roman"/>
        </w:rPr>
        <w:t xml:space="preserve"> RIFs and the restructuring of agency personnel. ICBA encourages community bankers to maintain an open dialogue with their primary regulators to understand how any changes may impact local examination teams. Meanwhile, ICBA is also engaging with agency leadership to ensure changes to agency personnel and examination teams do not result in less supervision of the nation’s largest banks while disproportionately burdening ongoing supervision of community banks.</w:t>
      </w:r>
    </w:p>
    <w:p w14:paraId="0E76F712" w14:textId="77777777" w:rsidR="005D4130" w:rsidRPr="00A019A4" w:rsidRDefault="005D4130" w:rsidP="00A019A4">
      <w:pPr>
        <w:spacing w:after="240" w:line="276" w:lineRule="auto"/>
        <w:rPr>
          <w:rFonts w:ascii="Times New Roman" w:hAnsi="Times New Roman" w:cs="Times New Roman"/>
        </w:rPr>
      </w:pPr>
    </w:p>
    <w:p w14:paraId="308C93A3" w14:textId="34BE8C4D"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 xml:space="preserve">[subhead] </w:t>
      </w:r>
      <w:r w:rsidR="005D4130" w:rsidRPr="00A019A4">
        <w:rPr>
          <w:rFonts w:ascii="Times New Roman" w:hAnsi="Times New Roman" w:cs="Times New Roman"/>
          <w:b/>
          <w:bCs/>
        </w:rPr>
        <w:t xml:space="preserve">Secure </w:t>
      </w:r>
      <w:r>
        <w:rPr>
          <w:rFonts w:ascii="Times New Roman" w:hAnsi="Times New Roman" w:cs="Times New Roman"/>
          <w:b/>
          <w:bCs/>
        </w:rPr>
        <w:t>p</w:t>
      </w:r>
      <w:r w:rsidR="005D4130" w:rsidRPr="00A019A4">
        <w:rPr>
          <w:rFonts w:ascii="Times New Roman" w:hAnsi="Times New Roman" w:cs="Times New Roman"/>
          <w:b/>
          <w:bCs/>
        </w:rPr>
        <w:t>ayments</w:t>
      </w:r>
      <w:r w:rsidR="007F533A" w:rsidRPr="00A019A4">
        <w:rPr>
          <w:rFonts w:ascii="Times New Roman" w:hAnsi="Times New Roman" w:cs="Times New Roman"/>
          <w:b/>
          <w:bCs/>
        </w:rPr>
        <w:t xml:space="preserve"> of American </w:t>
      </w:r>
      <w:r>
        <w:rPr>
          <w:rFonts w:ascii="Times New Roman" w:hAnsi="Times New Roman" w:cs="Times New Roman"/>
          <w:b/>
          <w:bCs/>
        </w:rPr>
        <w:t>b</w:t>
      </w:r>
      <w:r w:rsidR="007F533A" w:rsidRPr="00A019A4">
        <w:rPr>
          <w:rFonts w:ascii="Times New Roman" w:hAnsi="Times New Roman" w:cs="Times New Roman"/>
          <w:b/>
          <w:bCs/>
        </w:rPr>
        <w:t>enefits</w:t>
      </w:r>
    </w:p>
    <w:p w14:paraId="11721EA3" w14:textId="0C939A1C"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Executive Order </w:t>
      </w:r>
      <w:r w:rsidR="000B03D1" w:rsidRPr="00A019A4">
        <w:rPr>
          <w:rFonts w:ascii="Times New Roman" w:hAnsi="Times New Roman" w:cs="Times New Roman"/>
        </w:rPr>
        <w:t>14247</w:t>
      </w:r>
      <w:r w:rsidRPr="00A019A4">
        <w:rPr>
          <w:rFonts w:ascii="Times New Roman" w:hAnsi="Times New Roman" w:cs="Times New Roman"/>
        </w:rPr>
        <w:t xml:space="preserve">, released on </w:t>
      </w:r>
      <w:r w:rsidR="000B03D1" w:rsidRPr="00A019A4">
        <w:rPr>
          <w:rFonts w:ascii="Times New Roman" w:hAnsi="Times New Roman" w:cs="Times New Roman"/>
        </w:rPr>
        <w:t>March 25</w:t>
      </w:r>
      <w:r w:rsidRPr="00A019A4">
        <w:rPr>
          <w:rFonts w:ascii="Times New Roman" w:hAnsi="Times New Roman" w:cs="Times New Roman"/>
        </w:rPr>
        <w:t xml:space="preserve">, addresses secure payments to and from American bank accounts. By September 30, the federal government aims to stop the usage of checks for benefit payments. </w:t>
      </w:r>
      <w:r w:rsidR="000B03D1" w:rsidRPr="00A019A4">
        <w:rPr>
          <w:rFonts w:ascii="Times New Roman" w:hAnsi="Times New Roman" w:cs="Times New Roman"/>
        </w:rPr>
        <w:t xml:space="preserve">While this measure is a positive step toward reducing check fraud, it also presents an important opportunity for community banks to support underbanked populations. </w:t>
      </w:r>
      <w:r w:rsidR="000B03D1" w:rsidRPr="00A019A4">
        <w:rPr>
          <w:rFonts w:ascii="Times New Roman" w:hAnsi="Times New Roman" w:cs="Times New Roman"/>
        </w:rPr>
        <w:lastRenderedPageBreak/>
        <w:t>Community bankers will play a vital role in helping customers transition away from physical checks by ensuring they have the tools and resources needed to securely access their accounts and continue receiving essential benefits. This is a critical moment for community banks to deepen relationships and expand financial inclusion.</w:t>
      </w:r>
      <w:r w:rsidRPr="00A019A4">
        <w:rPr>
          <w:rFonts w:ascii="Times New Roman" w:hAnsi="Times New Roman" w:cs="Times New Roman"/>
        </w:rPr>
        <w:t xml:space="preserve"> </w:t>
      </w:r>
    </w:p>
    <w:p w14:paraId="620DFF1F" w14:textId="77777777" w:rsidR="005D4130" w:rsidRPr="00A019A4" w:rsidRDefault="005D4130" w:rsidP="00A019A4">
      <w:pPr>
        <w:spacing w:after="240" w:line="276" w:lineRule="auto"/>
        <w:rPr>
          <w:rFonts w:ascii="Times New Roman" w:hAnsi="Times New Roman" w:cs="Times New Roman"/>
          <w:b/>
          <w:bCs/>
        </w:rPr>
      </w:pPr>
    </w:p>
    <w:p w14:paraId="1F0FB3E4" w14:textId="32583BE8" w:rsidR="005D4130" w:rsidRPr="00A019A4" w:rsidRDefault="005E5397" w:rsidP="00A019A4">
      <w:pPr>
        <w:spacing w:after="240" w:line="276" w:lineRule="auto"/>
        <w:rPr>
          <w:rFonts w:ascii="Times New Roman" w:hAnsi="Times New Roman" w:cs="Times New Roman"/>
        </w:rPr>
      </w:pPr>
      <w:r w:rsidRPr="00A019A4">
        <w:rPr>
          <w:rFonts w:ascii="Times New Roman" w:hAnsi="Times New Roman" w:cs="Times New Roman"/>
          <w:b/>
          <w:bCs/>
        </w:rPr>
        <w:t xml:space="preserve">[subhead] </w:t>
      </w:r>
      <w:r>
        <w:rPr>
          <w:rFonts w:ascii="Times New Roman" w:hAnsi="Times New Roman" w:cs="Times New Roman"/>
          <w:b/>
          <w:bCs/>
        </w:rPr>
        <w:t>Bankers’ call to action</w:t>
      </w:r>
    </w:p>
    <w:p w14:paraId="38750094" w14:textId="7DFF05C6"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rPr>
        <w:t xml:space="preserve">ICBA encourages community banks to communicate with their customers about the safety, soundness and security of our institutions and keep </w:t>
      </w:r>
      <w:r w:rsidR="00635722" w:rsidRPr="00A019A4">
        <w:rPr>
          <w:rFonts w:ascii="Times New Roman" w:hAnsi="Times New Roman" w:cs="Times New Roman"/>
        </w:rPr>
        <w:t>t</w:t>
      </w:r>
      <w:r w:rsidRPr="00A019A4">
        <w:rPr>
          <w:rFonts w:ascii="Times New Roman" w:hAnsi="Times New Roman" w:cs="Times New Roman"/>
        </w:rPr>
        <w:t xml:space="preserve">hem informed of new developments and deadlines. As the community banking industry navigates the ebbs and flows of monetary and fiscal policy changes, </w:t>
      </w:r>
      <w:r w:rsidR="009205D6" w:rsidRPr="00A019A4">
        <w:rPr>
          <w:rFonts w:ascii="Times New Roman" w:hAnsi="Times New Roman" w:cs="Times New Roman"/>
        </w:rPr>
        <w:t xml:space="preserve">and reorganizations within the federal government, </w:t>
      </w:r>
      <w:r w:rsidRPr="00A019A4">
        <w:rPr>
          <w:rFonts w:ascii="Times New Roman" w:hAnsi="Times New Roman" w:cs="Times New Roman"/>
        </w:rPr>
        <w:t>ICBA remains dedicated to ensuring community banks have a voice in Washington.</w:t>
      </w:r>
      <w:r w:rsidR="005E5397">
        <w:rPr>
          <w:rFonts w:ascii="Times New Roman" w:hAnsi="Times New Roman" w:cs="Times New Roman"/>
        </w:rPr>
        <w:t xml:space="preserve"> </w:t>
      </w:r>
    </w:p>
    <w:p w14:paraId="5E37BD51" w14:textId="77777777" w:rsidR="005D4130" w:rsidRPr="00A019A4" w:rsidRDefault="005D4130" w:rsidP="00A019A4">
      <w:pPr>
        <w:spacing w:after="240" w:line="276" w:lineRule="auto"/>
        <w:rPr>
          <w:rFonts w:ascii="Times New Roman" w:hAnsi="Times New Roman" w:cs="Times New Roman"/>
        </w:rPr>
      </w:pPr>
    </w:p>
    <w:p w14:paraId="1B66B002" w14:textId="2DA30BD9" w:rsidR="005D4130" w:rsidRPr="00A019A4" w:rsidRDefault="005D4130" w:rsidP="00A019A4">
      <w:pPr>
        <w:spacing w:after="240" w:line="276" w:lineRule="auto"/>
        <w:rPr>
          <w:rFonts w:ascii="Times New Roman" w:hAnsi="Times New Roman" w:cs="Times New Roman"/>
        </w:rPr>
      </w:pPr>
      <w:r w:rsidRPr="00A019A4">
        <w:rPr>
          <w:rFonts w:ascii="Times New Roman" w:hAnsi="Times New Roman" w:cs="Times New Roman"/>
          <w:b/>
          <w:bCs/>
        </w:rPr>
        <w:t>Anjelica Dortch</w:t>
      </w:r>
      <w:r w:rsidRPr="00A019A4">
        <w:rPr>
          <w:rFonts w:ascii="Times New Roman" w:hAnsi="Times New Roman" w:cs="Times New Roman"/>
        </w:rPr>
        <w:t xml:space="preserve"> </w:t>
      </w:r>
      <w:r w:rsidR="005E5397" w:rsidRPr="005E5397">
        <w:rPr>
          <w:rFonts w:ascii="Times New Roman" w:hAnsi="Times New Roman" w:cs="Times New Roman"/>
          <w:i/>
          <w:iCs/>
        </w:rPr>
        <w:t>(&lt;</w:t>
      </w:r>
      <w:proofErr w:type="spellStart"/>
      <w:r w:rsidR="005E5397" w:rsidRPr="005E5397">
        <w:rPr>
          <w:rFonts w:ascii="Times New Roman" w:hAnsi="Times New Roman" w:cs="Times New Roman"/>
          <w:i/>
          <w:iCs/>
        </w:rPr>
        <w:t>i</w:t>
      </w:r>
      <w:proofErr w:type="spellEnd"/>
      <w:r w:rsidR="005E5397" w:rsidRPr="00A019A4">
        <w:rPr>
          <w:rFonts w:ascii="Times New Roman" w:hAnsi="Times New Roman" w:cs="Times New Roman"/>
          <w:i/>
          <w:iCs/>
        </w:rPr>
        <w:t>&gt;an</w:t>
      </w:r>
      <w:r w:rsidR="005E5397">
        <w:rPr>
          <w:rFonts w:ascii="Times New Roman" w:hAnsi="Times New Roman" w:cs="Times New Roman"/>
          <w:i/>
          <w:iCs/>
        </w:rPr>
        <w:t>j</w:t>
      </w:r>
      <w:r w:rsidR="005E5397" w:rsidRPr="00A019A4">
        <w:rPr>
          <w:rFonts w:ascii="Times New Roman" w:hAnsi="Times New Roman" w:cs="Times New Roman"/>
          <w:i/>
          <w:iCs/>
        </w:rPr>
        <w:t>elica.dortch@icba.org</w:t>
      </w:r>
      <w:r w:rsidR="005E5397" w:rsidRPr="005E5397">
        <w:rPr>
          <w:rFonts w:ascii="Times New Roman" w:hAnsi="Times New Roman" w:cs="Times New Roman"/>
          <w:i/>
          <w:iCs/>
        </w:rPr>
        <w:t>&lt;</w:t>
      </w:r>
      <w:proofErr w:type="spellStart"/>
      <w:r w:rsidR="005E5397" w:rsidRPr="005E5397">
        <w:rPr>
          <w:rFonts w:ascii="Times New Roman" w:hAnsi="Times New Roman" w:cs="Times New Roman"/>
          <w:i/>
          <w:iCs/>
        </w:rPr>
        <w:t>i</w:t>
      </w:r>
      <w:proofErr w:type="spellEnd"/>
      <w:r w:rsidR="005E5397" w:rsidRPr="005E5397">
        <w:rPr>
          <w:rFonts w:ascii="Times New Roman" w:hAnsi="Times New Roman" w:cs="Times New Roman"/>
          <w:i/>
          <w:iCs/>
        </w:rPr>
        <w:t>&gt;)</w:t>
      </w:r>
      <w:r w:rsidR="005E5397" w:rsidRPr="00A019A4">
        <w:rPr>
          <w:rFonts w:ascii="Times New Roman" w:hAnsi="Times New Roman" w:cs="Times New Roman"/>
        </w:rPr>
        <w:t xml:space="preserve"> </w:t>
      </w:r>
      <w:r w:rsidRPr="00A019A4">
        <w:rPr>
          <w:rFonts w:ascii="Times New Roman" w:hAnsi="Times New Roman" w:cs="Times New Roman"/>
        </w:rPr>
        <w:t xml:space="preserve">is VP of </w:t>
      </w:r>
      <w:r w:rsidR="005E5397" w:rsidRPr="00A019A4">
        <w:rPr>
          <w:rFonts w:ascii="Times New Roman" w:hAnsi="Times New Roman" w:cs="Times New Roman"/>
        </w:rPr>
        <w:t>o</w:t>
      </w:r>
      <w:r w:rsidRPr="00A019A4">
        <w:rPr>
          <w:rFonts w:ascii="Times New Roman" w:hAnsi="Times New Roman" w:cs="Times New Roman"/>
        </w:rPr>
        <w:t xml:space="preserve">perational </w:t>
      </w:r>
      <w:r w:rsidR="005E5397" w:rsidRPr="00A019A4">
        <w:rPr>
          <w:rFonts w:ascii="Times New Roman" w:hAnsi="Times New Roman" w:cs="Times New Roman"/>
        </w:rPr>
        <w:t>r</w:t>
      </w:r>
      <w:r w:rsidRPr="00A019A4">
        <w:rPr>
          <w:rFonts w:ascii="Times New Roman" w:hAnsi="Times New Roman" w:cs="Times New Roman"/>
        </w:rPr>
        <w:t xml:space="preserve">isk and </w:t>
      </w:r>
      <w:r w:rsidR="005E5397" w:rsidRPr="00A019A4">
        <w:rPr>
          <w:rFonts w:ascii="Times New Roman" w:hAnsi="Times New Roman" w:cs="Times New Roman"/>
        </w:rPr>
        <w:t>c</w:t>
      </w:r>
      <w:r w:rsidRPr="00A019A4">
        <w:rPr>
          <w:rFonts w:ascii="Times New Roman" w:hAnsi="Times New Roman" w:cs="Times New Roman"/>
        </w:rPr>
        <w:t xml:space="preserve">ybersecurity </w:t>
      </w:r>
      <w:r w:rsidR="005E5397" w:rsidRPr="00A019A4">
        <w:rPr>
          <w:rFonts w:ascii="Times New Roman" w:hAnsi="Times New Roman" w:cs="Times New Roman"/>
        </w:rPr>
        <w:t>p</w:t>
      </w:r>
      <w:r w:rsidRPr="00A019A4">
        <w:rPr>
          <w:rFonts w:ascii="Times New Roman" w:hAnsi="Times New Roman" w:cs="Times New Roman"/>
        </w:rPr>
        <w:t>olicy at ICBA.</w:t>
      </w:r>
    </w:p>
    <w:p w14:paraId="11C0B5BD" w14:textId="46248BF1" w:rsidR="005E5397" w:rsidRDefault="005E5397" w:rsidP="005E5397">
      <w:pPr>
        <w:spacing w:after="240" w:line="276" w:lineRule="auto"/>
        <w:rPr>
          <w:rFonts w:ascii="Times New Roman" w:hAnsi="Times New Roman" w:cs="Times New Roman"/>
        </w:rPr>
      </w:pPr>
      <w:r w:rsidRPr="00A019A4">
        <w:rPr>
          <w:rFonts w:ascii="Times New Roman" w:hAnsi="Times New Roman" w:cs="Times New Roman"/>
        </w:rPr>
        <w:t>[ends]</w:t>
      </w:r>
    </w:p>
    <w:p w14:paraId="25380570" w14:textId="77777777" w:rsidR="00614CE5" w:rsidRPr="00A019A4" w:rsidRDefault="00614CE5" w:rsidP="00A019A4">
      <w:pPr>
        <w:spacing w:after="240" w:line="276" w:lineRule="auto"/>
        <w:rPr>
          <w:rFonts w:ascii="Times New Roman" w:hAnsi="Times New Roman" w:cs="Times New Roman"/>
        </w:rPr>
      </w:pPr>
    </w:p>
    <w:p w14:paraId="343ACF95" w14:textId="57C4C86B" w:rsidR="005E5397" w:rsidRDefault="005E5397" w:rsidP="005E5397">
      <w:pPr>
        <w:spacing w:after="240" w:line="276" w:lineRule="auto"/>
        <w:rPr>
          <w:rFonts w:ascii="Times New Roman" w:hAnsi="Times New Roman" w:cs="Times New Roman"/>
        </w:rPr>
      </w:pPr>
      <w:r w:rsidRPr="00A019A4">
        <w:rPr>
          <w:rFonts w:ascii="Times New Roman" w:hAnsi="Times New Roman" w:cs="Times New Roman"/>
        </w:rPr>
        <w:t>[pull quote]</w:t>
      </w:r>
    </w:p>
    <w:p w14:paraId="27DD163D" w14:textId="1CE46476" w:rsidR="00614CE5" w:rsidRPr="00A019A4" w:rsidRDefault="00614CE5" w:rsidP="00A019A4">
      <w:pPr>
        <w:spacing w:after="240" w:line="276" w:lineRule="auto"/>
        <w:rPr>
          <w:rFonts w:ascii="Times New Roman" w:hAnsi="Times New Roman" w:cs="Times New Roman"/>
        </w:rPr>
      </w:pPr>
      <w:r>
        <w:rPr>
          <w:rFonts w:ascii="Times New Roman" w:hAnsi="Times New Roman" w:cs="Times New Roman"/>
        </w:rPr>
        <w:t>“</w:t>
      </w:r>
      <w:r w:rsidRPr="005746E0">
        <w:rPr>
          <w:rFonts w:ascii="Times New Roman" w:hAnsi="Times New Roman" w:cs="Times New Roman"/>
        </w:rPr>
        <w:t xml:space="preserve">The vast majority of </w:t>
      </w:r>
      <w:r>
        <w:rPr>
          <w:rFonts w:ascii="Times New Roman" w:hAnsi="Times New Roman" w:cs="Times New Roman"/>
        </w:rPr>
        <w:t>[President Trump’s executive]</w:t>
      </w:r>
      <w:r w:rsidRPr="005746E0">
        <w:rPr>
          <w:rFonts w:ascii="Times New Roman" w:hAnsi="Times New Roman" w:cs="Times New Roman"/>
        </w:rPr>
        <w:t xml:space="preserve"> orders will not directly </w:t>
      </w:r>
      <w:r>
        <w:rPr>
          <w:rFonts w:ascii="Times New Roman" w:hAnsi="Times New Roman" w:cs="Times New Roman"/>
        </w:rPr>
        <w:t>affect</w:t>
      </w:r>
      <w:r w:rsidRPr="005746E0">
        <w:rPr>
          <w:rFonts w:ascii="Times New Roman" w:hAnsi="Times New Roman" w:cs="Times New Roman"/>
        </w:rPr>
        <w:t xml:space="preserve"> community banks, but some introduce changes to the nation’s monetary policy and federal government operations that community bankers should monitor closely</w:t>
      </w:r>
      <w:r>
        <w:rPr>
          <w:rFonts w:ascii="Times New Roman" w:hAnsi="Times New Roman" w:cs="Times New Roman"/>
        </w:rPr>
        <w:t>.”</w:t>
      </w:r>
    </w:p>
    <w:p w14:paraId="2264B32E" w14:textId="77777777" w:rsidR="009C2C89" w:rsidRPr="00A019A4" w:rsidRDefault="009C2C89" w:rsidP="00A019A4">
      <w:pPr>
        <w:spacing w:line="276" w:lineRule="auto"/>
        <w:rPr>
          <w:rFonts w:ascii="Times New Roman" w:hAnsi="Times New Roman" w:cs="Times New Roman"/>
        </w:rPr>
      </w:pPr>
    </w:p>
    <w:sectPr w:rsidR="009C2C89" w:rsidRPr="00A019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DengXian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5"/>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130"/>
    <w:rsid w:val="000B03D1"/>
    <w:rsid w:val="00326279"/>
    <w:rsid w:val="00455B59"/>
    <w:rsid w:val="00525306"/>
    <w:rsid w:val="00590875"/>
    <w:rsid w:val="005D4130"/>
    <w:rsid w:val="005E5397"/>
    <w:rsid w:val="00614CE5"/>
    <w:rsid w:val="00635722"/>
    <w:rsid w:val="0070108D"/>
    <w:rsid w:val="00783E4A"/>
    <w:rsid w:val="007F533A"/>
    <w:rsid w:val="009205D6"/>
    <w:rsid w:val="009C2C89"/>
    <w:rsid w:val="00A019A4"/>
    <w:rsid w:val="00BF37CF"/>
    <w:rsid w:val="00C068CC"/>
    <w:rsid w:val="00E21573"/>
    <w:rsid w:val="00E97CE4"/>
    <w:rsid w:val="00EA32C3"/>
    <w:rsid w:val="00F7552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A2F5FF"/>
  <w15:chartTrackingRefBased/>
  <w15:docId w15:val="{934747FC-8D20-44EB-A0B2-F4A022F5D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4130"/>
    <w:pPr>
      <w:spacing w:after="0" w:line="240" w:lineRule="auto"/>
    </w:pPr>
  </w:style>
  <w:style w:type="paragraph" w:styleId="Heading1">
    <w:name w:val="heading 1"/>
    <w:basedOn w:val="Normal"/>
    <w:next w:val="Normal"/>
    <w:link w:val="Heading1Char"/>
    <w:uiPriority w:val="9"/>
    <w:qFormat/>
    <w:rsid w:val="005D4130"/>
    <w:pPr>
      <w:keepNext/>
      <w:keepLines/>
      <w:spacing w:before="360" w:after="80" w:line="278" w:lineRule="auto"/>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D4130"/>
    <w:pPr>
      <w:keepNext/>
      <w:keepLines/>
      <w:spacing w:before="160" w:after="80" w:line="278" w:lineRule="auto"/>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4130"/>
    <w:pPr>
      <w:keepNext/>
      <w:keepLines/>
      <w:spacing w:before="160" w:after="80" w:line="278" w:lineRule="auto"/>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4130"/>
    <w:pPr>
      <w:keepNext/>
      <w:keepLines/>
      <w:spacing w:before="80" w:after="40" w:line="278" w:lineRule="auto"/>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4130"/>
    <w:pPr>
      <w:keepNext/>
      <w:keepLines/>
      <w:spacing w:before="80" w:after="40" w:line="278" w:lineRule="auto"/>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4130"/>
    <w:pPr>
      <w:keepNext/>
      <w:keepLines/>
      <w:spacing w:before="40" w:line="278" w:lineRule="auto"/>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4130"/>
    <w:pPr>
      <w:keepNext/>
      <w:keepLines/>
      <w:spacing w:before="40" w:line="278" w:lineRule="auto"/>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4130"/>
    <w:pPr>
      <w:keepNext/>
      <w:keepLines/>
      <w:spacing w:line="278" w:lineRule="auto"/>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4130"/>
    <w:pPr>
      <w:keepNext/>
      <w:keepLines/>
      <w:spacing w:line="278" w:lineRule="auto"/>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413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413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413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413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413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413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413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413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4130"/>
    <w:rPr>
      <w:rFonts w:eastAsiaTheme="majorEastAsia" w:cstheme="majorBidi"/>
      <w:color w:val="272727" w:themeColor="text1" w:themeTint="D8"/>
    </w:rPr>
  </w:style>
  <w:style w:type="paragraph" w:styleId="Title">
    <w:name w:val="Title"/>
    <w:basedOn w:val="Normal"/>
    <w:next w:val="Normal"/>
    <w:link w:val="TitleChar"/>
    <w:uiPriority w:val="10"/>
    <w:qFormat/>
    <w:rsid w:val="005D4130"/>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413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4130"/>
    <w:pPr>
      <w:numPr>
        <w:ilvl w:val="1"/>
      </w:numPr>
      <w:spacing w:after="160" w:line="278" w:lineRule="auto"/>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413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4130"/>
    <w:pPr>
      <w:spacing w:before="160" w:after="160" w:line="278" w:lineRule="auto"/>
      <w:jc w:val="center"/>
    </w:pPr>
    <w:rPr>
      <w:i/>
      <w:iCs/>
      <w:color w:val="404040" w:themeColor="text1" w:themeTint="BF"/>
    </w:rPr>
  </w:style>
  <w:style w:type="character" w:customStyle="1" w:styleId="QuoteChar">
    <w:name w:val="Quote Char"/>
    <w:basedOn w:val="DefaultParagraphFont"/>
    <w:link w:val="Quote"/>
    <w:uiPriority w:val="29"/>
    <w:rsid w:val="005D4130"/>
    <w:rPr>
      <w:i/>
      <w:iCs/>
      <w:color w:val="404040" w:themeColor="text1" w:themeTint="BF"/>
    </w:rPr>
  </w:style>
  <w:style w:type="paragraph" w:styleId="ListParagraph">
    <w:name w:val="List Paragraph"/>
    <w:basedOn w:val="Normal"/>
    <w:uiPriority w:val="34"/>
    <w:qFormat/>
    <w:rsid w:val="005D4130"/>
    <w:pPr>
      <w:spacing w:after="160" w:line="278" w:lineRule="auto"/>
      <w:ind w:left="720"/>
      <w:contextualSpacing/>
    </w:pPr>
  </w:style>
  <w:style w:type="character" w:styleId="IntenseEmphasis">
    <w:name w:val="Intense Emphasis"/>
    <w:basedOn w:val="DefaultParagraphFont"/>
    <w:uiPriority w:val="21"/>
    <w:qFormat/>
    <w:rsid w:val="005D4130"/>
    <w:rPr>
      <w:i/>
      <w:iCs/>
      <w:color w:val="0F4761" w:themeColor="accent1" w:themeShade="BF"/>
    </w:rPr>
  </w:style>
  <w:style w:type="paragraph" w:styleId="IntenseQuote">
    <w:name w:val="Intense Quote"/>
    <w:basedOn w:val="Normal"/>
    <w:next w:val="Normal"/>
    <w:link w:val="IntenseQuoteChar"/>
    <w:uiPriority w:val="30"/>
    <w:qFormat/>
    <w:rsid w:val="005D4130"/>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4130"/>
    <w:rPr>
      <w:i/>
      <w:iCs/>
      <w:color w:val="0F4761" w:themeColor="accent1" w:themeShade="BF"/>
    </w:rPr>
  </w:style>
  <w:style w:type="character" w:styleId="IntenseReference">
    <w:name w:val="Intense Reference"/>
    <w:basedOn w:val="DefaultParagraphFont"/>
    <w:uiPriority w:val="32"/>
    <w:qFormat/>
    <w:rsid w:val="005D4130"/>
    <w:rPr>
      <w:b/>
      <w:bCs/>
      <w:smallCaps/>
      <w:color w:val="0F4761" w:themeColor="accent1" w:themeShade="BF"/>
      <w:spacing w:val="5"/>
    </w:rPr>
  </w:style>
  <w:style w:type="character" w:styleId="Hyperlink">
    <w:name w:val="Hyperlink"/>
    <w:basedOn w:val="DefaultParagraphFont"/>
    <w:uiPriority w:val="99"/>
    <w:unhideWhenUsed/>
    <w:rsid w:val="005D4130"/>
    <w:rPr>
      <w:color w:val="467886" w:themeColor="hyperlink"/>
      <w:u w:val="single"/>
    </w:rPr>
  </w:style>
  <w:style w:type="character" w:styleId="UnresolvedMention">
    <w:name w:val="Unresolved Mention"/>
    <w:basedOn w:val="DefaultParagraphFont"/>
    <w:uiPriority w:val="99"/>
    <w:semiHidden/>
    <w:unhideWhenUsed/>
    <w:rsid w:val="005D4130"/>
    <w:rPr>
      <w:color w:val="605E5C"/>
      <w:shd w:val="clear" w:color="auto" w:fill="E1DFDD"/>
    </w:rPr>
  </w:style>
  <w:style w:type="character" w:styleId="CommentReference">
    <w:name w:val="annotation reference"/>
    <w:basedOn w:val="DefaultParagraphFont"/>
    <w:uiPriority w:val="99"/>
    <w:semiHidden/>
    <w:unhideWhenUsed/>
    <w:rsid w:val="005D4130"/>
    <w:rPr>
      <w:sz w:val="16"/>
      <w:szCs w:val="16"/>
    </w:rPr>
  </w:style>
  <w:style w:type="paragraph" w:styleId="CommentText">
    <w:name w:val="annotation text"/>
    <w:basedOn w:val="Normal"/>
    <w:link w:val="CommentTextChar"/>
    <w:uiPriority w:val="99"/>
    <w:unhideWhenUsed/>
    <w:rsid w:val="005D4130"/>
    <w:rPr>
      <w:sz w:val="20"/>
      <w:szCs w:val="20"/>
    </w:rPr>
  </w:style>
  <w:style w:type="character" w:customStyle="1" w:styleId="CommentTextChar">
    <w:name w:val="Comment Text Char"/>
    <w:basedOn w:val="DefaultParagraphFont"/>
    <w:link w:val="CommentText"/>
    <w:uiPriority w:val="99"/>
    <w:rsid w:val="005D4130"/>
    <w:rPr>
      <w:sz w:val="20"/>
      <w:szCs w:val="20"/>
    </w:rPr>
  </w:style>
  <w:style w:type="paragraph" w:styleId="Revision">
    <w:name w:val="Revision"/>
    <w:hidden/>
    <w:uiPriority w:val="99"/>
    <w:semiHidden/>
    <w:rsid w:val="00C068CC"/>
    <w:pPr>
      <w:spacing w:after="0" w:line="240" w:lineRule="auto"/>
    </w:pPr>
  </w:style>
  <w:style w:type="character" w:customStyle="1" w:styleId="relative">
    <w:name w:val="relative"/>
    <w:basedOn w:val="DefaultParagraphFont"/>
    <w:rsid w:val="00C068CC"/>
  </w:style>
  <w:style w:type="paragraph" w:styleId="CommentSubject">
    <w:name w:val="annotation subject"/>
    <w:basedOn w:val="CommentText"/>
    <w:next w:val="CommentText"/>
    <w:link w:val="CommentSubjectChar"/>
    <w:uiPriority w:val="99"/>
    <w:semiHidden/>
    <w:unhideWhenUsed/>
    <w:rsid w:val="007F533A"/>
    <w:rPr>
      <w:b/>
      <w:bCs/>
    </w:rPr>
  </w:style>
  <w:style w:type="character" w:customStyle="1" w:styleId="CommentSubjectChar">
    <w:name w:val="Comment Subject Char"/>
    <w:basedOn w:val="CommentTextChar"/>
    <w:link w:val="CommentSubject"/>
    <w:uiPriority w:val="99"/>
    <w:semiHidden/>
    <w:rsid w:val="007F533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34581073">
      <w:bodyDiv w:val="1"/>
      <w:marLeft w:val="0"/>
      <w:marRight w:val="0"/>
      <w:marTop w:val="0"/>
      <w:marBottom w:val="0"/>
      <w:divBdr>
        <w:top w:val="none" w:sz="0" w:space="0" w:color="auto"/>
        <w:left w:val="none" w:sz="0" w:space="0" w:color="auto"/>
        <w:bottom w:val="none" w:sz="0" w:space="0" w:color="auto"/>
        <w:right w:val="none" w:sz="0" w:space="0" w:color="auto"/>
      </w:divBdr>
    </w:div>
    <w:div w:id="1384209124">
      <w:bodyDiv w:val="1"/>
      <w:marLeft w:val="0"/>
      <w:marRight w:val="0"/>
      <w:marTop w:val="0"/>
      <w:marBottom w:val="0"/>
      <w:divBdr>
        <w:top w:val="none" w:sz="0" w:space="0" w:color="auto"/>
        <w:left w:val="none" w:sz="0" w:space="0" w:color="auto"/>
        <w:bottom w:val="none" w:sz="0" w:space="0" w:color="auto"/>
        <w:right w:val="none" w:sz="0" w:space="0" w:color="auto"/>
      </w:divBdr>
    </w:div>
    <w:div w:id="14560250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860</Words>
  <Characters>4903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Jenna Burke</dc:creator>
  <cp:keywords/>
  <dc:description/>
  <cp:lastModifiedBy>Rachel Hatcher</cp:lastModifiedBy>
  <cp:revision>2</cp:revision>
  <dcterms:created xsi:type="dcterms:W3CDTF">2025-05-05T20:31:00Z</dcterms:created>
  <dcterms:modified xsi:type="dcterms:W3CDTF">2025-05-05T20:31:00Z</dcterms:modified>
</cp:coreProperties>
</file>