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E62654" w14:textId="77777777" w:rsidR="000C0980" w:rsidRDefault="000C0980" w:rsidP="00DF7190">
      <w:pPr>
        <w:rPr>
          <w:rFonts w:ascii="Calibri" w:hAnsi="Calibri" w:cs="Calibri"/>
          <w:b/>
          <w:bCs/>
        </w:rPr>
      </w:pPr>
      <w:r>
        <w:rPr>
          <w:rFonts w:ascii="Calibri" w:hAnsi="Calibri" w:cs="Calibri"/>
          <w:b/>
          <w:bCs/>
        </w:rPr>
        <w:t>Independent Banker</w:t>
      </w:r>
    </w:p>
    <w:p w14:paraId="798F371B" w14:textId="79172302" w:rsidR="000C0980" w:rsidRDefault="000C0980" w:rsidP="00DF7190">
      <w:pPr>
        <w:rPr>
          <w:rFonts w:ascii="Calibri" w:hAnsi="Calibri" w:cs="Calibri"/>
          <w:b/>
          <w:bCs/>
        </w:rPr>
      </w:pPr>
      <w:r>
        <w:rPr>
          <w:rFonts w:ascii="Calibri" w:hAnsi="Calibri" w:cs="Calibri"/>
          <w:b/>
          <w:bCs/>
        </w:rPr>
        <w:t>February 2025</w:t>
      </w:r>
    </w:p>
    <w:p w14:paraId="7089202D" w14:textId="40264EB1" w:rsidR="000C0980" w:rsidRDefault="000C0980" w:rsidP="00384C62">
      <w:pPr>
        <w:spacing w:after="240" w:line="276" w:lineRule="auto"/>
        <w:rPr>
          <w:rFonts w:ascii="Calibri" w:hAnsi="Calibri" w:cs="Calibri"/>
          <w:b/>
          <w:bCs/>
        </w:rPr>
      </w:pPr>
      <w:r>
        <w:rPr>
          <w:rFonts w:ascii="Calibri" w:hAnsi="Calibri" w:cs="Calibri"/>
          <w:b/>
          <w:bCs/>
        </w:rPr>
        <w:t>Portfolio</w:t>
      </w:r>
    </w:p>
    <w:p w14:paraId="18519FEE" w14:textId="56BAB8BF" w:rsidR="00DF7190" w:rsidRPr="00DF7190" w:rsidRDefault="000C0980" w:rsidP="00384C62">
      <w:pPr>
        <w:spacing w:after="240" w:line="276" w:lineRule="auto"/>
        <w:rPr>
          <w:rFonts w:ascii="Calibri" w:hAnsi="Calibri" w:cs="Calibri"/>
        </w:rPr>
      </w:pPr>
      <w:r>
        <w:rPr>
          <w:rFonts w:ascii="Calibri" w:hAnsi="Calibri" w:cs="Calibri"/>
          <w:b/>
          <w:bCs/>
        </w:rPr>
        <w:t>[tag] Checks &amp; Balances</w:t>
      </w:r>
    </w:p>
    <w:p w14:paraId="0E713A1E" w14:textId="5BE24BFE" w:rsidR="00DF7190" w:rsidRPr="00DF7190" w:rsidRDefault="000C0980" w:rsidP="00384C62">
      <w:pPr>
        <w:spacing w:after="240" w:line="276" w:lineRule="auto"/>
        <w:rPr>
          <w:rFonts w:ascii="Calibri" w:hAnsi="Calibri" w:cs="Calibri"/>
        </w:rPr>
      </w:pPr>
      <w:r>
        <w:rPr>
          <w:rFonts w:ascii="Calibri" w:hAnsi="Calibri" w:cs="Calibri"/>
          <w:b/>
          <w:bCs/>
        </w:rPr>
        <w:t>[</w:t>
      </w:r>
      <w:proofErr w:type="spellStart"/>
      <w:r>
        <w:rPr>
          <w:rFonts w:ascii="Calibri" w:hAnsi="Calibri" w:cs="Calibri"/>
          <w:b/>
          <w:bCs/>
        </w:rPr>
        <w:t>hed</w:t>
      </w:r>
      <w:proofErr w:type="spellEnd"/>
      <w:r>
        <w:rPr>
          <w:rFonts w:ascii="Calibri" w:hAnsi="Calibri" w:cs="Calibri"/>
          <w:b/>
          <w:bCs/>
        </w:rPr>
        <w:t xml:space="preserve">] </w:t>
      </w:r>
      <w:r w:rsidR="00B20504">
        <w:rPr>
          <w:rFonts w:ascii="Calibri" w:hAnsi="Calibri" w:cs="Calibri"/>
          <w:b/>
          <w:bCs/>
        </w:rPr>
        <w:t>ICBA speaks out against one-size-fits-all regulations</w:t>
      </w:r>
    </w:p>
    <w:p w14:paraId="28CF3D68" w14:textId="5EF521AF" w:rsidR="00DF7190" w:rsidRPr="00DF7190" w:rsidRDefault="000C0980" w:rsidP="00384C62">
      <w:pPr>
        <w:spacing w:after="240" w:line="276" w:lineRule="auto"/>
        <w:rPr>
          <w:rFonts w:ascii="Calibri" w:hAnsi="Calibri" w:cs="Calibri"/>
        </w:rPr>
      </w:pPr>
      <w:r>
        <w:rPr>
          <w:rFonts w:ascii="Calibri" w:hAnsi="Calibri" w:cs="Calibri"/>
        </w:rPr>
        <w:t>[</w:t>
      </w:r>
      <w:proofErr w:type="spellStart"/>
      <w:r>
        <w:rPr>
          <w:rFonts w:ascii="Calibri" w:hAnsi="Calibri" w:cs="Calibri"/>
        </w:rPr>
        <w:t>dek</w:t>
      </w:r>
      <w:proofErr w:type="spellEnd"/>
      <w:r>
        <w:rPr>
          <w:rFonts w:ascii="Calibri" w:hAnsi="Calibri" w:cs="Calibri"/>
        </w:rPr>
        <w:t xml:space="preserve">] </w:t>
      </w:r>
      <w:proofErr w:type="gramStart"/>
      <w:r>
        <w:rPr>
          <w:rFonts w:ascii="Calibri" w:hAnsi="Calibri" w:cs="Calibri"/>
        </w:rPr>
        <w:t>In</w:t>
      </w:r>
      <w:proofErr w:type="gramEnd"/>
      <w:r>
        <w:rPr>
          <w:rFonts w:ascii="Calibri" w:hAnsi="Calibri" w:cs="Calibri"/>
        </w:rPr>
        <w:t xml:space="preserve"> the face of disproportionate compliance requirements, ICBA is advocating for threshold changes that would lighten community banks’ regulatory burden.</w:t>
      </w:r>
    </w:p>
    <w:p w14:paraId="31739493" w14:textId="6B7CF02D" w:rsidR="00DF7190" w:rsidRPr="00DF7190" w:rsidRDefault="000C0980" w:rsidP="00384C62">
      <w:pPr>
        <w:spacing w:after="240" w:line="276" w:lineRule="auto"/>
        <w:rPr>
          <w:rFonts w:ascii="Calibri" w:hAnsi="Calibri" w:cs="Calibri"/>
        </w:rPr>
      </w:pPr>
      <w:r>
        <w:rPr>
          <w:rFonts w:ascii="Calibri" w:hAnsi="Calibri" w:cs="Calibri"/>
        </w:rPr>
        <w:t xml:space="preserve">[byline] </w:t>
      </w:r>
      <w:r w:rsidR="00DF7190" w:rsidRPr="00DF7190">
        <w:rPr>
          <w:rFonts w:ascii="Calibri" w:hAnsi="Calibri" w:cs="Calibri"/>
        </w:rPr>
        <w:t>By Michael Emancipator</w:t>
      </w:r>
      <w:r>
        <w:rPr>
          <w:rFonts w:ascii="Calibri" w:hAnsi="Calibri" w:cs="Calibri"/>
        </w:rPr>
        <w:t>, ICBA</w:t>
      </w:r>
    </w:p>
    <w:p w14:paraId="3A17A46B" w14:textId="5736AED6" w:rsidR="00DF7190" w:rsidRDefault="000C0980" w:rsidP="00384C62">
      <w:pPr>
        <w:spacing w:after="240" w:line="276" w:lineRule="auto"/>
        <w:rPr>
          <w:rFonts w:ascii="Calibri" w:hAnsi="Calibri" w:cs="Calibri"/>
        </w:rPr>
      </w:pPr>
      <w:r>
        <w:rPr>
          <w:rFonts w:ascii="Calibri" w:hAnsi="Calibri" w:cs="Calibri"/>
        </w:rPr>
        <w:t>[body]</w:t>
      </w:r>
    </w:p>
    <w:p w14:paraId="23B7DE53" w14:textId="7BCB3BED" w:rsidR="00B4465A" w:rsidRDefault="000C0980" w:rsidP="00384C62">
      <w:pPr>
        <w:spacing w:after="240" w:line="276" w:lineRule="auto"/>
        <w:rPr>
          <w:rFonts w:ascii="Calibri" w:hAnsi="Calibri" w:cs="Calibri"/>
        </w:rPr>
      </w:pPr>
      <w:r>
        <w:rPr>
          <w:rFonts w:ascii="Calibri" w:hAnsi="Calibri" w:cs="Calibri"/>
        </w:rPr>
        <w:t xml:space="preserve">Over the years, our industry has </w:t>
      </w:r>
      <w:r w:rsidR="00B20504">
        <w:rPr>
          <w:rFonts w:ascii="Calibri" w:hAnsi="Calibri" w:cs="Calibri"/>
        </w:rPr>
        <w:t xml:space="preserve">experienced an increase in </w:t>
      </w:r>
      <w:r>
        <w:rPr>
          <w:rFonts w:ascii="Calibri" w:hAnsi="Calibri" w:cs="Calibri"/>
        </w:rPr>
        <w:t>regulatory burden</w:t>
      </w:r>
      <w:r w:rsidR="00B20504">
        <w:rPr>
          <w:rFonts w:ascii="Calibri" w:hAnsi="Calibri" w:cs="Calibri"/>
        </w:rPr>
        <w:t xml:space="preserve"> that</w:t>
      </w:r>
      <w:r>
        <w:rPr>
          <w:rFonts w:ascii="Calibri" w:hAnsi="Calibri" w:cs="Calibri"/>
        </w:rPr>
        <w:t xml:space="preserve"> </w:t>
      </w:r>
      <w:r w:rsidR="00B20504">
        <w:rPr>
          <w:rFonts w:ascii="Calibri" w:hAnsi="Calibri" w:cs="Calibri"/>
        </w:rPr>
        <w:t>threatens community banks’ ability to focus on what matters: their local community and beloved patrons. That’s why</w:t>
      </w:r>
      <w:r>
        <w:rPr>
          <w:rFonts w:ascii="Calibri" w:hAnsi="Calibri" w:cs="Calibri"/>
        </w:rPr>
        <w:t xml:space="preserve"> </w:t>
      </w:r>
      <w:r w:rsidR="00DD04A3">
        <w:rPr>
          <w:rFonts w:ascii="Calibri" w:hAnsi="Calibri" w:cs="Calibri"/>
        </w:rPr>
        <w:t xml:space="preserve">ICBA </w:t>
      </w:r>
      <w:r w:rsidR="00DD04A3" w:rsidRPr="00DF7190">
        <w:rPr>
          <w:rFonts w:ascii="Calibri" w:hAnsi="Calibri" w:cs="Calibri"/>
        </w:rPr>
        <w:t>continually advocat</w:t>
      </w:r>
      <w:r w:rsidR="00DD04A3">
        <w:rPr>
          <w:rFonts w:ascii="Calibri" w:hAnsi="Calibri" w:cs="Calibri"/>
        </w:rPr>
        <w:t>es</w:t>
      </w:r>
      <w:r w:rsidR="00DD04A3" w:rsidRPr="00DF7190">
        <w:rPr>
          <w:rFonts w:ascii="Calibri" w:hAnsi="Calibri" w:cs="Calibri"/>
        </w:rPr>
        <w:t xml:space="preserve"> for regulators and lawmakers to tailor regulations based on risk</w:t>
      </w:r>
      <w:r w:rsidR="00DD04A3">
        <w:rPr>
          <w:rFonts w:ascii="Calibri" w:hAnsi="Calibri" w:cs="Calibri"/>
        </w:rPr>
        <w:t>,</w:t>
      </w:r>
      <w:r w:rsidR="00DD04A3" w:rsidRPr="00DF7190">
        <w:rPr>
          <w:rFonts w:ascii="Calibri" w:hAnsi="Calibri" w:cs="Calibri"/>
        </w:rPr>
        <w:t xml:space="preserve"> size</w:t>
      </w:r>
      <w:r w:rsidR="00DD04A3">
        <w:rPr>
          <w:rFonts w:ascii="Calibri" w:hAnsi="Calibri" w:cs="Calibri"/>
        </w:rPr>
        <w:t xml:space="preserve"> </w:t>
      </w:r>
      <w:r w:rsidR="00DD04A3" w:rsidRPr="00DF7190">
        <w:rPr>
          <w:rFonts w:ascii="Calibri" w:hAnsi="Calibri" w:cs="Calibri"/>
        </w:rPr>
        <w:t xml:space="preserve">or activity </w:t>
      </w:r>
      <w:proofErr w:type="gramStart"/>
      <w:r w:rsidR="00DD04A3">
        <w:rPr>
          <w:rFonts w:ascii="Calibri" w:hAnsi="Calibri" w:cs="Calibri"/>
        </w:rPr>
        <w:t>in order to</w:t>
      </w:r>
      <w:proofErr w:type="gramEnd"/>
      <w:r w:rsidR="00DD04A3">
        <w:rPr>
          <w:rFonts w:ascii="Calibri" w:hAnsi="Calibri" w:cs="Calibri"/>
        </w:rPr>
        <w:t xml:space="preserve"> </w:t>
      </w:r>
      <w:r w:rsidR="00DD04A3" w:rsidRPr="00DF7190">
        <w:rPr>
          <w:rFonts w:ascii="Calibri" w:hAnsi="Calibri" w:cs="Calibri"/>
        </w:rPr>
        <w:t>counteract one</w:t>
      </w:r>
      <w:r w:rsidR="00B20504">
        <w:rPr>
          <w:rFonts w:ascii="Calibri" w:hAnsi="Calibri" w:cs="Calibri"/>
        </w:rPr>
        <w:t>-</w:t>
      </w:r>
      <w:r w:rsidR="00DD04A3" w:rsidRPr="00DF7190">
        <w:rPr>
          <w:rFonts w:ascii="Calibri" w:hAnsi="Calibri" w:cs="Calibri"/>
        </w:rPr>
        <w:t>size</w:t>
      </w:r>
      <w:r w:rsidR="00B20504">
        <w:rPr>
          <w:rFonts w:ascii="Calibri" w:hAnsi="Calibri" w:cs="Calibri"/>
        </w:rPr>
        <w:t>-</w:t>
      </w:r>
      <w:r w:rsidR="00DD04A3" w:rsidRPr="00DF7190">
        <w:rPr>
          <w:rFonts w:ascii="Calibri" w:hAnsi="Calibri" w:cs="Calibri"/>
        </w:rPr>
        <w:t>fits</w:t>
      </w:r>
      <w:r w:rsidR="00B20504">
        <w:rPr>
          <w:rFonts w:ascii="Calibri" w:hAnsi="Calibri" w:cs="Calibri"/>
        </w:rPr>
        <w:t>-</w:t>
      </w:r>
      <w:r w:rsidR="00DD04A3" w:rsidRPr="00DF7190">
        <w:rPr>
          <w:rFonts w:ascii="Calibri" w:hAnsi="Calibri" w:cs="Calibri"/>
        </w:rPr>
        <w:t>all regulations</w:t>
      </w:r>
      <w:r w:rsidR="00DD04A3">
        <w:rPr>
          <w:rFonts w:ascii="Calibri" w:hAnsi="Calibri" w:cs="Calibri"/>
        </w:rPr>
        <w:t xml:space="preserve">. </w:t>
      </w:r>
      <w:r w:rsidR="00B4465A">
        <w:rPr>
          <w:rFonts w:ascii="Calibri" w:hAnsi="Calibri" w:cs="Calibri"/>
        </w:rPr>
        <w:t>If regulations are not tailored, many community b</w:t>
      </w:r>
      <w:r w:rsidR="00B4465A" w:rsidRPr="00DF7190">
        <w:rPr>
          <w:rFonts w:ascii="Calibri" w:hAnsi="Calibri" w:cs="Calibri"/>
        </w:rPr>
        <w:t>ank</w:t>
      </w:r>
      <w:r w:rsidR="00B4465A">
        <w:rPr>
          <w:rFonts w:ascii="Calibri" w:hAnsi="Calibri" w:cs="Calibri"/>
        </w:rPr>
        <w:t>s</w:t>
      </w:r>
      <w:r w:rsidR="00B4465A" w:rsidRPr="00DF7190">
        <w:rPr>
          <w:rFonts w:ascii="Calibri" w:hAnsi="Calibri" w:cs="Calibri"/>
        </w:rPr>
        <w:t xml:space="preserve"> might have to </w:t>
      </w:r>
      <w:r w:rsidR="00B4465A">
        <w:rPr>
          <w:rFonts w:ascii="Calibri" w:hAnsi="Calibri" w:cs="Calibri"/>
        </w:rPr>
        <w:t>comply</w:t>
      </w:r>
      <w:r w:rsidR="00B4465A" w:rsidRPr="00DF7190">
        <w:rPr>
          <w:rFonts w:ascii="Calibri" w:hAnsi="Calibri" w:cs="Calibri"/>
        </w:rPr>
        <w:t xml:space="preserve"> with rules, laws</w:t>
      </w:r>
      <w:r w:rsidR="00B4465A">
        <w:rPr>
          <w:rFonts w:ascii="Calibri" w:hAnsi="Calibri" w:cs="Calibri"/>
        </w:rPr>
        <w:t xml:space="preserve"> </w:t>
      </w:r>
      <w:r w:rsidR="00B4465A" w:rsidRPr="00DF7190">
        <w:rPr>
          <w:rFonts w:ascii="Calibri" w:hAnsi="Calibri" w:cs="Calibri"/>
        </w:rPr>
        <w:t xml:space="preserve">or regulations </w:t>
      </w:r>
      <w:r w:rsidR="00B4465A">
        <w:rPr>
          <w:rFonts w:ascii="Calibri" w:hAnsi="Calibri" w:cs="Calibri"/>
        </w:rPr>
        <w:t xml:space="preserve">not designed for them and </w:t>
      </w:r>
      <w:r w:rsidR="00B4465A" w:rsidRPr="00DF7190">
        <w:rPr>
          <w:rFonts w:ascii="Calibri" w:hAnsi="Calibri" w:cs="Calibri"/>
        </w:rPr>
        <w:t xml:space="preserve">that have </w:t>
      </w:r>
      <w:r w:rsidRPr="00384C62">
        <w:rPr>
          <w:rFonts w:ascii="Calibri" w:hAnsi="Calibri" w:cs="Calibri"/>
          <w:i/>
          <w:iCs/>
        </w:rPr>
        <w:t>&lt;</w:t>
      </w:r>
      <w:proofErr w:type="spellStart"/>
      <w:r w:rsidRPr="00384C62">
        <w:rPr>
          <w:rFonts w:ascii="Calibri" w:hAnsi="Calibri" w:cs="Calibri"/>
          <w:i/>
          <w:iCs/>
        </w:rPr>
        <w:t>i</w:t>
      </w:r>
      <w:proofErr w:type="spellEnd"/>
      <w:r w:rsidRPr="00384C62">
        <w:rPr>
          <w:rFonts w:ascii="Calibri" w:hAnsi="Calibri" w:cs="Calibri"/>
          <w:i/>
          <w:iCs/>
        </w:rPr>
        <w:t>&gt;</w:t>
      </w:r>
      <w:r w:rsidR="00B4465A" w:rsidRPr="00384C62">
        <w:rPr>
          <w:rFonts w:ascii="Calibri" w:hAnsi="Calibri" w:cs="Calibri"/>
          <w:i/>
          <w:iCs/>
        </w:rPr>
        <w:t>no basis</w:t>
      </w:r>
      <w:r w:rsidRPr="00384C62">
        <w:rPr>
          <w:rFonts w:ascii="Calibri" w:hAnsi="Calibri" w:cs="Calibri"/>
          <w:i/>
          <w:iCs/>
        </w:rPr>
        <w:t>&lt;</w:t>
      </w:r>
      <w:proofErr w:type="spellStart"/>
      <w:r w:rsidRPr="00384C62">
        <w:rPr>
          <w:rFonts w:ascii="Calibri" w:hAnsi="Calibri" w:cs="Calibri"/>
          <w:i/>
          <w:iCs/>
        </w:rPr>
        <w:t>i</w:t>
      </w:r>
      <w:proofErr w:type="spellEnd"/>
      <w:r w:rsidRPr="00384C62">
        <w:rPr>
          <w:rFonts w:ascii="Calibri" w:hAnsi="Calibri" w:cs="Calibri"/>
          <w:i/>
          <w:iCs/>
        </w:rPr>
        <w:t>&gt;</w:t>
      </w:r>
      <w:r w:rsidR="00B4465A" w:rsidRPr="00DF7190">
        <w:rPr>
          <w:rFonts w:ascii="Calibri" w:hAnsi="Calibri" w:cs="Calibri"/>
        </w:rPr>
        <w:t xml:space="preserve"> in terms of what their activity truly is.</w:t>
      </w:r>
      <w:r w:rsidR="00B4465A">
        <w:rPr>
          <w:rFonts w:ascii="Calibri" w:hAnsi="Calibri" w:cs="Calibri"/>
        </w:rPr>
        <w:t xml:space="preserve"> </w:t>
      </w:r>
    </w:p>
    <w:p w14:paraId="5F763FE1" w14:textId="3097D57D" w:rsidR="003D7C1B" w:rsidRDefault="004B103E" w:rsidP="00384C62">
      <w:pPr>
        <w:spacing w:after="240" w:line="276" w:lineRule="auto"/>
        <w:rPr>
          <w:rFonts w:ascii="Calibri" w:hAnsi="Calibri" w:cs="Calibri"/>
        </w:rPr>
      </w:pPr>
      <w:r>
        <w:rPr>
          <w:rFonts w:ascii="Calibri" w:hAnsi="Calibri" w:cs="Calibri"/>
        </w:rPr>
        <w:t xml:space="preserve">Congress and regulators will often tailor regulations </w:t>
      </w:r>
      <w:r w:rsidR="00B4465A">
        <w:rPr>
          <w:rFonts w:ascii="Calibri" w:hAnsi="Calibri" w:cs="Calibri"/>
        </w:rPr>
        <w:t xml:space="preserve">using various </w:t>
      </w:r>
      <w:r>
        <w:rPr>
          <w:rFonts w:ascii="Calibri" w:hAnsi="Calibri" w:cs="Calibri"/>
        </w:rPr>
        <w:t xml:space="preserve">thresholds, such as a bank’s asset size or activity. </w:t>
      </w:r>
      <w:r w:rsidR="00B65EED">
        <w:rPr>
          <w:rFonts w:ascii="Calibri" w:hAnsi="Calibri" w:cs="Calibri"/>
        </w:rPr>
        <w:t>For example, a well-known asset-based threshold is the Community Reinvestment Act, where banks’ obligations and requirements differ, depending on their asset size</w:t>
      </w:r>
      <w:r w:rsidR="00B4465A">
        <w:rPr>
          <w:rFonts w:ascii="Calibri" w:hAnsi="Calibri" w:cs="Calibri"/>
        </w:rPr>
        <w:t>s</w:t>
      </w:r>
      <w:r w:rsidR="00B65EED">
        <w:rPr>
          <w:rFonts w:ascii="Calibri" w:hAnsi="Calibri" w:cs="Calibri"/>
        </w:rPr>
        <w:t xml:space="preserve">. In contrast, Bank Secrecy Act regulations are tied to the dollar amount of the underlying activity. </w:t>
      </w:r>
      <w:r w:rsidR="00B20504">
        <w:rPr>
          <w:rFonts w:ascii="Calibri" w:hAnsi="Calibri" w:cs="Calibri"/>
        </w:rPr>
        <w:t xml:space="preserve">Even </w:t>
      </w:r>
      <w:r w:rsidR="00B65EED">
        <w:rPr>
          <w:rFonts w:ascii="Calibri" w:hAnsi="Calibri" w:cs="Calibri"/>
        </w:rPr>
        <w:t xml:space="preserve">coverage under the Home Mortgage Disclosure Act is based on the number of home loans that the bank originates. </w:t>
      </w:r>
    </w:p>
    <w:p w14:paraId="32BC57AD" w14:textId="0AF96D56" w:rsidR="00B20504" w:rsidRDefault="00B4465A" w:rsidP="00384C62">
      <w:pPr>
        <w:spacing w:after="240" w:line="276" w:lineRule="auto"/>
        <w:rPr>
          <w:rFonts w:ascii="Calibri" w:hAnsi="Calibri" w:cs="Calibri"/>
        </w:rPr>
      </w:pPr>
      <w:r>
        <w:rPr>
          <w:rFonts w:ascii="Calibri" w:hAnsi="Calibri" w:cs="Calibri"/>
        </w:rPr>
        <w:t xml:space="preserve">Many </w:t>
      </w:r>
      <w:r w:rsidR="001B005A">
        <w:rPr>
          <w:rFonts w:ascii="Calibri" w:hAnsi="Calibri" w:cs="Calibri"/>
        </w:rPr>
        <w:t xml:space="preserve">regulations </w:t>
      </w:r>
      <w:r>
        <w:rPr>
          <w:rFonts w:ascii="Calibri" w:hAnsi="Calibri" w:cs="Calibri"/>
        </w:rPr>
        <w:t>include built-in</w:t>
      </w:r>
      <w:r w:rsidRPr="00DF7190">
        <w:rPr>
          <w:rFonts w:ascii="Calibri" w:hAnsi="Calibri" w:cs="Calibri"/>
        </w:rPr>
        <w:t xml:space="preserve"> thresholds</w:t>
      </w:r>
      <w:r>
        <w:rPr>
          <w:rFonts w:ascii="Calibri" w:hAnsi="Calibri" w:cs="Calibri"/>
        </w:rPr>
        <w:t xml:space="preserve">, </w:t>
      </w:r>
      <w:r w:rsidRPr="00DF7190">
        <w:rPr>
          <w:rFonts w:ascii="Calibri" w:hAnsi="Calibri" w:cs="Calibri"/>
        </w:rPr>
        <w:t>explicitly through statute</w:t>
      </w:r>
      <w:r w:rsidR="001B005A">
        <w:rPr>
          <w:rFonts w:ascii="Calibri" w:hAnsi="Calibri" w:cs="Calibri"/>
        </w:rPr>
        <w:t xml:space="preserve">, </w:t>
      </w:r>
      <w:r>
        <w:rPr>
          <w:rFonts w:ascii="Calibri" w:hAnsi="Calibri" w:cs="Calibri"/>
        </w:rPr>
        <w:t xml:space="preserve">while others are subject to </w:t>
      </w:r>
      <w:r w:rsidR="001B005A">
        <w:rPr>
          <w:rFonts w:ascii="Calibri" w:hAnsi="Calibri" w:cs="Calibri"/>
        </w:rPr>
        <w:t xml:space="preserve">agency discretion. </w:t>
      </w:r>
      <w:r w:rsidR="004B103E">
        <w:rPr>
          <w:rFonts w:ascii="Calibri" w:hAnsi="Calibri" w:cs="Calibri"/>
        </w:rPr>
        <w:t>However,</w:t>
      </w:r>
      <w:r w:rsidR="001B005A">
        <w:rPr>
          <w:rFonts w:ascii="Calibri" w:hAnsi="Calibri" w:cs="Calibri"/>
        </w:rPr>
        <w:t xml:space="preserve"> s</w:t>
      </w:r>
      <w:r w:rsidR="001B005A" w:rsidRPr="00DF7190">
        <w:rPr>
          <w:rFonts w:ascii="Calibri" w:hAnsi="Calibri" w:cs="Calibri"/>
        </w:rPr>
        <w:t xml:space="preserve">ome </w:t>
      </w:r>
      <w:r w:rsidR="001B005A">
        <w:rPr>
          <w:rFonts w:ascii="Calibri" w:hAnsi="Calibri" w:cs="Calibri"/>
        </w:rPr>
        <w:t xml:space="preserve">of the threshold exemptions </w:t>
      </w:r>
      <w:r w:rsidR="001B005A" w:rsidRPr="00DF7190">
        <w:rPr>
          <w:rFonts w:ascii="Calibri" w:hAnsi="Calibri" w:cs="Calibri"/>
        </w:rPr>
        <w:t xml:space="preserve">were </w:t>
      </w:r>
      <w:r w:rsidR="001B005A">
        <w:rPr>
          <w:rFonts w:ascii="Calibri" w:hAnsi="Calibri" w:cs="Calibri"/>
        </w:rPr>
        <w:t>put in place over</w:t>
      </w:r>
      <w:r w:rsidR="001B005A" w:rsidRPr="00DF7190">
        <w:rPr>
          <w:rFonts w:ascii="Calibri" w:hAnsi="Calibri" w:cs="Calibri"/>
        </w:rPr>
        <w:t xml:space="preserve"> 40 years </w:t>
      </w:r>
      <w:proofErr w:type="gramStart"/>
      <w:r w:rsidR="001B005A" w:rsidRPr="00DF7190">
        <w:rPr>
          <w:rFonts w:ascii="Calibri" w:hAnsi="Calibri" w:cs="Calibri"/>
        </w:rPr>
        <w:t>ago</w:t>
      </w:r>
      <w:proofErr w:type="gramEnd"/>
      <w:r w:rsidR="001B005A" w:rsidRPr="00DF7190">
        <w:rPr>
          <w:rFonts w:ascii="Calibri" w:hAnsi="Calibri" w:cs="Calibri"/>
        </w:rPr>
        <w:t xml:space="preserve"> and haven't been updated since</w:t>
      </w:r>
      <w:r w:rsidR="00B20504">
        <w:rPr>
          <w:rFonts w:ascii="Calibri" w:hAnsi="Calibri" w:cs="Calibri"/>
        </w:rPr>
        <w:t>, and some</w:t>
      </w:r>
      <w:r w:rsidR="001B005A" w:rsidRPr="00DF7190">
        <w:rPr>
          <w:rFonts w:ascii="Calibri" w:hAnsi="Calibri" w:cs="Calibri"/>
        </w:rPr>
        <w:t xml:space="preserve"> </w:t>
      </w:r>
      <w:r w:rsidR="001B005A">
        <w:rPr>
          <w:rFonts w:ascii="Calibri" w:hAnsi="Calibri" w:cs="Calibri"/>
        </w:rPr>
        <w:t xml:space="preserve">have floating thresholds that automatically adjustment over certain periods of time, such as threshold changes based on inflation. </w:t>
      </w:r>
      <w:proofErr w:type="gramStart"/>
      <w:r w:rsidR="001B005A">
        <w:rPr>
          <w:rFonts w:ascii="Calibri" w:hAnsi="Calibri" w:cs="Calibri"/>
        </w:rPr>
        <w:t>Yet</w:t>
      </w:r>
      <w:r w:rsidR="00B20504">
        <w:rPr>
          <w:rFonts w:ascii="Calibri" w:hAnsi="Calibri" w:cs="Calibri"/>
        </w:rPr>
        <w:t>,</w:t>
      </w:r>
      <w:proofErr w:type="gramEnd"/>
      <w:r w:rsidR="001B005A">
        <w:rPr>
          <w:rFonts w:ascii="Calibri" w:hAnsi="Calibri" w:cs="Calibri"/>
        </w:rPr>
        <w:t xml:space="preserve"> even those floating thresholds generally have not kept pace with changes to the industry or are no longer appropriate to community banks’ risk profile. </w:t>
      </w:r>
    </w:p>
    <w:p w14:paraId="1959EEAA" w14:textId="77777777" w:rsidR="003D7C1B" w:rsidRDefault="003D7C1B" w:rsidP="00384C62">
      <w:pPr>
        <w:spacing w:after="240" w:line="276" w:lineRule="auto"/>
        <w:rPr>
          <w:rFonts w:ascii="Calibri" w:hAnsi="Calibri" w:cs="Calibri"/>
        </w:rPr>
      </w:pPr>
    </w:p>
    <w:p w14:paraId="77A6C88F" w14:textId="77777777" w:rsidR="00B20504" w:rsidRPr="00DF7190" w:rsidRDefault="00B20504" w:rsidP="00B20504">
      <w:pPr>
        <w:spacing w:after="240" w:line="276" w:lineRule="auto"/>
        <w:rPr>
          <w:rFonts w:ascii="Calibri" w:hAnsi="Calibri" w:cs="Calibri"/>
        </w:rPr>
      </w:pPr>
      <w:r>
        <w:rPr>
          <w:rFonts w:ascii="Calibri" w:hAnsi="Calibri" w:cs="Calibri"/>
          <w:b/>
          <w:bCs/>
        </w:rPr>
        <w:t xml:space="preserve">[subhead] </w:t>
      </w:r>
      <w:r w:rsidRPr="00DF7190">
        <w:rPr>
          <w:rFonts w:ascii="Calibri" w:hAnsi="Calibri" w:cs="Calibri"/>
          <w:b/>
          <w:bCs/>
        </w:rPr>
        <w:t xml:space="preserve">Top </w:t>
      </w:r>
      <w:r>
        <w:rPr>
          <w:rFonts w:ascii="Calibri" w:hAnsi="Calibri" w:cs="Calibri"/>
          <w:b/>
          <w:bCs/>
        </w:rPr>
        <w:t>regulatory concerns</w:t>
      </w:r>
    </w:p>
    <w:p w14:paraId="5EF4E741" w14:textId="00110AD7" w:rsidR="00DF7190" w:rsidRPr="00DF7190" w:rsidRDefault="001B005A" w:rsidP="00384C62">
      <w:pPr>
        <w:spacing w:after="240" w:line="276" w:lineRule="auto"/>
        <w:rPr>
          <w:rFonts w:ascii="Calibri" w:hAnsi="Calibri" w:cs="Calibri"/>
        </w:rPr>
      </w:pPr>
      <w:r>
        <w:rPr>
          <w:rFonts w:ascii="Calibri" w:hAnsi="Calibri" w:cs="Calibri"/>
        </w:rPr>
        <w:lastRenderedPageBreak/>
        <w:t>Many</w:t>
      </w:r>
      <w:r w:rsidRPr="00DF7190">
        <w:rPr>
          <w:rFonts w:ascii="Calibri" w:hAnsi="Calibri" w:cs="Calibri"/>
        </w:rPr>
        <w:t xml:space="preserve"> banks </w:t>
      </w:r>
      <w:r>
        <w:rPr>
          <w:rFonts w:ascii="Calibri" w:hAnsi="Calibri" w:cs="Calibri"/>
        </w:rPr>
        <w:t>remain</w:t>
      </w:r>
      <w:r w:rsidRPr="00DF7190">
        <w:rPr>
          <w:rFonts w:ascii="Calibri" w:hAnsi="Calibri" w:cs="Calibri"/>
        </w:rPr>
        <w:t xml:space="preserve"> subject to </w:t>
      </w:r>
      <w:r>
        <w:rPr>
          <w:rFonts w:ascii="Calibri" w:hAnsi="Calibri" w:cs="Calibri"/>
        </w:rPr>
        <w:t xml:space="preserve">certain </w:t>
      </w:r>
      <w:r w:rsidRPr="00DF7190">
        <w:rPr>
          <w:rFonts w:ascii="Calibri" w:hAnsi="Calibri" w:cs="Calibri"/>
        </w:rPr>
        <w:t xml:space="preserve">regulations </w:t>
      </w:r>
      <w:r>
        <w:rPr>
          <w:rFonts w:ascii="Calibri" w:hAnsi="Calibri" w:cs="Calibri"/>
        </w:rPr>
        <w:t>that don’t factor in</w:t>
      </w:r>
      <w:r w:rsidRPr="00DF7190">
        <w:rPr>
          <w:rFonts w:ascii="Calibri" w:hAnsi="Calibri" w:cs="Calibri"/>
        </w:rPr>
        <w:t xml:space="preserve"> the changes that have taken place in the years</w:t>
      </w:r>
      <w:r w:rsidR="00B20504">
        <w:rPr>
          <w:rFonts w:ascii="Calibri" w:hAnsi="Calibri" w:cs="Calibri"/>
        </w:rPr>
        <w:t xml:space="preserve">—or </w:t>
      </w:r>
      <w:r w:rsidRPr="00DF7190">
        <w:rPr>
          <w:rFonts w:ascii="Calibri" w:hAnsi="Calibri" w:cs="Calibri"/>
        </w:rPr>
        <w:t>decades</w:t>
      </w:r>
      <w:r w:rsidR="00B20504">
        <w:rPr>
          <w:rFonts w:ascii="Calibri" w:hAnsi="Calibri" w:cs="Calibri"/>
        </w:rPr>
        <w:t>—</w:t>
      </w:r>
      <w:r w:rsidRPr="00DF7190">
        <w:rPr>
          <w:rFonts w:ascii="Calibri" w:hAnsi="Calibri" w:cs="Calibri"/>
        </w:rPr>
        <w:t xml:space="preserve">since the law or regulation </w:t>
      </w:r>
      <w:r>
        <w:rPr>
          <w:rFonts w:ascii="Calibri" w:hAnsi="Calibri" w:cs="Calibri"/>
        </w:rPr>
        <w:t>was</w:t>
      </w:r>
      <w:r w:rsidRPr="00DF7190">
        <w:rPr>
          <w:rFonts w:ascii="Calibri" w:hAnsi="Calibri" w:cs="Calibri"/>
        </w:rPr>
        <w:t xml:space="preserve"> finalized.</w:t>
      </w:r>
      <w:r w:rsidR="003D7C1B">
        <w:rPr>
          <w:rFonts w:ascii="Calibri" w:hAnsi="Calibri" w:cs="Calibri"/>
        </w:rPr>
        <w:t xml:space="preserve"> </w:t>
      </w:r>
      <w:r>
        <w:rPr>
          <w:rFonts w:ascii="Calibri" w:hAnsi="Calibri" w:cs="Calibri"/>
        </w:rPr>
        <w:t>R</w:t>
      </w:r>
      <w:r w:rsidR="00B4465A">
        <w:rPr>
          <w:rFonts w:ascii="Calibri" w:hAnsi="Calibri" w:cs="Calibri"/>
        </w:rPr>
        <w:t xml:space="preserve">ightsizing these thresholds is </w:t>
      </w:r>
      <w:r>
        <w:rPr>
          <w:rFonts w:ascii="Calibri" w:hAnsi="Calibri" w:cs="Calibri"/>
        </w:rPr>
        <w:t xml:space="preserve">a priority </w:t>
      </w:r>
      <w:r w:rsidR="00B4465A">
        <w:rPr>
          <w:rFonts w:ascii="Calibri" w:hAnsi="Calibri" w:cs="Calibri"/>
        </w:rPr>
        <w:t xml:space="preserve">for ICBA and its members </w:t>
      </w:r>
      <w:r>
        <w:rPr>
          <w:rFonts w:ascii="Calibri" w:hAnsi="Calibri" w:cs="Calibri"/>
        </w:rPr>
        <w:t xml:space="preserve">in 2025. </w:t>
      </w:r>
    </w:p>
    <w:p w14:paraId="6E5FC471" w14:textId="52F3B93E" w:rsidR="00AB69F3" w:rsidRDefault="001B005A" w:rsidP="00384C62">
      <w:pPr>
        <w:spacing w:after="240" w:line="276" w:lineRule="auto"/>
        <w:rPr>
          <w:rFonts w:ascii="Calibri" w:hAnsi="Calibri" w:cs="Calibri"/>
        </w:rPr>
      </w:pPr>
      <w:r>
        <w:rPr>
          <w:rFonts w:ascii="Calibri" w:hAnsi="Calibri" w:cs="Calibri"/>
        </w:rPr>
        <w:t>Of all the regulat</w:t>
      </w:r>
      <w:r w:rsidR="00AB69F3">
        <w:rPr>
          <w:rFonts w:ascii="Calibri" w:hAnsi="Calibri" w:cs="Calibri"/>
        </w:rPr>
        <w:t>ions</w:t>
      </w:r>
      <w:r>
        <w:rPr>
          <w:rFonts w:ascii="Calibri" w:hAnsi="Calibri" w:cs="Calibri"/>
        </w:rPr>
        <w:t xml:space="preserve"> that are ripe for reform, the </w:t>
      </w:r>
      <w:r w:rsidR="003367B0">
        <w:rPr>
          <w:rFonts w:ascii="Calibri" w:hAnsi="Calibri" w:cs="Calibri"/>
        </w:rPr>
        <w:t>recently</w:t>
      </w:r>
      <w:r w:rsidR="00B20504">
        <w:rPr>
          <w:rFonts w:ascii="Calibri" w:hAnsi="Calibri" w:cs="Calibri"/>
        </w:rPr>
        <w:t xml:space="preserve"> </w:t>
      </w:r>
      <w:r w:rsidR="003367B0">
        <w:rPr>
          <w:rFonts w:ascii="Calibri" w:hAnsi="Calibri" w:cs="Calibri"/>
        </w:rPr>
        <w:t>finalized S</w:t>
      </w:r>
      <w:r w:rsidR="00DF7190" w:rsidRPr="00DF7190">
        <w:rPr>
          <w:rFonts w:ascii="Calibri" w:hAnsi="Calibri" w:cs="Calibri"/>
        </w:rPr>
        <w:t>ection 1071</w:t>
      </w:r>
      <w:r w:rsidR="00AB69F3">
        <w:rPr>
          <w:rFonts w:ascii="Calibri" w:hAnsi="Calibri" w:cs="Calibri"/>
        </w:rPr>
        <w:t xml:space="preserve"> </w:t>
      </w:r>
      <w:r w:rsidR="00B20504">
        <w:rPr>
          <w:rFonts w:ascii="Calibri" w:hAnsi="Calibri" w:cs="Calibri"/>
        </w:rPr>
        <w:t xml:space="preserve">rule </w:t>
      </w:r>
      <w:r w:rsidR="00AB69F3">
        <w:rPr>
          <w:rFonts w:ascii="Calibri" w:hAnsi="Calibri" w:cs="Calibri"/>
        </w:rPr>
        <w:t>is a top priority. T</w:t>
      </w:r>
      <w:r>
        <w:rPr>
          <w:rFonts w:ascii="Calibri" w:hAnsi="Calibri" w:cs="Calibri"/>
        </w:rPr>
        <w:t xml:space="preserve">he rule </w:t>
      </w:r>
      <w:r w:rsidR="003367B0" w:rsidRPr="003367B0">
        <w:rPr>
          <w:rFonts w:ascii="Calibri" w:hAnsi="Calibri" w:cs="Calibri"/>
        </w:rPr>
        <w:t xml:space="preserve">mandates that </w:t>
      </w:r>
      <w:r>
        <w:rPr>
          <w:rFonts w:ascii="Calibri" w:hAnsi="Calibri" w:cs="Calibri"/>
        </w:rPr>
        <w:t xml:space="preserve">banks </w:t>
      </w:r>
      <w:r w:rsidR="003367B0" w:rsidRPr="003367B0">
        <w:rPr>
          <w:rFonts w:ascii="Calibri" w:hAnsi="Calibri" w:cs="Calibri"/>
        </w:rPr>
        <w:t xml:space="preserve">collect and report </w:t>
      </w:r>
      <w:r>
        <w:rPr>
          <w:rFonts w:ascii="Calibri" w:hAnsi="Calibri" w:cs="Calibri"/>
        </w:rPr>
        <w:t xml:space="preserve">81 </w:t>
      </w:r>
      <w:r w:rsidR="003367B0" w:rsidRPr="003367B0">
        <w:rPr>
          <w:rFonts w:ascii="Calibri" w:hAnsi="Calibri" w:cs="Calibri"/>
        </w:rPr>
        <w:t>data</w:t>
      </w:r>
      <w:r>
        <w:rPr>
          <w:rFonts w:ascii="Calibri" w:hAnsi="Calibri" w:cs="Calibri"/>
        </w:rPr>
        <w:t>points</w:t>
      </w:r>
      <w:r w:rsidR="003367B0" w:rsidRPr="003367B0">
        <w:rPr>
          <w:rFonts w:ascii="Calibri" w:hAnsi="Calibri" w:cs="Calibri"/>
        </w:rPr>
        <w:t xml:space="preserve"> on small business loan applications, including the race, sex</w:t>
      </w:r>
      <w:r w:rsidR="003367B0">
        <w:rPr>
          <w:rFonts w:ascii="Calibri" w:hAnsi="Calibri" w:cs="Calibri"/>
        </w:rPr>
        <w:t xml:space="preserve"> </w:t>
      </w:r>
      <w:r w:rsidR="003367B0" w:rsidRPr="003367B0">
        <w:rPr>
          <w:rFonts w:ascii="Calibri" w:hAnsi="Calibri" w:cs="Calibri"/>
        </w:rPr>
        <w:t xml:space="preserve">and ethnicity of the business owners. </w:t>
      </w:r>
      <w:r w:rsidR="00AB69F3">
        <w:rPr>
          <w:rFonts w:ascii="Calibri" w:hAnsi="Calibri" w:cs="Calibri"/>
        </w:rPr>
        <w:t xml:space="preserve">However, the rule has two regulatory thresholds that provide ICBA with opportunity to change. </w:t>
      </w:r>
    </w:p>
    <w:p w14:paraId="617F0AB8" w14:textId="6B1670F6" w:rsidR="00DF7190" w:rsidRPr="00DF7190" w:rsidRDefault="00AB69F3" w:rsidP="00384C62">
      <w:pPr>
        <w:spacing w:after="240" w:line="276" w:lineRule="auto"/>
        <w:rPr>
          <w:rFonts w:ascii="Calibri" w:hAnsi="Calibri" w:cs="Calibri"/>
        </w:rPr>
      </w:pPr>
      <w:r w:rsidRPr="003D7C1B">
        <w:rPr>
          <w:rFonts w:ascii="Calibri" w:hAnsi="Calibri" w:cs="Calibri"/>
        </w:rPr>
        <w:t xml:space="preserve">The first threshold is based on the bank’s activity, where banks that originate </w:t>
      </w:r>
      <w:r w:rsidR="00DF7190" w:rsidRPr="003D7C1B">
        <w:rPr>
          <w:rFonts w:ascii="Calibri" w:hAnsi="Calibri" w:cs="Calibri"/>
        </w:rPr>
        <w:t xml:space="preserve">100 or more small business </w:t>
      </w:r>
      <w:r w:rsidRPr="003D7C1B">
        <w:rPr>
          <w:rFonts w:ascii="Calibri" w:hAnsi="Calibri" w:cs="Calibri"/>
        </w:rPr>
        <w:t xml:space="preserve">are covered by the rule. Those that originate fewer are exempt. This threshold is </w:t>
      </w:r>
      <w:r w:rsidR="003367B0" w:rsidRPr="003D7C1B">
        <w:rPr>
          <w:rFonts w:ascii="Calibri" w:hAnsi="Calibri" w:cs="Calibri"/>
        </w:rPr>
        <w:t>entirely too low</w:t>
      </w:r>
      <w:r w:rsidR="00B20504">
        <w:rPr>
          <w:rFonts w:ascii="Calibri" w:hAnsi="Calibri" w:cs="Calibri"/>
        </w:rPr>
        <w:t>,</w:t>
      </w:r>
      <w:r w:rsidR="003367B0" w:rsidRPr="003D7C1B">
        <w:rPr>
          <w:rFonts w:ascii="Calibri" w:hAnsi="Calibri" w:cs="Calibri"/>
        </w:rPr>
        <w:t xml:space="preserve"> and </w:t>
      </w:r>
      <w:r w:rsidRPr="003D7C1B">
        <w:rPr>
          <w:rFonts w:ascii="Calibri" w:hAnsi="Calibri" w:cs="Calibri"/>
        </w:rPr>
        <w:t xml:space="preserve">ICBA has </w:t>
      </w:r>
      <w:r w:rsidR="003367B0" w:rsidRPr="003D7C1B">
        <w:rPr>
          <w:rFonts w:ascii="Calibri" w:hAnsi="Calibri" w:cs="Calibri"/>
        </w:rPr>
        <w:t xml:space="preserve">advocated for it to be increased to as </w:t>
      </w:r>
      <w:r w:rsidRPr="003D7C1B">
        <w:rPr>
          <w:rFonts w:ascii="Calibri" w:hAnsi="Calibri" w:cs="Calibri"/>
        </w:rPr>
        <w:t xml:space="preserve">many </w:t>
      </w:r>
      <w:r w:rsidR="003367B0" w:rsidRPr="003D7C1B">
        <w:rPr>
          <w:rFonts w:ascii="Calibri" w:hAnsi="Calibri" w:cs="Calibri"/>
        </w:rPr>
        <w:t xml:space="preserve">as 1,500 loans. </w:t>
      </w:r>
      <w:r w:rsidR="00B159BD" w:rsidRPr="003D7C1B">
        <w:rPr>
          <w:rFonts w:ascii="Calibri" w:hAnsi="Calibri" w:cs="Calibri"/>
        </w:rPr>
        <w:t xml:space="preserve"> </w:t>
      </w:r>
      <w:r w:rsidR="00DF7190" w:rsidRPr="003D7C1B">
        <w:rPr>
          <w:rFonts w:ascii="Calibri" w:hAnsi="Calibri" w:cs="Calibri"/>
        </w:rPr>
        <w:t> </w:t>
      </w:r>
    </w:p>
    <w:p w14:paraId="61CB1832" w14:textId="66961395" w:rsidR="00DF7190" w:rsidRPr="003D7C1B" w:rsidRDefault="00AB69F3" w:rsidP="00384C62">
      <w:pPr>
        <w:spacing w:after="240" w:line="276" w:lineRule="auto"/>
        <w:rPr>
          <w:rFonts w:ascii="Calibri" w:hAnsi="Calibri" w:cs="Calibri"/>
        </w:rPr>
      </w:pPr>
      <w:r w:rsidRPr="003D7C1B">
        <w:rPr>
          <w:rFonts w:ascii="Calibri" w:hAnsi="Calibri" w:cs="Calibri"/>
        </w:rPr>
        <w:t xml:space="preserve">The second coverage threshold is based on </w:t>
      </w:r>
      <w:r w:rsidR="00B159BD" w:rsidRPr="003D7C1B">
        <w:rPr>
          <w:rFonts w:ascii="Calibri" w:hAnsi="Calibri" w:cs="Calibri"/>
        </w:rPr>
        <w:t xml:space="preserve">the </w:t>
      </w:r>
      <w:r w:rsidR="00DF7190" w:rsidRPr="003D7C1B">
        <w:rPr>
          <w:rFonts w:ascii="Calibri" w:hAnsi="Calibri" w:cs="Calibri"/>
        </w:rPr>
        <w:t xml:space="preserve">definition of </w:t>
      </w:r>
      <w:r w:rsidRPr="003D7C1B">
        <w:rPr>
          <w:rFonts w:ascii="Calibri" w:hAnsi="Calibri" w:cs="Calibri"/>
        </w:rPr>
        <w:t>“</w:t>
      </w:r>
      <w:r w:rsidR="00DF7190" w:rsidRPr="003D7C1B">
        <w:rPr>
          <w:rFonts w:ascii="Calibri" w:hAnsi="Calibri" w:cs="Calibri"/>
        </w:rPr>
        <w:t>small business</w:t>
      </w:r>
      <w:r w:rsidRPr="003D7C1B">
        <w:rPr>
          <w:rFonts w:ascii="Calibri" w:hAnsi="Calibri" w:cs="Calibri"/>
        </w:rPr>
        <w:t xml:space="preserve">,” </w:t>
      </w:r>
      <w:r w:rsidR="00B159BD" w:rsidRPr="003D7C1B">
        <w:rPr>
          <w:rFonts w:ascii="Calibri" w:hAnsi="Calibri" w:cs="Calibri"/>
        </w:rPr>
        <w:t>which is currently set at $5 million in gross annual revenues</w:t>
      </w:r>
      <w:r w:rsidRPr="003D7C1B">
        <w:rPr>
          <w:rFonts w:ascii="Calibri" w:hAnsi="Calibri" w:cs="Calibri"/>
        </w:rPr>
        <w:t xml:space="preserve"> (GAR)</w:t>
      </w:r>
      <w:r w:rsidR="00B159BD" w:rsidRPr="003D7C1B">
        <w:rPr>
          <w:rFonts w:ascii="Calibri" w:hAnsi="Calibri" w:cs="Calibri"/>
        </w:rPr>
        <w:t>.</w:t>
      </w:r>
      <w:r w:rsidR="00DF7190" w:rsidRPr="003D7C1B">
        <w:rPr>
          <w:rFonts w:ascii="Calibri" w:hAnsi="Calibri" w:cs="Calibri"/>
        </w:rPr>
        <w:t xml:space="preserve"> </w:t>
      </w:r>
      <w:r w:rsidRPr="003D7C1B">
        <w:rPr>
          <w:rFonts w:ascii="Calibri" w:hAnsi="Calibri" w:cs="Calibri"/>
        </w:rPr>
        <w:t xml:space="preserve">ICBA will fight for that threshold to be lowered, so that only businesses with $1 million or less GAR will be considered a “small business,” and thus, require banks to collect their information. The $1 million GAR threshold </w:t>
      </w:r>
      <w:r w:rsidR="00B159BD" w:rsidRPr="003D7C1B">
        <w:rPr>
          <w:rFonts w:ascii="Calibri" w:hAnsi="Calibri" w:cs="Calibri"/>
        </w:rPr>
        <w:t xml:space="preserve">tracks with </w:t>
      </w:r>
      <w:r w:rsidRPr="003D7C1B">
        <w:rPr>
          <w:rFonts w:ascii="Calibri" w:hAnsi="Calibri" w:cs="Calibri"/>
        </w:rPr>
        <w:t xml:space="preserve">our polling, which found that </w:t>
      </w:r>
      <w:r w:rsidR="00DF7190" w:rsidRPr="003D7C1B">
        <w:rPr>
          <w:rFonts w:ascii="Calibri" w:hAnsi="Calibri" w:cs="Calibri"/>
        </w:rPr>
        <w:t xml:space="preserve">90% of the </w:t>
      </w:r>
      <w:r w:rsidR="00B159BD" w:rsidRPr="003D7C1B">
        <w:rPr>
          <w:rFonts w:ascii="Calibri" w:hAnsi="Calibri" w:cs="Calibri"/>
        </w:rPr>
        <w:t xml:space="preserve">U.S. </w:t>
      </w:r>
      <w:r w:rsidR="00DF7190" w:rsidRPr="003D7C1B">
        <w:rPr>
          <w:rFonts w:ascii="Calibri" w:hAnsi="Calibri" w:cs="Calibri"/>
        </w:rPr>
        <w:t xml:space="preserve">population that believes a business is </w:t>
      </w:r>
      <w:r w:rsidR="00B159BD" w:rsidRPr="003D7C1B">
        <w:rPr>
          <w:rFonts w:ascii="Calibri" w:hAnsi="Calibri" w:cs="Calibri"/>
        </w:rPr>
        <w:t>“</w:t>
      </w:r>
      <w:r w:rsidR="00DF7190" w:rsidRPr="003D7C1B">
        <w:rPr>
          <w:rFonts w:ascii="Calibri" w:hAnsi="Calibri" w:cs="Calibri"/>
        </w:rPr>
        <w:t>small</w:t>
      </w:r>
      <w:r w:rsidR="00B159BD" w:rsidRPr="003D7C1B">
        <w:rPr>
          <w:rFonts w:ascii="Calibri" w:hAnsi="Calibri" w:cs="Calibri"/>
        </w:rPr>
        <w:t>”</w:t>
      </w:r>
      <w:r w:rsidR="00DF7190" w:rsidRPr="003D7C1B">
        <w:rPr>
          <w:rFonts w:ascii="Calibri" w:hAnsi="Calibri" w:cs="Calibri"/>
        </w:rPr>
        <w:t xml:space="preserve"> when </w:t>
      </w:r>
      <w:r w:rsidR="00B159BD" w:rsidRPr="003D7C1B">
        <w:rPr>
          <w:rFonts w:ascii="Calibri" w:hAnsi="Calibri" w:cs="Calibri"/>
        </w:rPr>
        <w:t xml:space="preserve">its </w:t>
      </w:r>
      <w:r w:rsidRPr="003D7C1B">
        <w:rPr>
          <w:rFonts w:ascii="Calibri" w:hAnsi="Calibri" w:cs="Calibri"/>
        </w:rPr>
        <w:t xml:space="preserve">GAR is </w:t>
      </w:r>
      <w:r w:rsidR="00B159BD" w:rsidRPr="003D7C1B">
        <w:rPr>
          <w:rFonts w:ascii="Calibri" w:hAnsi="Calibri" w:cs="Calibri"/>
        </w:rPr>
        <w:t xml:space="preserve">$1 million or less. </w:t>
      </w:r>
      <w:r w:rsidR="00D815EF" w:rsidRPr="003D7C1B">
        <w:rPr>
          <w:rFonts w:ascii="Calibri" w:hAnsi="Calibri" w:cs="Calibri"/>
        </w:rPr>
        <w:t xml:space="preserve"> </w:t>
      </w:r>
    </w:p>
    <w:p w14:paraId="476C30D2" w14:textId="77777777" w:rsidR="00DF7190" w:rsidRPr="00DF7190" w:rsidRDefault="00DF7190" w:rsidP="00384C62">
      <w:pPr>
        <w:spacing w:after="240" w:line="276" w:lineRule="auto"/>
        <w:rPr>
          <w:rFonts w:ascii="Calibri" w:hAnsi="Calibri" w:cs="Calibri"/>
        </w:rPr>
      </w:pPr>
    </w:p>
    <w:p w14:paraId="1C99CF65" w14:textId="56F88DB8" w:rsidR="00DF7190" w:rsidRPr="00DF7190" w:rsidRDefault="000C0980" w:rsidP="00384C62">
      <w:pPr>
        <w:spacing w:after="240" w:line="276" w:lineRule="auto"/>
        <w:rPr>
          <w:rFonts w:ascii="Calibri" w:hAnsi="Calibri" w:cs="Calibri"/>
        </w:rPr>
      </w:pPr>
      <w:r>
        <w:rPr>
          <w:rFonts w:ascii="Calibri" w:hAnsi="Calibri" w:cs="Calibri"/>
          <w:b/>
          <w:bCs/>
        </w:rPr>
        <w:t xml:space="preserve">[subhead] </w:t>
      </w:r>
      <w:r w:rsidR="00B20504">
        <w:rPr>
          <w:rFonts w:ascii="Calibri" w:hAnsi="Calibri" w:cs="Calibri"/>
          <w:b/>
          <w:bCs/>
        </w:rPr>
        <w:t>Pinpointing inequity</w:t>
      </w:r>
    </w:p>
    <w:p w14:paraId="7E8CDF34" w14:textId="1861AB88" w:rsidR="00D815EF" w:rsidRDefault="00DF7190" w:rsidP="00384C62">
      <w:pPr>
        <w:spacing w:after="240" w:line="276" w:lineRule="auto"/>
        <w:rPr>
          <w:rFonts w:ascii="Calibri" w:hAnsi="Calibri" w:cs="Calibri"/>
        </w:rPr>
      </w:pPr>
      <w:r w:rsidRPr="00DF7190">
        <w:rPr>
          <w:rFonts w:ascii="Calibri" w:hAnsi="Calibri" w:cs="Calibri"/>
        </w:rPr>
        <w:t>At a h</w:t>
      </w:r>
      <w:r w:rsidR="00D815EF">
        <w:rPr>
          <w:rFonts w:ascii="Calibri" w:hAnsi="Calibri" w:cs="Calibri"/>
        </w:rPr>
        <w:t xml:space="preserve">igh level, ICBA has </w:t>
      </w:r>
      <w:r w:rsidRPr="00DF7190">
        <w:rPr>
          <w:rFonts w:ascii="Calibri" w:hAnsi="Calibri" w:cs="Calibri"/>
        </w:rPr>
        <w:t xml:space="preserve">identified </w:t>
      </w:r>
      <w:r w:rsidR="00AB69F3">
        <w:rPr>
          <w:rFonts w:ascii="Calibri" w:hAnsi="Calibri" w:cs="Calibri"/>
        </w:rPr>
        <w:t xml:space="preserve">nearly two dozen other </w:t>
      </w:r>
      <w:r w:rsidRPr="00DF7190">
        <w:rPr>
          <w:rFonts w:ascii="Calibri" w:hAnsi="Calibri" w:cs="Calibri"/>
        </w:rPr>
        <w:t xml:space="preserve">rules and regulations that could be adjusted to account for changes in macroeconomic situations and typical bank activity to more accurately exclude community banks from some of these regulations and to </w:t>
      </w:r>
      <w:proofErr w:type="spellStart"/>
      <w:r w:rsidRPr="00DF7190">
        <w:rPr>
          <w:rFonts w:ascii="Calibri" w:hAnsi="Calibri" w:cs="Calibri"/>
        </w:rPr>
        <w:t>rightsize</w:t>
      </w:r>
      <w:proofErr w:type="spellEnd"/>
      <w:r w:rsidRPr="00DF7190">
        <w:rPr>
          <w:rFonts w:ascii="Calibri" w:hAnsi="Calibri" w:cs="Calibri"/>
        </w:rPr>
        <w:t xml:space="preserve"> the regulations. </w:t>
      </w:r>
    </w:p>
    <w:p w14:paraId="53B606C5" w14:textId="31B0B5F9" w:rsidR="00DF7190" w:rsidRPr="00DF7190" w:rsidRDefault="00D815EF" w:rsidP="00384C62">
      <w:pPr>
        <w:spacing w:after="240" w:line="276" w:lineRule="auto"/>
        <w:rPr>
          <w:rFonts w:ascii="Calibri" w:hAnsi="Calibri" w:cs="Calibri"/>
        </w:rPr>
      </w:pPr>
      <w:r>
        <w:rPr>
          <w:rFonts w:ascii="Calibri" w:hAnsi="Calibri" w:cs="Calibri"/>
        </w:rPr>
        <w:t>Changing s</w:t>
      </w:r>
      <w:r w:rsidR="00DF7190" w:rsidRPr="00DF7190">
        <w:rPr>
          <w:rFonts w:ascii="Calibri" w:hAnsi="Calibri" w:cs="Calibri"/>
        </w:rPr>
        <w:t>ome of the</w:t>
      </w:r>
      <w:r>
        <w:rPr>
          <w:rFonts w:ascii="Calibri" w:hAnsi="Calibri" w:cs="Calibri"/>
        </w:rPr>
        <w:t xml:space="preserve">se rules and regulations would require </w:t>
      </w:r>
      <w:r w:rsidR="00DF7190" w:rsidRPr="00DF7190">
        <w:rPr>
          <w:rFonts w:ascii="Calibri" w:hAnsi="Calibri" w:cs="Calibri"/>
        </w:rPr>
        <w:t>an act of Congress, while other</w:t>
      </w:r>
      <w:r>
        <w:rPr>
          <w:rFonts w:ascii="Calibri" w:hAnsi="Calibri" w:cs="Calibri"/>
        </w:rPr>
        <w:t xml:space="preserve"> adjustments</w:t>
      </w:r>
      <w:r w:rsidR="00DF7190" w:rsidRPr="00DF7190">
        <w:rPr>
          <w:rFonts w:ascii="Calibri" w:hAnsi="Calibri" w:cs="Calibri"/>
        </w:rPr>
        <w:t xml:space="preserve"> could be handled through the regulatory process. We're optimistic that we have good relationships with the incoming administration</w:t>
      </w:r>
      <w:r>
        <w:rPr>
          <w:rFonts w:ascii="Calibri" w:hAnsi="Calibri" w:cs="Calibri"/>
        </w:rPr>
        <w:t>,</w:t>
      </w:r>
      <w:r w:rsidR="00DF7190" w:rsidRPr="00DF7190">
        <w:rPr>
          <w:rFonts w:ascii="Calibri" w:hAnsi="Calibri" w:cs="Calibri"/>
        </w:rPr>
        <w:t xml:space="preserve"> and with both the Senate and the House on the congressional side</w:t>
      </w:r>
      <w:r>
        <w:rPr>
          <w:rFonts w:ascii="Calibri" w:hAnsi="Calibri" w:cs="Calibri"/>
        </w:rPr>
        <w:t>,</w:t>
      </w:r>
      <w:r w:rsidR="00DF7190" w:rsidRPr="00DF7190">
        <w:rPr>
          <w:rFonts w:ascii="Calibri" w:hAnsi="Calibri" w:cs="Calibri"/>
        </w:rPr>
        <w:t xml:space="preserve"> to at least bring </w:t>
      </w:r>
      <w:r w:rsidR="00AB69F3">
        <w:rPr>
          <w:rFonts w:ascii="Calibri" w:hAnsi="Calibri" w:cs="Calibri"/>
        </w:rPr>
        <w:t xml:space="preserve">many of </w:t>
      </w:r>
      <w:r w:rsidR="00DF7190" w:rsidRPr="00DF7190">
        <w:rPr>
          <w:rFonts w:ascii="Calibri" w:hAnsi="Calibri" w:cs="Calibri"/>
        </w:rPr>
        <w:t xml:space="preserve">these topics </w:t>
      </w:r>
      <w:r>
        <w:rPr>
          <w:rFonts w:ascii="Calibri" w:hAnsi="Calibri" w:cs="Calibri"/>
        </w:rPr>
        <w:t>and</w:t>
      </w:r>
      <w:r w:rsidR="00DF7190" w:rsidRPr="00DF7190">
        <w:rPr>
          <w:rFonts w:ascii="Calibri" w:hAnsi="Calibri" w:cs="Calibri"/>
        </w:rPr>
        <w:t xml:space="preserve"> requests to bear. </w:t>
      </w:r>
    </w:p>
    <w:p w14:paraId="38626A94" w14:textId="33D719C0" w:rsidR="007B4A93" w:rsidRDefault="00AB69F3" w:rsidP="00384C62">
      <w:pPr>
        <w:spacing w:after="240" w:line="276" w:lineRule="auto"/>
        <w:rPr>
          <w:rFonts w:ascii="Calibri" w:hAnsi="Calibri" w:cs="Calibri"/>
        </w:rPr>
      </w:pPr>
      <w:r>
        <w:rPr>
          <w:rFonts w:ascii="Calibri" w:hAnsi="Calibri" w:cs="Calibri"/>
        </w:rPr>
        <w:t xml:space="preserve">Apart from </w:t>
      </w:r>
      <w:r w:rsidR="006768B4">
        <w:rPr>
          <w:rFonts w:ascii="Calibri" w:hAnsi="Calibri" w:cs="Calibri"/>
        </w:rPr>
        <w:t xml:space="preserve">the ongoing congressional and administrative transitions, the banking </w:t>
      </w:r>
      <w:r w:rsidR="00DF7190" w:rsidRPr="00DF7190">
        <w:rPr>
          <w:rFonts w:ascii="Calibri" w:hAnsi="Calibri" w:cs="Calibri"/>
        </w:rPr>
        <w:t xml:space="preserve">agencies </w:t>
      </w:r>
      <w:r w:rsidR="006768B4">
        <w:rPr>
          <w:rFonts w:ascii="Calibri" w:hAnsi="Calibri" w:cs="Calibri"/>
        </w:rPr>
        <w:t xml:space="preserve">are undergoing an </w:t>
      </w:r>
      <w:r w:rsidR="00DF7190" w:rsidRPr="00DF7190">
        <w:rPr>
          <w:rFonts w:ascii="Calibri" w:hAnsi="Calibri" w:cs="Calibri"/>
        </w:rPr>
        <w:t>Economic Growth and Regulatory Paperwork Reduction Act</w:t>
      </w:r>
      <w:r w:rsidR="00D815EF">
        <w:rPr>
          <w:rFonts w:ascii="Calibri" w:hAnsi="Calibri" w:cs="Calibri"/>
        </w:rPr>
        <w:t xml:space="preserve"> (EGRPRA)</w:t>
      </w:r>
      <w:r w:rsidR="006768B4">
        <w:rPr>
          <w:rFonts w:ascii="Calibri" w:hAnsi="Calibri" w:cs="Calibri"/>
        </w:rPr>
        <w:t xml:space="preserve"> review process</w:t>
      </w:r>
      <w:r w:rsidR="00DF7190" w:rsidRPr="00DF7190">
        <w:rPr>
          <w:rFonts w:ascii="Calibri" w:hAnsi="Calibri" w:cs="Calibri"/>
        </w:rPr>
        <w:t xml:space="preserve">. </w:t>
      </w:r>
      <w:r w:rsidR="006768B4">
        <w:rPr>
          <w:rFonts w:ascii="Calibri" w:hAnsi="Calibri" w:cs="Calibri"/>
        </w:rPr>
        <w:t xml:space="preserve">Once </w:t>
      </w:r>
      <w:r w:rsidR="00DF7190" w:rsidRPr="00DF7190">
        <w:rPr>
          <w:rFonts w:ascii="Calibri" w:hAnsi="Calibri" w:cs="Calibri"/>
        </w:rPr>
        <w:t xml:space="preserve">every decade the agencies are required to go through the entirety of their regulations and </w:t>
      </w:r>
      <w:r w:rsidR="006768B4">
        <w:rPr>
          <w:rFonts w:ascii="Calibri" w:hAnsi="Calibri" w:cs="Calibri"/>
        </w:rPr>
        <w:t xml:space="preserve">solicit </w:t>
      </w:r>
      <w:r w:rsidR="00DF7190" w:rsidRPr="00DF7190">
        <w:rPr>
          <w:rFonts w:ascii="Calibri" w:hAnsi="Calibri" w:cs="Calibri"/>
        </w:rPr>
        <w:t xml:space="preserve">public comment and feedback on </w:t>
      </w:r>
      <w:r w:rsidR="006768B4">
        <w:rPr>
          <w:rFonts w:ascii="Calibri" w:hAnsi="Calibri" w:cs="Calibri"/>
        </w:rPr>
        <w:t xml:space="preserve">which </w:t>
      </w:r>
      <w:r w:rsidR="00DF7190" w:rsidRPr="00DF7190">
        <w:rPr>
          <w:rFonts w:ascii="Calibri" w:hAnsi="Calibri" w:cs="Calibri"/>
        </w:rPr>
        <w:t xml:space="preserve">regulations are no longer </w:t>
      </w:r>
      <w:proofErr w:type="gramStart"/>
      <w:r w:rsidR="00DF7190" w:rsidRPr="00DF7190">
        <w:rPr>
          <w:rFonts w:ascii="Calibri" w:hAnsi="Calibri" w:cs="Calibri"/>
        </w:rPr>
        <w:t>needed</w:t>
      </w:r>
      <w:proofErr w:type="gramEnd"/>
      <w:r w:rsidR="00DF7190" w:rsidRPr="00DF7190">
        <w:rPr>
          <w:rFonts w:ascii="Calibri" w:hAnsi="Calibri" w:cs="Calibri"/>
        </w:rPr>
        <w:t xml:space="preserve"> and </w:t>
      </w:r>
      <w:r w:rsidR="006768B4">
        <w:rPr>
          <w:rFonts w:ascii="Calibri" w:hAnsi="Calibri" w:cs="Calibri"/>
        </w:rPr>
        <w:t xml:space="preserve">which </w:t>
      </w:r>
      <w:r w:rsidR="00DF7190" w:rsidRPr="00DF7190">
        <w:rPr>
          <w:rFonts w:ascii="Calibri" w:hAnsi="Calibri" w:cs="Calibri"/>
        </w:rPr>
        <w:t xml:space="preserve">should be tweaked. </w:t>
      </w:r>
    </w:p>
    <w:p w14:paraId="64CBD880" w14:textId="6F844295" w:rsidR="00DF7190" w:rsidRPr="00DF7190" w:rsidRDefault="00647823" w:rsidP="00384C62">
      <w:pPr>
        <w:spacing w:after="240" w:line="276" w:lineRule="auto"/>
        <w:rPr>
          <w:rFonts w:ascii="Calibri" w:hAnsi="Calibri" w:cs="Calibri"/>
        </w:rPr>
      </w:pPr>
      <w:r>
        <w:rPr>
          <w:rFonts w:ascii="Calibri" w:hAnsi="Calibri" w:cs="Calibri"/>
        </w:rPr>
        <w:lastRenderedPageBreak/>
        <w:t xml:space="preserve">This </w:t>
      </w:r>
      <w:r w:rsidR="00D815EF">
        <w:rPr>
          <w:rFonts w:ascii="Calibri" w:hAnsi="Calibri" w:cs="Calibri"/>
        </w:rPr>
        <w:t>fine</w:t>
      </w:r>
      <w:r w:rsidR="00DF7190" w:rsidRPr="00DF7190">
        <w:rPr>
          <w:rFonts w:ascii="Calibri" w:hAnsi="Calibri" w:cs="Calibri"/>
        </w:rPr>
        <w:t>tuning of regulations</w:t>
      </w:r>
      <w:r w:rsidR="00D815EF">
        <w:rPr>
          <w:rFonts w:ascii="Calibri" w:hAnsi="Calibri" w:cs="Calibri"/>
        </w:rPr>
        <w:t xml:space="preserve"> presents a </w:t>
      </w:r>
      <w:r w:rsidR="00DF7190" w:rsidRPr="00DF7190">
        <w:rPr>
          <w:rFonts w:ascii="Calibri" w:hAnsi="Calibri" w:cs="Calibri"/>
        </w:rPr>
        <w:t xml:space="preserve">good opportunity for </w:t>
      </w:r>
      <w:r w:rsidR="00D815EF">
        <w:rPr>
          <w:rFonts w:ascii="Calibri" w:hAnsi="Calibri" w:cs="Calibri"/>
        </w:rPr>
        <w:t xml:space="preserve">community </w:t>
      </w:r>
      <w:r w:rsidR="00DF7190" w:rsidRPr="00DF7190">
        <w:rPr>
          <w:rFonts w:ascii="Calibri" w:hAnsi="Calibri" w:cs="Calibri"/>
        </w:rPr>
        <w:t xml:space="preserve">banks to weigh in and write letters </w:t>
      </w:r>
      <w:r w:rsidR="00D815EF">
        <w:rPr>
          <w:rFonts w:ascii="Calibri" w:hAnsi="Calibri" w:cs="Calibri"/>
        </w:rPr>
        <w:t xml:space="preserve">directly to the government agencies, voicing their concerns. There </w:t>
      </w:r>
      <w:r w:rsidR="006768B4">
        <w:rPr>
          <w:rFonts w:ascii="Calibri" w:hAnsi="Calibri" w:cs="Calibri"/>
        </w:rPr>
        <w:t xml:space="preserve">are also opportunities to </w:t>
      </w:r>
      <w:r w:rsidR="00D815EF">
        <w:rPr>
          <w:rFonts w:ascii="Calibri" w:hAnsi="Calibri" w:cs="Calibri"/>
        </w:rPr>
        <w:t>participate in</w:t>
      </w:r>
      <w:r w:rsidR="00DF7190" w:rsidRPr="00DF7190">
        <w:rPr>
          <w:rFonts w:ascii="Calibri" w:hAnsi="Calibri" w:cs="Calibri"/>
        </w:rPr>
        <w:t xml:space="preserve"> meetings or deliver testimony to agency staff. </w:t>
      </w:r>
    </w:p>
    <w:p w14:paraId="7B3D9564" w14:textId="05594BA7" w:rsidR="00DF7190" w:rsidRPr="00DF7190" w:rsidRDefault="006768B4" w:rsidP="00384C62">
      <w:pPr>
        <w:spacing w:after="240" w:line="276" w:lineRule="auto"/>
        <w:rPr>
          <w:rFonts w:ascii="Calibri" w:hAnsi="Calibri" w:cs="Calibri"/>
        </w:rPr>
      </w:pPr>
      <w:r>
        <w:rPr>
          <w:rFonts w:ascii="Calibri" w:hAnsi="Calibri" w:cs="Calibri"/>
        </w:rPr>
        <w:t xml:space="preserve">The EGRPRA process is staggered, providing a total of six review periods. While the agencies have already completed two reviews, there are four additional reviews </w:t>
      </w:r>
      <w:r w:rsidR="00DF7190" w:rsidRPr="00DF7190">
        <w:rPr>
          <w:rFonts w:ascii="Calibri" w:hAnsi="Calibri" w:cs="Calibri"/>
        </w:rPr>
        <w:t>through the end of 2025</w:t>
      </w:r>
      <w:r>
        <w:rPr>
          <w:rFonts w:ascii="Calibri" w:hAnsi="Calibri" w:cs="Calibri"/>
        </w:rPr>
        <w:t xml:space="preserve">. When the review is complete, the agencies will produce a report that outlines their </w:t>
      </w:r>
      <w:r w:rsidR="00DF7190" w:rsidRPr="00DF7190">
        <w:rPr>
          <w:rFonts w:ascii="Calibri" w:hAnsi="Calibri" w:cs="Calibri"/>
        </w:rPr>
        <w:t>plan</w:t>
      </w:r>
      <w:r w:rsidR="00647823">
        <w:rPr>
          <w:rFonts w:ascii="Calibri" w:hAnsi="Calibri" w:cs="Calibri"/>
        </w:rPr>
        <w:t>s</w:t>
      </w:r>
      <w:r w:rsidR="00DF7190" w:rsidRPr="00DF7190">
        <w:rPr>
          <w:rFonts w:ascii="Calibri" w:hAnsi="Calibri" w:cs="Calibri"/>
        </w:rPr>
        <w:t xml:space="preserve"> </w:t>
      </w:r>
      <w:r w:rsidR="00647823">
        <w:rPr>
          <w:rFonts w:ascii="Calibri" w:hAnsi="Calibri" w:cs="Calibri"/>
        </w:rPr>
        <w:t>for</w:t>
      </w:r>
      <w:r w:rsidR="00DF7190" w:rsidRPr="00DF7190">
        <w:rPr>
          <w:rFonts w:ascii="Calibri" w:hAnsi="Calibri" w:cs="Calibri"/>
        </w:rPr>
        <w:t xml:space="preserve"> implement</w:t>
      </w:r>
      <w:r w:rsidR="00647823">
        <w:rPr>
          <w:rFonts w:ascii="Calibri" w:hAnsi="Calibri" w:cs="Calibri"/>
        </w:rPr>
        <w:t>ing</w:t>
      </w:r>
      <w:r w:rsidR="00DF7190" w:rsidRPr="00DF7190">
        <w:rPr>
          <w:rFonts w:ascii="Calibri" w:hAnsi="Calibri" w:cs="Calibri"/>
        </w:rPr>
        <w:t xml:space="preserve"> changes identified or requested in the comments. </w:t>
      </w:r>
      <w:r w:rsidR="00647823">
        <w:rPr>
          <w:rFonts w:ascii="Calibri" w:hAnsi="Calibri" w:cs="Calibri"/>
        </w:rPr>
        <w:t xml:space="preserve">ICBA </w:t>
      </w:r>
      <w:r>
        <w:rPr>
          <w:rFonts w:ascii="Calibri" w:hAnsi="Calibri" w:cs="Calibri"/>
        </w:rPr>
        <w:t xml:space="preserve">is releasing grassroots action alerts and bankers are encouraged </w:t>
      </w:r>
      <w:r w:rsidR="00647823">
        <w:rPr>
          <w:rFonts w:ascii="Calibri" w:hAnsi="Calibri" w:cs="Calibri"/>
        </w:rPr>
        <w:t>to participate in this opportunity</w:t>
      </w:r>
      <w:r>
        <w:rPr>
          <w:rFonts w:ascii="Calibri" w:hAnsi="Calibri" w:cs="Calibri"/>
        </w:rPr>
        <w:t xml:space="preserve">. </w:t>
      </w:r>
    </w:p>
    <w:p w14:paraId="049916F1" w14:textId="77777777" w:rsidR="00DF7190" w:rsidRPr="00DF7190" w:rsidRDefault="00DF7190" w:rsidP="00384C62">
      <w:pPr>
        <w:spacing w:after="240" w:line="276" w:lineRule="auto"/>
        <w:rPr>
          <w:rFonts w:ascii="Calibri" w:hAnsi="Calibri" w:cs="Calibri"/>
        </w:rPr>
      </w:pPr>
    </w:p>
    <w:p w14:paraId="0011C78A" w14:textId="77777777" w:rsidR="00DF7190" w:rsidRPr="00DF7190" w:rsidRDefault="00DF7190" w:rsidP="00384C62">
      <w:pPr>
        <w:spacing w:after="240" w:line="276" w:lineRule="auto"/>
        <w:rPr>
          <w:rFonts w:ascii="Calibri" w:hAnsi="Calibri" w:cs="Calibri"/>
        </w:rPr>
      </w:pPr>
      <w:r w:rsidRPr="00384C62">
        <w:rPr>
          <w:rFonts w:ascii="Calibri" w:hAnsi="Calibri" w:cs="Calibri"/>
          <w:b/>
          <w:bCs/>
          <w:i/>
          <w:iCs/>
        </w:rPr>
        <w:t>Michael Emancipator</w:t>
      </w:r>
      <w:r w:rsidRPr="00DF7190">
        <w:rPr>
          <w:rFonts w:ascii="Calibri" w:hAnsi="Calibri" w:cs="Calibri"/>
          <w:i/>
          <w:iCs/>
        </w:rPr>
        <w:t xml:space="preserve"> is senior vice president and senior regulatory counsel at ICBA.</w:t>
      </w:r>
    </w:p>
    <w:p w14:paraId="45209E26" w14:textId="77777777" w:rsidR="00DF7190" w:rsidRPr="00DF7190" w:rsidRDefault="00DF7190" w:rsidP="00384C62">
      <w:pPr>
        <w:spacing w:after="240" w:line="276" w:lineRule="auto"/>
        <w:rPr>
          <w:rFonts w:ascii="Calibri" w:hAnsi="Calibri" w:cs="Calibri"/>
        </w:rPr>
      </w:pPr>
    </w:p>
    <w:p w14:paraId="340C4160" w14:textId="7C8AACCA" w:rsidR="00FA012D" w:rsidRDefault="000C0980" w:rsidP="00384C62">
      <w:pPr>
        <w:spacing w:after="240" w:line="276" w:lineRule="auto"/>
        <w:rPr>
          <w:rFonts w:ascii="Calibri" w:hAnsi="Calibri" w:cs="Calibri"/>
        </w:rPr>
      </w:pPr>
      <w:r>
        <w:rPr>
          <w:rFonts w:ascii="Calibri" w:hAnsi="Calibri" w:cs="Calibri"/>
        </w:rPr>
        <w:t>[ends]</w:t>
      </w:r>
    </w:p>
    <w:p w14:paraId="025E8F16" w14:textId="77777777" w:rsidR="000C0980" w:rsidRDefault="000C0980" w:rsidP="000C0980">
      <w:pPr>
        <w:spacing w:after="240" w:line="276" w:lineRule="auto"/>
        <w:rPr>
          <w:rFonts w:ascii="Calibri" w:hAnsi="Calibri" w:cs="Calibri"/>
        </w:rPr>
      </w:pPr>
    </w:p>
    <w:p w14:paraId="6EFF8804" w14:textId="0C599A5B" w:rsidR="00B846F7" w:rsidRDefault="00B846F7" w:rsidP="000C0980">
      <w:pPr>
        <w:spacing w:after="240" w:line="276" w:lineRule="auto"/>
        <w:rPr>
          <w:rFonts w:ascii="Calibri" w:hAnsi="Calibri" w:cs="Calibri"/>
        </w:rPr>
      </w:pPr>
      <w:r>
        <w:rPr>
          <w:rFonts w:ascii="Calibri" w:hAnsi="Calibri" w:cs="Calibri"/>
        </w:rPr>
        <w:t>[callout]</w:t>
      </w:r>
    </w:p>
    <w:p w14:paraId="6722BCDD" w14:textId="5D22DF6E" w:rsidR="00B846F7" w:rsidRPr="00384C62" w:rsidRDefault="00B846F7" w:rsidP="000C0980">
      <w:pPr>
        <w:spacing w:after="240" w:line="276" w:lineRule="auto"/>
        <w:rPr>
          <w:rFonts w:ascii="Calibri" w:hAnsi="Calibri" w:cs="Calibri"/>
          <w:b/>
          <w:bCs/>
        </w:rPr>
      </w:pPr>
      <w:proofErr w:type="gramStart"/>
      <w:r w:rsidRPr="00384C62">
        <w:rPr>
          <w:rFonts w:ascii="Calibri" w:hAnsi="Calibri" w:cs="Calibri"/>
          <w:b/>
          <w:bCs/>
        </w:rPr>
        <w:t>Take action</w:t>
      </w:r>
      <w:proofErr w:type="gramEnd"/>
      <w:r>
        <w:rPr>
          <w:rFonts w:ascii="Calibri" w:hAnsi="Calibri" w:cs="Calibri"/>
          <w:b/>
          <w:bCs/>
        </w:rPr>
        <w:t xml:space="preserve"> with ICBA</w:t>
      </w:r>
    </w:p>
    <w:p w14:paraId="62EB4EA0" w14:textId="630DE6B9" w:rsidR="00B846F7" w:rsidRDefault="00B846F7" w:rsidP="000C0980">
      <w:pPr>
        <w:spacing w:after="240" w:line="276" w:lineRule="auto"/>
        <w:rPr>
          <w:rFonts w:ascii="Calibri" w:hAnsi="Calibri" w:cs="Calibri"/>
          <w:i/>
          <w:iCs/>
        </w:rPr>
      </w:pPr>
      <w:r>
        <w:rPr>
          <w:rFonts w:ascii="Calibri" w:hAnsi="Calibri" w:cs="Calibri"/>
        </w:rPr>
        <w:t xml:space="preserve">Advocate for fair regulatory thresholds using ICBA’s Grassroots Action Center at </w:t>
      </w:r>
      <w:r w:rsidRPr="00384C62">
        <w:rPr>
          <w:rFonts w:ascii="Calibri" w:hAnsi="Calibri" w:cs="Calibri"/>
          <w:i/>
          <w:iCs/>
        </w:rPr>
        <w:t>&lt;</w:t>
      </w:r>
      <w:proofErr w:type="spellStart"/>
      <w:r w:rsidRPr="00384C62">
        <w:rPr>
          <w:rFonts w:ascii="Calibri" w:hAnsi="Calibri" w:cs="Calibri"/>
          <w:i/>
          <w:iCs/>
        </w:rPr>
        <w:t>i</w:t>
      </w:r>
      <w:proofErr w:type="spellEnd"/>
      <w:r w:rsidRPr="00384C62">
        <w:rPr>
          <w:rFonts w:ascii="Calibri" w:hAnsi="Calibri" w:cs="Calibri"/>
          <w:i/>
          <w:iCs/>
        </w:rPr>
        <w:t>&gt;icba.org/advocacy/grassroots-be-heard&lt;</w:t>
      </w:r>
      <w:proofErr w:type="spellStart"/>
      <w:r w:rsidRPr="00384C62">
        <w:rPr>
          <w:rFonts w:ascii="Calibri" w:hAnsi="Calibri" w:cs="Calibri"/>
          <w:i/>
          <w:iCs/>
        </w:rPr>
        <w:t>i</w:t>
      </w:r>
      <w:proofErr w:type="spellEnd"/>
      <w:r w:rsidRPr="00384C62">
        <w:rPr>
          <w:rFonts w:ascii="Calibri" w:hAnsi="Calibri" w:cs="Calibri"/>
          <w:i/>
          <w:iCs/>
        </w:rPr>
        <w:t>&gt;</w:t>
      </w:r>
    </w:p>
    <w:p w14:paraId="4E4CD125" w14:textId="77777777" w:rsidR="00B846F7" w:rsidRDefault="00B846F7" w:rsidP="00384C62">
      <w:pPr>
        <w:spacing w:after="240" w:line="276" w:lineRule="auto"/>
        <w:rPr>
          <w:rFonts w:ascii="Calibri" w:hAnsi="Calibri" w:cs="Calibri"/>
        </w:rPr>
      </w:pPr>
    </w:p>
    <w:p w14:paraId="12E4BE75" w14:textId="7D38CA61" w:rsidR="000C0980" w:rsidRDefault="000C0980" w:rsidP="000C0980">
      <w:pPr>
        <w:spacing w:after="240" w:line="276" w:lineRule="auto"/>
        <w:rPr>
          <w:rFonts w:ascii="Calibri" w:hAnsi="Calibri" w:cs="Calibri"/>
        </w:rPr>
      </w:pPr>
      <w:r>
        <w:rPr>
          <w:rFonts w:ascii="Calibri" w:hAnsi="Calibri" w:cs="Calibri"/>
        </w:rPr>
        <w:t>[pull quote]</w:t>
      </w:r>
    </w:p>
    <w:p w14:paraId="417302DF" w14:textId="7713BEDC" w:rsidR="00B846F7" w:rsidRPr="00DF7190" w:rsidRDefault="00B846F7" w:rsidP="00384C62">
      <w:pPr>
        <w:spacing w:after="240" w:line="276" w:lineRule="auto"/>
        <w:rPr>
          <w:rFonts w:ascii="Calibri" w:hAnsi="Calibri" w:cs="Calibri"/>
        </w:rPr>
      </w:pPr>
      <w:r>
        <w:rPr>
          <w:rFonts w:ascii="Calibri" w:hAnsi="Calibri" w:cs="Calibri"/>
        </w:rPr>
        <w:t>Many</w:t>
      </w:r>
      <w:r w:rsidRPr="00DF7190">
        <w:rPr>
          <w:rFonts w:ascii="Calibri" w:hAnsi="Calibri" w:cs="Calibri"/>
        </w:rPr>
        <w:t xml:space="preserve"> banks </w:t>
      </w:r>
      <w:r>
        <w:rPr>
          <w:rFonts w:ascii="Calibri" w:hAnsi="Calibri" w:cs="Calibri"/>
        </w:rPr>
        <w:t>remain</w:t>
      </w:r>
      <w:r w:rsidRPr="00DF7190">
        <w:rPr>
          <w:rFonts w:ascii="Calibri" w:hAnsi="Calibri" w:cs="Calibri"/>
        </w:rPr>
        <w:t xml:space="preserve"> subject to </w:t>
      </w:r>
      <w:r>
        <w:rPr>
          <w:rFonts w:ascii="Calibri" w:hAnsi="Calibri" w:cs="Calibri"/>
        </w:rPr>
        <w:t xml:space="preserve">certain </w:t>
      </w:r>
      <w:r w:rsidRPr="00DF7190">
        <w:rPr>
          <w:rFonts w:ascii="Calibri" w:hAnsi="Calibri" w:cs="Calibri"/>
        </w:rPr>
        <w:t xml:space="preserve">regulations </w:t>
      </w:r>
      <w:r>
        <w:rPr>
          <w:rFonts w:ascii="Calibri" w:hAnsi="Calibri" w:cs="Calibri"/>
        </w:rPr>
        <w:t>that don’t factor in</w:t>
      </w:r>
      <w:r w:rsidRPr="00DF7190">
        <w:rPr>
          <w:rFonts w:ascii="Calibri" w:hAnsi="Calibri" w:cs="Calibri"/>
        </w:rPr>
        <w:t xml:space="preserve"> the changes that have taken place in the years</w:t>
      </w:r>
      <w:r>
        <w:rPr>
          <w:rFonts w:ascii="Calibri" w:hAnsi="Calibri" w:cs="Calibri"/>
        </w:rPr>
        <w:t xml:space="preserve">—or </w:t>
      </w:r>
      <w:r w:rsidRPr="00DF7190">
        <w:rPr>
          <w:rFonts w:ascii="Calibri" w:hAnsi="Calibri" w:cs="Calibri"/>
        </w:rPr>
        <w:t>decades</w:t>
      </w:r>
      <w:r>
        <w:rPr>
          <w:rFonts w:ascii="Calibri" w:hAnsi="Calibri" w:cs="Calibri"/>
        </w:rPr>
        <w:t>—</w:t>
      </w:r>
      <w:r w:rsidRPr="00DF7190">
        <w:rPr>
          <w:rFonts w:ascii="Calibri" w:hAnsi="Calibri" w:cs="Calibri"/>
        </w:rPr>
        <w:t xml:space="preserve">since the law or regulation </w:t>
      </w:r>
      <w:r>
        <w:rPr>
          <w:rFonts w:ascii="Calibri" w:hAnsi="Calibri" w:cs="Calibri"/>
        </w:rPr>
        <w:t>was</w:t>
      </w:r>
      <w:r w:rsidRPr="00DF7190">
        <w:rPr>
          <w:rFonts w:ascii="Calibri" w:hAnsi="Calibri" w:cs="Calibri"/>
        </w:rPr>
        <w:t xml:space="preserve"> finalized.</w:t>
      </w:r>
    </w:p>
    <w:sectPr w:rsidR="00B846F7" w:rsidRPr="00DF71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1F5DB9"/>
    <w:multiLevelType w:val="hybridMultilevel"/>
    <w:tmpl w:val="A0CC3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64808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3"/>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7190"/>
    <w:rsid w:val="000C0980"/>
    <w:rsid w:val="00107C90"/>
    <w:rsid w:val="00182088"/>
    <w:rsid w:val="001B005A"/>
    <w:rsid w:val="001F54DC"/>
    <w:rsid w:val="00263FB9"/>
    <w:rsid w:val="00273A93"/>
    <w:rsid w:val="003367B0"/>
    <w:rsid w:val="0033704A"/>
    <w:rsid w:val="0034383D"/>
    <w:rsid w:val="00384C62"/>
    <w:rsid w:val="003D7C1B"/>
    <w:rsid w:val="003E734F"/>
    <w:rsid w:val="00405AB6"/>
    <w:rsid w:val="00411851"/>
    <w:rsid w:val="00446B5E"/>
    <w:rsid w:val="004B103E"/>
    <w:rsid w:val="004E1566"/>
    <w:rsid w:val="0063418B"/>
    <w:rsid w:val="00647823"/>
    <w:rsid w:val="00672581"/>
    <w:rsid w:val="006768B4"/>
    <w:rsid w:val="007B4A93"/>
    <w:rsid w:val="007E2D9D"/>
    <w:rsid w:val="00A63143"/>
    <w:rsid w:val="00A81230"/>
    <w:rsid w:val="00AB69F3"/>
    <w:rsid w:val="00B159BD"/>
    <w:rsid w:val="00B20504"/>
    <w:rsid w:val="00B4465A"/>
    <w:rsid w:val="00B65EED"/>
    <w:rsid w:val="00B846F7"/>
    <w:rsid w:val="00D521BA"/>
    <w:rsid w:val="00D815EF"/>
    <w:rsid w:val="00DD04A3"/>
    <w:rsid w:val="00DF7190"/>
    <w:rsid w:val="00EC083B"/>
    <w:rsid w:val="00F515DD"/>
    <w:rsid w:val="00FA01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45516"/>
  <w15:chartTrackingRefBased/>
  <w15:docId w15:val="{D42181AE-458F-E940-B210-03A2C98FC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F71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F71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F719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F719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F719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F719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F719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F719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F719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qFormat/>
    <w:rsid w:val="00672581"/>
    <w:rPr>
      <w:color w:val="0070C0"/>
      <w:u w:val="single"/>
    </w:rPr>
  </w:style>
  <w:style w:type="character" w:customStyle="1" w:styleId="Heading1Char">
    <w:name w:val="Heading 1 Char"/>
    <w:basedOn w:val="DefaultParagraphFont"/>
    <w:link w:val="Heading1"/>
    <w:uiPriority w:val="9"/>
    <w:rsid w:val="00DF719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F719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F719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F719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F719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F719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F719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F719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F7190"/>
    <w:rPr>
      <w:rFonts w:eastAsiaTheme="majorEastAsia" w:cstheme="majorBidi"/>
      <w:color w:val="272727" w:themeColor="text1" w:themeTint="D8"/>
    </w:rPr>
  </w:style>
  <w:style w:type="paragraph" w:styleId="Title">
    <w:name w:val="Title"/>
    <w:basedOn w:val="Normal"/>
    <w:next w:val="Normal"/>
    <w:link w:val="TitleChar"/>
    <w:uiPriority w:val="10"/>
    <w:qFormat/>
    <w:rsid w:val="00DF719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F719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F7190"/>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F719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F7190"/>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DF7190"/>
    <w:rPr>
      <w:i/>
      <w:iCs/>
      <w:color w:val="404040" w:themeColor="text1" w:themeTint="BF"/>
    </w:rPr>
  </w:style>
  <w:style w:type="paragraph" w:styleId="ListParagraph">
    <w:name w:val="List Paragraph"/>
    <w:basedOn w:val="Normal"/>
    <w:uiPriority w:val="34"/>
    <w:qFormat/>
    <w:rsid w:val="00DF7190"/>
    <w:pPr>
      <w:ind w:left="720"/>
      <w:contextualSpacing/>
    </w:pPr>
  </w:style>
  <w:style w:type="character" w:styleId="IntenseEmphasis">
    <w:name w:val="Intense Emphasis"/>
    <w:basedOn w:val="DefaultParagraphFont"/>
    <w:uiPriority w:val="21"/>
    <w:qFormat/>
    <w:rsid w:val="00DF7190"/>
    <w:rPr>
      <w:i/>
      <w:iCs/>
      <w:color w:val="0F4761" w:themeColor="accent1" w:themeShade="BF"/>
    </w:rPr>
  </w:style>
  <w:style w:type="paragraph" w:styleId="IntenseQuote">
    <w:name w:val="Intense Quote"/>
    <w:basedOn w:val="Normal"/>
    <w:next w:val="Normal"/>
    <w:link w:val="IntenseQuoteChar"/>
    <w:uiPriority w:val="30"/>
    <w:qFormat/>
    <w:rsid w:val="00DF71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F7190"/>
    <w:rPr>
      <w:i/>
      <w:iCs/>
      <w:color w:val="0F4761" w:themeColor="accent1" w:themeShade="BF"/>
    </w:rPr>
  </w:style>
  <w:style w:type="character" w:styleId="IntenseReference">
    <w:name w:val="Intense Reference"/>
    <w:basedOn w:val="DefaultParagraphFont"/>
    <w:uiPriority w:val="32"/>
    <w:qFormat/>
    <w:rsid w:val="00DF7190"/>
    <w:rPr>
      <w:b/>
      <w:bCs/>
      <w:smallCaps/>
      <w:color w:val="0F4761" w:themeColor="accent1" w:themeShade="BF"/>
      <w:spacing w:val="5"/>
    </w:rPr>
  </w:style>
  <w:style w:type="paragraph" w:styleId="Revision">
    <w:name w:val="Revision"/>
    <w:hidden/>
    <w:uiPriority w:val="99"/>
    <w:semiHidden/>
    <w:rsid w:val="00DD04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8438535">
      <w:bodyDiv w:val="1"/>
      <w:marLeft w:val="0"/>
      <w:marRight w:val="0"/>
      <w:marTop w:val="0"/>
      <w:marBottom w:val="0"/>
      <w:divBdr>
        <w:top w:val="none" w:sz="0" w:space="0" w:color="auto"/>
        <w:left w:val="none" w:sz="0" w:space="0" w:color="auto"/>
        <w:bottom w:val="none" w:sz="0" w:space="0" w:color="auto"/>
        <w:right w:val="none" w:sz="0" w:space="0" w:color="auto"/>
      </w:divBdr>
    </w:div>
    <w:div w:id="1902403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3</Pages>
  <Words>836</Words>
  <Characters>4766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Catie Nothstein</dc:creator>
  <cp:keywords/>
  <dc:description/>
  <cp:lastModifiedBy>Rachel Hatcher</cp:lastModifiedBy>
  <cp:revision>5</cp:revision>
  <dcterms:created xsi:type="dcterms:W3CDTF">2025-01-08T22:13:00Z</dcterms:created>
  <dcterms:modified xsi:type="dcterms:W3CDTF">2025-01-10T16:44:00Z</dcterms:modified>
</cp:coreProperties>
</file>