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6E40" w14:textId="66A3DC80" w:rsidR="00D32422" w:rsidRPr="00D32422" w:rsidRDefault="00D32422"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eastAsia="Times New Roman" w:hAnsi="Times New Roman" w:cs="Times New Roman"/>
          <w:sz w:val="24"/>
          <w:szCs w:val="24"/>
        </w:rPr>
        <w:t>Independent Banker</w:t>
      </w:r>
    </w:p>
    <w:p w14:paraId="374EF9BC" w14:textId="17E1565A" w:rsidR="00D32422" w:rsidRPr="00D32422" w:rsidRDefault="00D32422"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eastAsia="Times New Roman" w:hAnsi="Times New Roman" w:cs="Times New Roman"/>
          <w:sz w:val="24"/>
          <w:szCs w:val="24"/>
        </w:rPr>
        <w:t>Portfolio</w:t>
      </w:r>
    </w:p>
    <w:p w14:paraId="33FF50D4" w14:textId="5F986DC6" w:rsidR="00D32422" w:rsidRDefault="00D32422"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eastAsia="Times New Roman" w:hAnsi="Times New Roman" w:cs="Times New Roman"/>
          <w:sz w:val="24"/>
          <w:szCs w:val="24"/>
        </w:rPr>
        <w:t>December 2022</w:t>
      </w:r>
    </w:p>
    <w:p w14:paraId="75B8371E" w14:textId="77777777" w:rsidR="00D32422" w:rsidRPr="00D32422" w:rsidRDefault="00D32422" w:rsidP="00D32422">
      <w:pPr>
        <w:shd w:val="clear" w:color="auto" w:fill="FFFFFF"/>
        <w:spacing w:line="276" w:lineRule="auto"/>
        <w:rPr>
          <w:rFonts w:ascii="Times New Roman" w:eastAsia="Times New Roman" w:hAnsi="Times New Roman" w:cs="Times New Roman"/>
          <w:sz w:val="24"/>
          <w:szCs w:val="24"/>
        </w:rPr>
      </w:pPr>
    </w:p>
    <w:p w14:paraId="0F3AABEC" w14:textId="37277335" w:rsidR="00D32422" w:rsidRDefault="00D32422"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eastAsia="Times New Roman" w:hAnsi="Times New Roman" w:cs="Times New Roman"/>
          <w:sz w:val="24"/>
          <w:szCs w:val="24"/>
        </w:rPr>
        <w:t>[tag] Checks &amp; Balances</w:t>
      </w:r>
    </w:p>
    <w:p w14:paraId="7F7B9516" w14:textId="77777777" w:rsidR="00D32422" w:rsidRPr="00D32422" w:rsidRDefault="00D32422" w:rsidP="00D32422">
      <w:pPr>
        <w:shd w:val="clear" w:color="auto" w:fill="FFFFFF"/>
        <w:spacing w:line="276" w:lineRule="auto"/>
        <w:rPr>
          <w:rFonts w:ascii="Times New Roman" w:eastAsia="Times New Roman" w:hAnsi="Times New Roman" w:cs="Times New Roman"/>
          <w:sz w:val="24"/>
          <w:szCs w:val="24"/>
        </w:rPr>
      </w:pPr>
    </w:p>
    <w:p w14:paraId="1E540B8A" w14:textId="6F309D75" w:rsidR="00BE52F0" w:rsidRDefault="00D32422"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eastAsia="Times New Roman" w:hAnsi="Times New Roman" w:cs="Times New Roman"/>
          <w:sz w:val="24"/>
          <w:szCs w:val="24"/>
        </w:rPr>
        <w:t>[</w:t>
      </w:r>
      <w:proofErr w:type="spellStart"/>
      <w:r w:rsidRPr="00D32422">
        <w:rPr>
          <w:rFonts w:ascii="Times New Roman" w:eastAsia="Times New Roman" w:hAnsi="Times New Roman" w:cs="Times New Roman"/>
          <w:sz w:val="24"/>
          <w:szCs w:val="24"/>
        </w:rPr>
        <w:t>hed</w:t>
      </w:r>
      <w:proofErr w:type="spellEnd"/>
      <w:r w:rsidRPr="00D32422">
        <w:rPr>
          <w:rFonts w:ascii="Times New Roman" w:eastAsia="Times New Roman" w:hAnsi="Times New Roman" w:cs="Times New Roman"/>
          <w:sz w:val="24"/>
          <w:szCs w:val="24"/>
        </w:rPr>
        <w:t xml:space="preserve">] </w:t>
      </w:r>
      <w:r w:rsidR="00362924" w:rsidRPr="00D32422">
        <w:rPr>
          <w:rFonts w:ascii="Times New Roman" w:eastAsia="Times New Roman" w:hAnsi="Times New Roman" w:cs="Times New Roman"/>
          <w:sz w:val="24"/>
          <w:szCs w:val="24"/>
        </w:rPr>
        <w:t xml:space="preserve">Stronger </w:t>
      </w:r>
      <w:r w:rsidR="00203B14">
        <w:rPr>
          <w:rFonts w:ascii="Times New Roman" w:eastAsia="Times New Roman" w:hAnsi="Times New Roman" w:cs="Times New Roman"/>
          <w:sz w:val="24"/>
          <w:szCs w:val="24"/>
        </w:rPr>
        <w:t>t</w:t>
      </w:r>
      <w:r w:rsidR="00362924" w:rsidRPr="00D32422">
        <w:rPr>
          <w:rFonts w:ascii="Times New Roman" w:eastAsia="Times New Roman" w:hAnsi="Times New Roman" w:cs="Times New Roman"/>
          <w:sz w:val="24"/>
          <w:szCs w:val="24"/>
        </w:rPr>
        <w:t>ogether</w:t>
      </w:r>
      <w:r w:rsidR="004E3B9A" w:rsidRPr="00D32422">
        <w:rPr>
          <w:rFonts w:ascii="Times New Roman" w:eastAsia="Times New Roman" w:hAnsi="Times New Roman" w:cs="Times New Roman"/>
          <w:sz w:val="24"/>
          <w:szCs w:val="24"/>
        </w:rPr>
        <w:t xml:space="preserve">: </w:t>
      </w:r>
      <w:r w:rsidR="00BE52F0" w:rsidRPr="00D32422">
        <w:rPr>
          <w:rFonts w:ascii="Times New Roman" w:eastAsia="Times New Roman" w:hAnsi="Times New Roman" w:cs="Times New Roman"/>
          <w:sz w:val="24"/>
          <w:szCs w:val="24"/>
        </w:rPr>
        <w:t>ICBA’s</w:t>
      </w:r>
      <w:r w:rsidR="00944B98" w:rsidRPr="00D32422">
        <w:rPr>
          <w:rFonts w:ascii="Times New Roman" w:eastAsia="Times New Roman" w:hAnsi="Times New Roman" w:cs="Times New Roman"/>
          <w:sz w:val="24"/>
          <w:szCs w:val="24"/>
        </w:rPr>
        <w:t xml:space="preserve"> efforts to partner </w:t>
      </w:r>
      <w:r w:rsidR="00AA7B8B" w:rsidRPr="00D32422">
        <w:rPr>
          <w:rFonts w:ascii="Times New Roman" w:eastAsia="Times New Roman" w:hAnsi="Times New Roman" w:cs="Times New Roman"/>
          <w:sz w:val="24"/>
          <w:szCs w:val="24"/>
        </w:rPr>
        <w:t>with affiliated state associations</w:t>
      </w:r>
    </w:p>
    <w:p w14:paraId="5B9E857E" w14:textId="77777777" w:rsidR="00D32422" w:rsidRPr="00D32422" w:rsidRDefault="00D32422" w:rsidP="00D32422">
      <w:pPr>
        <w:shd w:val="clear" w:color="auto" w:fill="FFFFFF"/>
        <w:spacing w:line="276" w:lineRule="auto"/>
        <w:rPr>
          <w:rFonts w:ascii="Times New Roman" w:eastAsia="Times New Roman" w:hAnsi="Times New Roman" w:cs="Times New Roman"/>
          <w:sz w:val="24"/>
          <w:szCs w:val="24"/>
        </w:rPr>
      </w:pPr>
    </w:p>
    <w:p w14:paraId="544AA69B" w14:textId="3715875E" w:rsidR="00BE52F0" w:rsidRDefault="00D32422"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eastAsia="Times New Roman" w:hAnsi="Times New Roman" w:cs="Times New Roman"/>
          <w:sz w:val="24"/>
          <w:szCs w:val="24"/>
        </w:rPr>
        <w:t xml:space="preserve">[byline] </w:t>
      </w:r>
      <w:r w:rsidR="00BE52F0" w:rsidRPr="00D32422">
        <w:rPr>
          <w:rFonts w:ascii="Times New Roman" w:eastAsia="Times New Roman" w:hAnsi="Times New Roman" w:cs="Times New Roman"/>
          <w:sz w:val="24"/>
          <w:szCs w:val="24"/>
        </w:rPr>
        <w:t xml:space="preserve">By Aaron Stetter </w:t>
      </w:r>
      <w:r w:rsidR="00203B14">
        <w:rPr>
          <w:rFonts w:ascii="Times New Roman" w:eastAsia="Times New Roman" w:hAnsi="Times New Roman" w:cs="Times New Roman"/>
          <w:sz w:val="24"/>
          <w:szCs w:val="24"/>
        </w:rPr>
        <w:t>and</w:t>
      </w:r>
      <w:r w:rsidR="00BE52F0" w:rsidRPr="00D32422">
        <w:rPr>
          <w:rFonts w:ascii="Times New Roman" w:eastAsia="Times New Roman" w:hAnsi="Times New Roman" w:cs="Times New Roman"/>
          <w:sz w:val="24"/>
          <w:szCs w:val="24"/>
        </w:rPr>
        <w:t xml:space="preserve"> Joe Schneider</w:t>
      </w:r>
      <w:r>
        <w:rPr>
          <w:rFonts w:ascii="Times New Roman" w:eastAsia="Times New Roman" w:hAnsi="Times New Roman" w:cs="Times New Roman"/>
          <w:sz w:val="24"/>
          <w:szCs w:val="24"/>
        </w:rPr>
        <w:t>, ICBA</w:t>
      </w:r>
    </w:p>
    <w:p w14:paraId="60ACB6D5" w14:textId="77777777" w:rsidR="00D32422" w:rsidRPr="00D32422" w:rsidRDefault="00D32422" w:rsidP="00D32422">
      <w:pPr>
        <w:shd w:val="clear" w:color="auto" w:fill="FFFFFF"/>
        <w:spacing w:line="276" w:lineRule="auto"/>
        <w:rPr>
          <w:rFonts w:ascii="Times New Roman" w:eastAsia="Times New Roman" w:hAnsi="Times New Roman" w:cs="Times New Roman"/>
          <w:sz w:val="24"/>
          <w:szCs w:val="24"/>
        </w:rPr>
      </w:pPr>
    </w:p>
    <w:p w14:paraId="3B840E46" w14:textId="0EF432F8" w:rsidR="00D32422" w:rsidRPr="00D32422" w:rsidRDefault="00D32422"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eastAsia="Times New Roman" w:hAnsi="Times New Roman" w:cs="Times New Roman"/>
          <w:sz w:val="24"/>
          <w:szCs w:val="24"/>
        </w:rPr>
        <w:t>[body]</w:t>
      </w:r>
    </w:p>
    <w:p w14:paraId="3D67FEA4" w14:textId="4FF6F059" w:rsidR="00B650D8" w:rsidRPr="00D32422" w:rsidRDefault="00BE52F0"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eastAsia="Times New Roman" w:hAnsi="Times New Roman" w:cs="Times New Roman"/>
          <w:sz w:val="24"/>
          <w:szCs w:val="24"/>
        </w:rPr>
        <w:t xml:space="preserve">Advocacy is a group effort. It’s most effective when we all work together toward </w:t>
      </w:r>
      <w:r w:rsidR="00362924" w:rsidRPr="00D32422">
        <w:rPr>
          <w:rFonts w:ascii="Times New Roman" w:eastAsia="Times New Roman" w:hAnsi="Times New Roman" w:cs="Times New Roman"/>
          <w:sz w:val="24"/>
          <w:szCs w:val="24"/>
        </w:rPr>
        <w:t xml:space="preserve">the </w:t>
      </w:r>
      <w:r w:rsidRPr="00D32422">
        <w:rPr>
          <w:rFonts w:ascii="Times New Roman" w:eastAsia="Times New Roman" w:hAnsi="Times New Roman" w:cs="Times New Roman"/>
          <w:sz w:val="24"/>
          <w:szCs w:val="24"/>
        </w:rPr>
        <w:t>common goal</w:t>
      </w:r>
      <w:r w:rsidR="00362924" w:rsidRPr="00D32422">
        <w:rPr>
          <w:rFonts w:ascii="Times New Roman" w:eastAsia="Times New Roman" w:hAnsi="Times New Roman" w:cs="Times New Roman"/>
          <w:sz w:val="24"/>
          <w:szCs w:val="24"/>
        </w:rPr>
        <w:t xml:space="preserve"> of creating and promoting an environment where community banks flourish</w:t>
      </w:r>
      <w:r w:rsidRPr="00D32422">
        <w:rPr>
          <w:rFonts w:ascii="Times New Roman" w:eastAsia="Times New Roman" w:hAnsi="Times New Roman" w:cs="Times New Roman"/>
          <w:sz w:val="24"/>
          <w:szCs w:val="24"/>
        </w:rPr>
        <w:t xml:space="preserve">. </w:t>
      </w:r>
    </w:p>
    <w:p w14:paraId="4342480E" w14:textId="4F6F5FF2" w:rsidR="000457E3" w:rsidRPr="00D32422" w:rsidRDefault="00362924"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eastAsia="Times New Roman" w:hAnsi="Times New Roman" w:cs="Times New Roman"/>
          <w:sz w:val="24"/>
          <w:szCs w:val="24"/>
        </w:rPr>
        <w:t xml:space="preserve">That’s why </w:t>
      </w:r>
      <w:r w:rsidR="00BE52F0" w:rsidRPr="00D32422">
        <w:rPr>
          <w:rFonts w:ascii="Times New Roman" w:eastAsia="Times New Roman" w:hAnsi="Times New Roman" w:cs="Times New Roman"/>
          <w:sz w:val="24"/>
          <w:szCs w:val="24"/>
        </w:rPr>
        <w:t>ICBA partners with a network of 44 affiliated state associations throughout the year to engage lawmakers and regulatory agencies to address the challenges faced by community banks of all sizes and charter types.</w:t>
      </w:r>
    </w:p>
    <w:p w14:paraId="5A518AD4" w14:textId="52FC4DA1" w:rsidR="00B650D8" w:rsidRPr="00D32422" w:rsidRDefault="00985613"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hAnsi="Times New Roman" w:cs="Times New Roman"/>
          <w:sz w:val="24"/>
          <w:szCs w:val="24"/>
          <w:shd w:val="clear" w:color="auto" w:fill="FFFFFF"/>
        </w:rPr>
        <w:t>“ICBA has long been the community bank voice in Washington D</w:t>
      </w:r>
      <w:r w:rsidR="00D32422">
        <w:rPr>
          <w:rFonts w:ascii="Times New Roman" w:hAnsi="Times New Roman" w:cs="Times New Roman"/>
          <w:sz w:val="24"/>
          <w:szCs w:val="24"/>
          <w:shd w:val="clear" w:color="auto" w:fill="FFFFFF"/>
        </w:rPr>
        <w:t>.</w:t>
      </w:r>
      <w:r w:rsidRPr="00D32422">
        <w:rPr>
          <w:rFonts w:ascii="Times New Roman" w:hAnsi="Times New Roman" w:cs="Times New Roman"/>
          <w:sz w:val="24"/>
          <w:szCs w:val="24"/>
          <w:shd w:val="clear" w:color="auto" w:fill="FFFFFF"/>
        </w:rPr>
        <w:t>C</w:t>
      </w:r>
      <w:r w:rsidR="00D32422">
        <w:rPr>
          <w:rFonts w:ascii="Times New Roman" w:hAnsi="Times New Roman" w:cs="Times New Roman"/>
          <w:sz w:val="24"/>
          <w:szCs w:val="24"/>
          <w:shd w:val="clear" w:color="auto" w:fill="FFFFFF"/>
        </w:rPr>
        <w:t>.</w:t>
      </w:r>
      <w:r w:rsidRPr="00D32422">
        <w:rPr>
          <w:rFonts w:ascii="Times New Roman" w:hAnsi="Times New Roman" w:cs="Times New Roman"/>
          <w:sz w:val="24"/>
          <w:szCs w:val="24"/>
          <w:shd w:val="clear" w:color="auto" w:fill="FFFFFF"/>
        </w:rPr>
        <w:t>, but just as we need their voice in</w:t>
      </w:r>
      <w:r w:rsidR="004E3B9A" w:rsidRPr="00D32422">
        <w:rPr>
          <w:rFonts w:ascii="Times New Roman" w:hAnsi="Times New Roman" w:cs="Times New Roman"/>
          <w:sz w:val="24"/>
          <w:szCs w:val="24"/>
          <w:shd w:val="clear" w:color="auto" w:fill="FFFFFF"/>
        </w:rPr>
        <w:t>side</w:t>
      </w:r>
      <w:r w:rsidRPr="00D32422">
        <w:rPr>
          <w:rFonts w:ascii="Times New Roman" w:hAnsi="Times New Roman" w:cs="Times New Roman"/>
          <w:sz w:val="24"/>
          <w:szCs w:val="24"/>
          <w:shd w:val="clear" w:color="auto" w:fill="FFFFFF"/>
        </w:rPr>
        <w:t xml:space="preserve"> the </w:t>
      </w:r>
      <w:r w:rsidR="004D799F" w:rsidRPr="00D32422">
        <w:rPr>
          <w:rFonts w:ascii="Times New Roman" w:hAnsi="Times New Roman" w:cs="Times New Roman"/>
          <w:sz w:val="24"/>
          <w:szCs w:val="24"/>
          <w:shd w:val="clear" w:color="auto" w:fill="FFFFFF"/>
        </w:rPr>
        <w:t>B</w:t>
      </w:r>
      <w:r w:rsidRPr="00D32422">
        <w:rPr>
          <w:rFonts w:ascii="Times New Roman" w:hAnsi="Times New Roman" w:cs="Times New Roman"/>
          <w:sz w:val="24"/>
          <w:szCs w:val="24"/>
          <w:shd w:val="clear" w:color="auto" w:fill="FFFFFF"/>
        </w:rPr>
        <w:t>eltway</w:t>
      </w:r>
      <w:r w:rsidR="00A11E46" w:rsidRPr="00D32422">
        <w:rPr>
          <w:rFonts w:ascii="Times New Roman" w:hAnsi="Times New Roman" w:cs="Times New Roman"/>
          <w:sz w:val="24"/>
          <w:szCs w:val="24"/>
          <w:shd w:val="clear" w:color="auto" w:fill="FFFFFF"/>
        </w:rPr>
        <w:t>,</w:t>
      </w:r>
      <w:r w:rsidRPr="00D32422">
        <w:rPr>
          <w:rFonts w:ascii="Times New Roman" w:hAnsi="Times New Roman" w:cs="Times New Roman"/>
          <w:sz w:val="24"/>
          <w:szCs w:val="24"/>
          <w:shd w:val="clear" w:color="auto" w:fill="FFFFFF"/>
        </w:rPr>
        <w:t xml:space="preserve"> they need us carrying the message back home,” says </w:t>
      </w:r>
      <w:r w:rsidR="0082483D" w:rsidRPr="00D32422">
        <w:rPr>
          <w:rFonts w:ascii="Times New Roman" w:eastAsia="Times New Roman" w:hAnsi="Times New Roman" w:cs="Times New Roman"/>
          <w:sz w:val="24"/>
          <w:szCs w:val="24"/>
        </w:rPr>
        <w:t>Kraig Lounsberry</w:t>
      </w:r>
      <w:r w:rsidR="00FE558B" w:rsidRPr="00D32422">
        <w:rPr>
          <w:rFonts w:ascii="Times New Roman" w:eastAsia="Times New Roman" w:hAnsi="Times New Roman" w:cs="Times New Roman"/>
          <w:sz w:val="24"/>
          <w:szCs w:val="24"/>
        </w:rPr>
        <w:t>,</w:t>
      </w:r>
      <w:r w:rsidR="0082483D" w:rsidRPr="00D32422">
        <w:rPr>
          <w:rFonts w:ascii="Times New Roman" w:eastAsia="Times New Roman" w:hAnsi="Times New Roman" w:cs="Times New Roman"/>
          <w:sz w:val="24"/>
          <w:szCs w:val="24"/>
        </w:rPr>
        <w:t xml:space="preserve"> president of the Community Bankers Association of Illinois. </w:t>
      </w:r>
    </w:p>
    <w:p w14:paraId="0B62492B" w14:textId="7EC0AA0A" w:rsidR="00BA6761" w:rsidRPr="00D32422" w:rsidRDefault="00BA6761"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hAnsi="Times New Roman" w:cs="Times New Roman"/>
          <w:sz w:val="24"/>
          <w:szCs w:val="24"/>
          <w:shd w:val="clear" w:color="auto" w:fill="FFFFFF"/>
        </w:rPr>
        <w:t xml:space="preserve">“As a state, we depend on the policy experts at ICBA to educate our bankers so that they can be effective in working with our </w:t>
      </w:r>
      <w:r w:rsidR="00203B14">
        <w:rPr>
          <w:rFonts w:ascii="Times New Roman" w:hAnsi="Times New Roman" w:cs="Times New Roman"/>
          <w:sz w:val="24"/>
          <w:szCs w:val="24"/>
          <w:shd w:val="clear" w:color="auto" w:fill="FFFFFF"/>
        </w:rPr>
        <w:t>c</w:t>
      </w:r>
      <w:r w:rsidRPr="00D32422">
        <w:rPr>
          <w:rFonts w:ascii="Times New Roman" w:hAnsi="Times New Roman" w:cs="Times New Roman"/>
          <w:sz w:val="24"/>
          <w:szCs w:val="24"/>
          <w:shd w:val="clear" w:color="auto" w:fill="FFFFFF"/>
        </w:rPr>
        <w:t xml:space="preserve">ongressional delegation,” says </w:t>
      </w:r>
      <w:r w:rsidRPr="00D32422">
        <w:rPr>
          <w:rFonts w:ascii="Times New Roman" w:hAnsi="Times New Roman" w:cs="Times New Roman"/>
          <w:sz w:val="24"/>
          <w:szCs w:val="24"/>
        </w:rPr>
        <w:t>Colin Barrett, president and CEO of the</w:t>
      </w:r>
      <w:r w:rsidRPr="00D32422">
        <w:rPr>
          <w:rFonts w:ascii="Times New Roman" w:eastAsia="Times New Roman" w:hAnsi="Times New Roman" w:cs="Times New Roman"/>
          <w:sz w:val="24"/>
          <w:szCs w:val="24"/>
        </w:rPr>
        <w:t xml:space="preserve"> Tennessee Bankers Association</w:t>
      </w:r>
      <w:r w:rsidRPr="00D32422">
        <w:rPr>
          <w:rFonts w:ascii="Times New Roman" w:hAnsi="Times New Roman" w:cs="Times New Roman"/>
          <w:sz w:val="24"/>
          <w:szCs w:val="24"/>
        </w:rPr>
        <w:t>. “</w:t>
      </w:r>
      <w:r w:rsidRPr="00D32422">
        <w:rPr>
          <w:rFonts w:ascii="Times New Roman" w:hAnsi="Times New Roman" w:cs="Times New Roman"/>
          <w:sz w:val="24"/>
          <w:szCs w:val="24"/>
          <w:shd w:val="clear" w:color="auto" w:fill="FFFFFF"/>
        </w:rPr>
        <w:t>The partnership between the state associations and ICBA is instrumental for the industry’s continued success.”</w:t>
      </w:r>
    </w:p>
    <w:p w14:paraId="6A8910FB" w14:textId="4653464B" w:rsidR="00BE52F0" w:rsidRPr="00D32422" w:rsidRDefault="00BE52F0"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eastAsia="Times New Roman" w:hAnsi="Times New Roman" w:cs="Times New Roman"/>
          <w:sz w:val="24"/>
          <w:szCs w:val="24"/>
        </w:rPr>
        <w:t>What does that look like?</w:t>
      </w:r>
    </w:p>
    <w:p w14:paraId="2AC1228A" w14:textId="30DB8C01" w:rsidR="009845F6" w:rsidRPr="00D32422" w:rsidRDefault="00BE52F0" w:rsidP="00D32422">
      <w:pPr>
        <w:shd w:val="clear" w:color="auto" w:fill="FFFFFF"/>
        <w:spacing w:line="276" w:lineRule="auto"/>
        <w:rPr>
          <w:rFonts w:ascii="Times New Roman" w:eastAsia="Times New Roman" w:hAnsi="Times New Roman" w:cs="Times New Roman"/>
          <w:sz w:val="24"/>
          <w:szCs w:val="24"/>
        </w:rPr>
      </w:pPr>
      <w:r w:rsidRPr="00A56618">
        <w:rPr>
          <w:rFonts w:ascii="Times New Roman" w:eastAsia="Times New Roman" w:hAnsi="Times New Roman" w:cs="Times New Roman"/>
          <w:b/>
          <w:bCs/>
          <w:sz w:val="24"/>
          <w:szCs w:val="24"/>
        </w:rPr>
        <w:t>ICBA Capital Summit.</w:t>
      </w:r>
      <w:r w:rsidRPr="00D32422">
        <w:rPr>
          <w:rFonts w:ascii="Times New Roman" w:eastAsia="Times New Roman" w:hAnsi="Times New Roman" w:cs="Times New Roman"/>
          <w:sz w:val="24"/>
          <w:szCs w:val="24"/>
        </w:rPr>
        <w:t xml:space="preserve"> Affiliated state groups helped facilitate </w:t>
      </w:r>
      <w:r w:rsidR="006574F9">
        <w:rPr>
          <w:rFonts w:ascii="Times New Roman" w:eastAsia="Times New Roman" w:hAnsi="Times New Roman" w:cs="Times New Roman"/>
          <w:sz w:val="24"/>
          <w:szCs w:val="24"/>
        </w:rPr>
        <w:t>more than</w:t>
      </w:r>
      <w:r w:rsidRPr="00D32422">
        <w:rPr>
          <w:rFonts w:ascii="Times New Roman" w:eastAsia="Times New Roman" w:hAnsi="Times New Roman" w:cs="Times New Roman"/>
          <w:sz w:val="24"/>
          <w:szCs w:val="24"/>
        </w:rPr>
        <w:t xml:space="preserve">300 in-person or virtual meetings </w:t>
      </w:r>
      <w:r w:rsidR="009845F6" w:rsidRPr="00D32422">
        <w:rPr>
          <w:rFonts w:ascii="Times New Roman" w:eastAsia="Times New Roman" w:hAnsi="Times New Roman" w:cs="Times New Roman"/>
          <w:sz w:val="24"/>
          <w:szCs w:val="24"/>
        </w:rPr>
        <w:t xml:space="preserve">when the ICBA Capital Summit returned to Washington, D.C., </w:t>
      </w:r>
      <w:r w:rsidR="006574F9">
        <w:rPr>
          <w:rFonts w:ascii="Times New Roman" w:eastAsia="Times New Roman" w:hAnsi="Times New Roman" w:cs="Times New Roman"/>
          <w:sz w:val="24"/>
          <w:szCs w:val="24"/>
        </w:rPr>
        <w:t>last</w:t>
      </w:r>
      <w:r w:rsidR="006574F9" w:rsidRPr="00D32422">
        <w:rPr>
          <w:rFonts w:ascii="Times New Roman" w:eastAsia="Times New Roman" w:hAnsi="Times New Roman" w:cs="Times New Roman"/>
          <w:sz w:val="24"/>
          <w:szCs w:val="24"/>
        </w:rPr>
        <w:t xml:space="preserve"> </w:t>
      </w:r>
      <w:r w:rsidR="009845F6" w:rsidRPr="00D32422">
        <w:rPr>
          <w:rFonts w:ascii="Times New Roman" w:eastAsia="Times New Roman" w:hAnsi="Times New Roman" w:cs="Times New Roman"/>
          <w:sz w:val="24"/>
          <w:szCs w:val="24"/>
        </w:rPr>
        <w:t xml:space="preserve">spring. </w:t>
      </w:r>
      <w:r w:rsidR="00180565" w:rsidRPr="00D32422">
        <w:rPr>
          <w:rFonts w:ascii="Times New Roman" w:eastAsia="Times New Roman" w:hAnsi="Times New Roman" w:cs="Times New Roman"/>
          <w:sz w:val="24"/>
          <w:szCs w:val="24"/>
        </w:rPr>
        <w:t>This coordinated effort shows the size and influence of the community banking industry.</w:t>
      </w:r>
    </w:p>
    <w:p w14:paraId="2C288B82" w14:textId="3F5A58CD" w:rsidR="009845F6" w:rsidRPr="00D32422" w:rsidRDefault="009845F6" w:rsidP="00D32422">
      <w:pPr>
        <w:shd w:val="clear" w:color="auto" w:fill="FFFFFF"/>
        <w:spacing w:line="276" w:lineRule="auto"/>
        <w:rPr>
          <w:rFonts w:ascii="Times New Roman" w:eastAsia="Times New Roman" w:hAnsi="Times New Roman" w:cs="Times New Roman"/>
          <w:sz w:val="24"/>
          <w:szCs w:val="24"/>
        </w:rPr>
      </w:pPr>
      <w:r w:rsidRPr="00A56618">
        <w:rPr>
          <w:rFonts w:ascii="Times New Roman" w:eastAsia="Times New Roman" w:hAnsi="Times New Roman" w:cs="Times New Roman"/>
          <w:b/>
          <w:bCs/>
          <w:sz w:val="24"/>
          <w:szCs w:val="24"/>
        </w:rPr>
        <w:t>Pushing back against harmful credit card legislation.</w:t>
      </w:r>
      <w:r w:rsidRPr="00D32422">
        <w:rPr>
          <w:rFonts w:ascii="Times New Roman" w:eastAsia="Times New Roman" w:hAnsi="Times New Roman" w:cs="Times New Roman"/>
          <w:sz w:val="24"/>
          <w:szCs w:val="24"/>
        </w:rPr>
        <w:t xml:space="preserve"> ICBA and its affiliates pushed back against </w:t>
      </w:r>
      <w:r w:rsidRPr="00D32422">
        <w:rPr>
          <w:rFonts w:ascii="Times New Roman" w:hAnsi="Times New Roman" w:cs="Times New Roman"/>
          <w:sz w:val="24"/>
          <w:szCs w:val="24"/>
        </w:rPr>
        <w:t xml:space="preserve">the Credit Card Competition Act of 2022 (S. 4674), also known </w:t>
      </w:r>
      <w:r w:rsidRPr="00D32422">
        <w:rPr>
          <w:rFonts w:ascii="Times New Roman" w:eastAsia="Times New Roman" w:hAnsi="Times New Roman" w:cs="Times New Roman"/>
          <w:sz w:val="24"/>
          <w:szCs w:val="24"/>
        </w:rPr>
        <w:t xml:space="preserve">the Marshall-Durbin bill, warning Congress that the bill would undermine the safeguards that protect credit card payments—with consumers and community banks ultimately paying the price. The bill would overhaul credit card lending by creating new mandates requiring banks with </w:t>
      </w:r>
      <w:r w:rsidR="00E61277">
        <w:rPr>
          <w:rFonts w:ascii="Times New Roman" w:eastAsia="Times New Roman" w:hAnsi="Times New Roman" w:cs="Times New Roman"/>
          <w:sz w:val="24"/>
          <w:szCs w:val="24"/>
        </w:rPr>
        <w:t>more than</w:t>
      </w:r>
      <w:r w:rsidR="00E61277" w:rsidRPr="00D32422">
        <w:rPr>
          <w:rFonts w:ascii="Times New Roman" w:eastAsia="Times New Roman" w:hAnsi="Times New Roman" w:cs="Times New Roman"/>
          <w:sz w:val="24"/>
          <w:szCs w:val="24"/>
        </w:rPr>
        <w:t xml:space="preserve"> </w:t>
      </w:r>
      <w:r w:rsidRPr="00D32422">
        <w:rPr>
          <w:rFonts w:ascii="Times New Roman" w:eastAsia="Times New Roman" w:hAnsi="Times New Roman" w:cs="Times New Roman"/>
          <w:sz w:val="24"/>
          <w:szCs w:val="24"/>
        </w:rPr>
        <w:t xml:space="preserve">$100 </w:t>
      </w:r>
      <w:r w:rsidRPr="00D32422">
        <w:rPr>
          <w:rFonts w:ascii="Times New Roman" w:eastAsia="Times New Roman" w:hAnsi="Times New Roman" w:cs="Times New Roman"/>
          <w:sz w:val="24"/>
          <w:szCs w:val="24"/>
        </w:rPr>
        <w:lastRenderedPageBreak/>
        <w:t xml:space="preserve">billion in </w:t>
      </w:r>
      <w:r w:rsidR="00E61277">
        <w:rPr>
          <w:rFonts w:ascii="Times New Roman" w:eastAsia="Times New Roman" w:hAnsi="Times New Roman" w:cs="Times New Roman"/>
          <w:sz w:val="24"/>
          <w:szCs w:val="24"/>
        </w:rPr>
        <w:t xml:space="preserve">total </w:t>
      </w:r>
      <w:r w:rsidRPr="00D32422">
        <w:rPr>
          <w:rFonts w:ascii="Times New Roman" w:eastAsia="Times New Roman" w:hAnsi="Times New Roman" w:cs="Times New Roman"/>
          <w:sz w:val="24"/>
          <w:szCs w:val="24"/>
        </w:rPr>
        <w:t>assets to enable their</w:t>
      </w:r>
      <w:r w:rsidRPr="00D32422">
        <w:rPr>
          <w:rFonts w:ascii="Times New Roman" w:hAnsi="Times New Roman" w:cs="Times New Roman"/>
          <w:sz w:val="24"/>
          <w:szCs w:val="24"/>
          <w:shd w:val="clear" w:color="auto" w:fill="FFFFFF"/>
        </w:rPr>
        <w:t xml:space="preserve"> credit cards to be used on at least two unaffiliated networks, </w:t>
      </w:r>
      <w:r w:rsidRPr="00D32422">
        <w:rPr>
          <w:rFonts w:ascii="Times New Roman" w:eastAsia="Times New Roman" w:hAnsi="Times New Roman" w:cs="Times New Roman"/>
          <w:sz w:val="24"/>
          <w:szCs w:val="24"/>
        </w:rPr>
        <w:t>forcing a costly fundamental and</w:t>
      </w:r>
      <w:r w:rsidR="006574F9">
        <w:rPr>
          <w:rFonts w:ascii="Times New Roman" w:eastAsia="Times New Roman" w:hAnsi="Times New Roman" w:cs="Times New Roman"/>
          <w:sz w:val="24"/>
          <w:szCs w:val="24"/>
        </w:rPr>
        <w:t>,</w:t>
      </w:r>
      <w:r w:rsidRPr="00D32422">
        <w:rPr>
          <w:rFonts w:ascii="Times New Roman" w:eastAsia="Times New Roman" w:hAnsi="Times New Roman" w:cs="Times New Roman"/>
          <w:sz w:val="24"/>
          <w:szCs w:val="24"/>
        </w:rPr>
        <w:t xml:space="preserve"> ultimately, unnecessary change to the system that community banks would have to subsidize.</w:t>
      </w:r>
    </w:p>
    <w:p w14:paraId="186DBB75" w14:textId="4783447E" w:rsidR="009845F6" w:rsidRPr="00D32422" w:rsidRDefault="009845F6"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eastAsia="Times New Roman" w:hAnsi="Times New Roman" w:cs="Times New Roman"/>
          <w:sz w:val="24"/>
          <w:szCs w:val="24"/>
        </w:rPr>
        <w:t>ICBA reached out to Congress and issued</w:t>
      </w:r>
      <w:r w:rsidR="00362924" w:rsidRPr="00D32422">
        <w:rPr>
          <w:rFonts w:ascii="Times New Roman" w:eastAsia="Times New Roman" w:hAnsi="Times New Roman" w:cs="Times New Roman"/>
          <w:sz w:val="24"/>
          <w:szCs w:val="24"/>
        </w:rPr>
        <w:t xml:space="preserve"> a</w:t>
      </w:r>
      <w:r w:rsidRPr="00D32422">
        <w:rPr>
          <w:rFonts w:ascii="Times New Roman" w:eastAsia="Times New Roman" w:hAnsi="Times New Roman" w:cs="Times New Roman"/>
          <w:sz w:val="24"/>
          <w:szCs w:val="24"/>
        </w:rPr>
        <w:t xml:space="preserve"> joint </w:t>
      </w:r>
      <w:r w:rsidR="00362924" w:rsidRPr="00D32422">
        <w:rPr>
          <w:rFonts w:ascii="Times New Roman" w:eastAsia="Times New Roman" w:hAnsi="Times New Roman" w:cs="Times New Roman"/>
          <w:sz w:val="24"/>
          <w:szCs w:val="24"/>
        </w:rPr>
        <w:t xml:space="preserve">letter signed by all 44 ICBA-affiliated </w:t>
      </w:r>
      <w:r w:rsidRPr="00D32422">
        <w:rPr>
          <w:rFonts w:ascii="Times New Roman" w:eastAsia="Times New Roman" w:hAnsi="Times New Roman" w:cs="Times New Roman"/>
          <w:sz w:val="24"/>
          <w:szCs w:val="24"/>
        </w:rPr>
        <w:t>state associations</w:t>
      </w:r>
      <w:r w:rsidR="00362924" w:rsidRPr="00D32422">
        <w:rPr>
          <w:rFonts w:ascii="Times New Roman" w:eastAsia="Times New Roman" w:hAnsi="Times New Roman" w:cs="Times New Roman"/>
          <w:sz w:val="24"/>
          <w:szCs w:val="24"/>
        </w:rPr>
        <w:t xml:space="preserve"> </w:t>
      </w:r>
      <w:r w:rsidRPr="00D32422">
        <w:rPr>
          <w:rFonts w:ascii="Times New Roman" w:eastAsia="Times New Roman" w:hAnsi="Times New Roman" w:cs="Times New Roman"/>
          <w:sz w:val="24"/>
          <w:szCs w:val="24"/>
        </w:rPr>
        <w:t xml:space="preserve">to make the case for why this legislation is a bad idea. </w:t>
      </w:r>
    </w:p>
    <w:p w14:paraId="74C2168B" w14:textId="080D8C90" w:rsidR="009845F6" w:rsidRPr="00D32422" w:rsidRDefault="00180565" w:rsidP="00D32422">
      <w:pPr>
        <w:shd w:val="clear" w:color="auto" w:fill="FFFFFF"/>
        <w:spacing w:line="276" w:lineRule="auto"/>
        <w:rPr>
          <w:rFonts w:ascii="Times New Roman" w:eastAsia="Times New Roman" w:hAnsi="Times New Roman" w:cs="Times New Roman"/>
          <w:sz w:val="24"/>
          <w:szCs w:val="24"/>
        </w:rPr>
      </w:pPr>
      <w:r w:rsidRPr="00A56618">
        <w:rPr>
          <w:rFonts w:ascii="Times New Roman" w:eastAsia="Times New Roman" w:hAnsi="Times New Roman" w:cs="Times New Roman"/>
          <w:b/>
          <w:bCs/>
          <w:sz w:val="24"/>
          <w:szCs w:val="24"/>
        </w:rPr>
        <w:t>Preserving consumer overdraft protection.</w:t>
      </w:r>
      <w:r w:rsidRPr="00D32422">
        <w:rPr>
          <w:rFonts w:ascii="Times New Roman" w:eastAsia="Times New Roman" w:hAnsi="Times New Roman" w:cs="Times New Roman"/>
          <w:sz w:val="24"/>
          <w:szCs w:val="24"/>
        </w:rPr>
        <w:t xml:space="preserve"> </w:t>
      </w:r>
      <w:r w:rsidR="00C475F2" w:rsidRPr="00D32422">
        <w:rPr>
          <w:rFonts w:ascii="Times New Roman" w:eastAsia="Times New Roman" w:hAnsi="Times New Roman" w:cs="Times New Roman"/>
          <w:sz w:val="24"/>
          <w:szCs w:val="24"/>
        </w:rPr>
        <w:t>ICBA and its state affiliates continue to oppose harmful overdraft legislation in the House</w:t>
      </w:r>
      <w:r w:rsidR="00804ED9" w:rsidRPr="00D32422">
        <w:rPr>
          <w:rFonts w:ascii="Times New Roman" w:eastAsia="Times New Roman" w:hAnsi="Times New Roman" w:cs="Times New Roman"/>
          <w:sz w:val="24"/>
          <w:szCs w:val="24"/>
        </w:rPr>
        <w:t xml:space="preserve"> and sent a joint letter </w:t>
      </w:r>
      <w:r w:rsidR="00F92AB5" w:rsidRPr="00D32422">
        <w:rPr>
          <w:rFonts w:ascii="Times New Roman" w:eastAsia="Times New Roman" w:hAnsi="Times New Roman" w:cs="Times New Roman"/>
          <w:sz w:val="24"/>
          <w:szCs w:val="24"/>
        </w:rPr>
        <w:t>to</w:t>
      </w:r>
      <w:r w:rsidR="00804ED9" w:rsidRPr="00D32422">
        <w:rPr>
          <w:rFonts w:ascii="Times New Roman" w:eastAsia="Times New Roman" w:hAnsi="Times New Roman" w:cs="Times New Roman"/>
          <w:sz w:val="24"/>
          <w:szCs w:val="24"/>
        </w:rPr>
        <w:t xml:space="preserve"> the House Financial Services Committee</w:t>
      </w:r>
      <w:r w:rsidR="00C475F2" w:rsidRPr="00D32422">
        <w:rPr>
          <w:rFonts w:ascii="Times New Roman" w:eastAsia="Times New Roman" w:hAnsi="Times New Roman" w:cs="Times New Roman"/>
          <w:sz w:val="24"/>
          <w:szCs w:val="24"/>
        </w:rPr>
        <w:t xml:space="preserve">. </w:t>
      </w:r>
      <w:r w:rsidRPr="00D32422">
        <w:rPr>
          <w:rFonts w:ascii="Times New Roman" w:eastAsia="Times New Roman" w:hAnsi="Times New Roman" w:cs="Times New Roman"/>
          <w:sz w:val="24"/>
          <w:szCs w:val="24"/>
        </w:rPr>
        <w:t xml:space="preserve">The </w:t>
      </w:r>
      <w:r w:rsidRPr="00D32422">
        <w:rPr>
          <w:rFonts w:ascii="Times New Roman" w:hAnsi="Times New Roman" w:cs="Times New Roman"/>
          <w:sz w:val="24"/>
          <w:szCs w:val="24"/>
        </w:rPr>
        <w:t xml:space="preserve">Overdraft Protection Act of 2022 (H.R. 4277) contains overdraft restrictions that would force many community banks to stop offering overdraft protection services to customers, consequently resulting in bounced checks, declined debit card transactions and credit rating harm, among other unintended consequences. </w:t>
      </w:r>
    </w:p>
    <w:p w14:paraId="7A5BC8AE" w14:textId="0AD62CDC" w:rsidR="00D354C4" w:rsidRPr="00D32422" w:rsidRDefault="009845F6" w:rsidP="00D32422">
      <w:pPr>
        <w:shd w:val="clear" w:color="auto" w:fill="FFFFFF"/>
        <w:spacing w:line="276" w:lineRule="auto"/>
        <w:rPr>
          <w:rFonts w:ascii="Times New Roman" w:hAnsi="Times New Roman" w:cs="Times New Roman"/>
          <w:sz w:val="24"/>
          <w:szCs w:val="24"/>
        </w:rPr>
      </w:pPr>
      <w:r w:rsidRPr="00A56618">
        <w:rPr>
          <w:rFonts w:ascii="Times New Roman" w:eastAsia="Times New Roman" w:hAnsi="Times New Roman" w:cs="Times New Roman"/>
          <w:b/>
          <w:bCs/>
          <w:sz w:val="24"/>
          <w:szCs w:val="24"/>
        </w:rPr>
        <w:t>Standing together against credit union expansion.</w:t>
      </w:r>
      <w:r w:rsidRPr="00D32422">
        <w:rPr>
          <w:rFonts w:ascii="Times New Roman" w:eastAsia="Times New Roman" w:hAnsi="Times New Roman" w:cs="Times New Roman"/>
          <w:sz w:val="24"/>
          <w:szCs w:val="24"/>
        </w:rPr>
        <w:t xml:space="preserve"> </w:t>
      </w:r>
      <w:r w:rsidR="00AE0207" w:rsidRPr="00D32422">
        <w:rPr>
          <w:rFonts w:ascii="Times New Roman" w:eastAsia="Times New Roman" w:hAnsi="Times New Roman" w:cs="Times New Roman"/>
          <w:sz w:val="24"/>
          <w:szCs w:val="24"/>
        </w:rPr>
        <w:t>Credit unions have doggedly pursued expansion</w:t>
      </w:r>
      <w:r w:rsidR="00E3084D" w:rsidRPr="00D32422">
        <w:rPr>
          <w:rFonts w:ascii="Times New Roman" w:eastAsia="Times New Roman" w:hAnsi="Times New Roman" w:cs="Times New Roman"/>
          <w:sz w:val="24"/>
          <w:szCs w:val="24"/>
        </w:rPr>
        <w:t xml:space="preserve">, including </w:t>
      </w:r>
      <w:r w:rsidR="00E3084D" w:rsidRPr="00D32422">
        <w:rPr>
          <w:rFonts w:ascii="Times New Roman" w:hAnsi="Times New Roman" w:cs="Times New Roman"/>
          <w:sz w:val="24"/>
          <w:szCs w:val="24"/>
        </w:rPr>
        <w:t>H.R. 2543, which passed the House earlier this year</w:t>
      </w:r>
      <w:r w:rsidR="00D354C4" w:rsidRPr="00D32422">
        <w:rPr>
          <w:rFonts w:ascii="Times New Roman" w:hAnsi="Times New Roman" w:cs="Times New Roman"/>
          <w:sz w:val="24"/>
          <w:szCs w:val="24"/>
        </w:rPr>
        <w:t xml:space="preserve"> and would expand the fields of membership and commercial lending powers of tax-exempt credit unions without ensuring they serve low-income individuals. </w:t>
      </w:r>
    </w:p>
    <w:p w14:paraId="393F0C9A" w14:textId="658216EB" w:rsidR="007029FC" w:rsidRPr="00D32422" w:rsidRDefault="00D354C4" w:rsidP="00D32422">
      <w:pPr>
        <w:shd w:val="clear" w:color="auto" w:fill="FFFFFF"/>
        <w:spacing w:line="276" w:lineRule="auto"/>
        <w:rPr>
          <w:rFonts w:ascii="Times New Roman" w:hAnsi="Times New Roman" w:cs="Times New Roman"/>
          <w:sz w:val="24"/>
          <w:szCs w:val="24"/>
        </w:rPr>
      </w:pPr>
      <w:r w:rsidRPr="00D32422">
        <w:rPr>
          <w:rFonts w:ascii="Times New Roman" w:hAnsi="Times New Roman" w:cs="Times New Roman"/>
          <w:sz w:val="24"/>
          <w:szCs w:val="24"/>
        </w:rPr>
        <w:t xml:space="preserve">ICBA and its state affiliates sent a join letter to Congress </w:t>
      </w:r>
      <w:r w:rsidR="002121C4" w:rsidRPr="00D32422">
        <w:rPr>
          <w:rFonts w:ascii="Times New Roman" w:hAnsi="Times New Roman" w:cs="Times New Roman"/>
          <w:sz w:val="24"/>
          <w:szCs w:val="24"/>
        </w:rPr>
        <w:t>opposing this harmful expansion and are determined to prevent this legislation from getting a vote in the Senate</w:t>
      </w:r>
      <w:r w:rsidR="007029FC" w:rsidRPr="00D32422">
        <w:rPr>
          <w:rFonts w:ascii="Times New Roman" w:hAnsi="Times New Roman" w:cs="Times New Roman"/>
          <w:sz w:val="24"/>
          <w:szCs w:val="24"/>
        </w:rPr>
        <w:t>.</w:t>
      </w:r>
    </w:p>
    <w:p w14:paraId="52162766" w14:textId="11D39843" w:rsidR="009845F6" w:rsidRPr="00D32422" w:rsidRDefault="007029FC"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hAnsi="Times New Roman" w:cs="Times New Roman"/>
          <w:sz w:val="24"/>
          <w:szCs w:val="24"/>
        </w:rPr>
        <w:t>ICBA has</w:t>
      </w:r>
      <w:r w:rsidR="00203B14">
        <w:rPr>
          <w:rFonts w:ascii="Times New Roman" w:hAnsi="Times New Roman" w:cs="Times New Roman"/>
          <w:sz w:val="24"/>
          <w:szCs w:val="24"/>
        </w:rPr>
        <w:t xml:space="preserve"> also</w:t>
      </w:r>
      <w:r w:rsidRPr="00D32422">
        <w:rPr>
          <w:rFonts w:ascii="Times New Roman" w:hAnsi="Times New Roman" w:cs="Times New Roman"/>
          <w:sz w:val="24"/>
          <w:szCs w:val="24"/>
        </w:rPr>
        <w:t xml:space="preserve"> worked </w:t>
      </w:r>
      <w:r w:rsidR="009845F6" w:rsidRPr="00D32422">
        <w:rPr>
          <w:rFonts w:ascii="Times New Roman" w:hAnsi="Times New Roman" w:cs="Times New Roman"/>
          <w:sz w:val="24"/>
          <w:szCs w:val="24"/>
          <w:shd w:val="clear" w:color="auto" w:fill="FFFFFF"/>
        </w:rPr>
        <w:t xml:space="preserve">closely with our affiliated state associations by </w:t>
      </w:r>
      <w:r w:rsidRPr="00D32422">
        <w:rPr>
          <w:rFonts w:ascii="Times New Roman" w:hAnsi="Times New Roman" w:cs="Times New Roman"/>
          <w:sz w:val="24"/>
          <w:szCs w:val="24"/>
          <w:shd w:val="clear" w:color="auto" w:fill="FFFFFF"/>
        </w:rPr>
        <w:t>sharing best</w:t>
      </w:r>
      <w:r w:rsidR="009845F6" w:rsidRPr="00D32422">
        <w:rPr>
          <w:rFonts w:ascii="Times New Roman" w:hAnsi="Times New Roman" w:cs="Times New Roman"/>
          <w:sz w:val="24"/>
          <w:szCs w:val="24"/>
          <w:shd w:val="clear" w:color="auto" w:fill="FFFFFF"/>
        </w:rPr>
        <w:t xml:space="preserve"> practices </w:t>
      </w:r>
      <w:r w:rsidR="006574F9">
        <w:rPr>
          <w:rFonts w:ascii="Times New Roman" w:hAnsi="Times New Roman" w:cs="Times New Roman"/>
          <w:sz w:val="24"/>
          <w:szCs w:val="24"/>
          <w:shd w:val="clear" w:color="auto" w:fill="FFFFFF"/>
        </w:rPr>
        <w:t xml:space="preserve">that states have </w:t>
      </w:r>
      <w:r w:rsidRPr="00D32422">
        <w:rPr>
          <w:rFonts w:ascii="Times New Roman" w:hAnsi="Times New Roman" w:cs="Times New Roman"/>
          <w:sz w:val="24"/>
          <w:szCs w:val="24"/>
          <w:shd w:val="clear" w:color="auto" w:fill="FFFFFF"/>
        </w:rPr>
        <w:t xml:space="preserve">used successfully to </w:t>
      </w:r>
      <w:r w:rsidR="005055E7" w:rsidRPr="00D32422">
        <w:rPr>
          <w:rFonts w:ascii="Times New Roman" w:hAnsi="Times New Roman" w:cs="Times New Roman"/>
          <w:sz w:val="24"/>
          <w:szCs w:val="24"/>
          <w:shd w:val="clear" w:color="auto" w:fill="FFFFFF"/>
        </w:rPr>
        <w:t>address credit union acquisitions of taxpaying community banks</w:t>
      </w:r>
      <w:r w:rsidRPr="00D32422">
        <w:rPr>
          <w:rFonts w:ascii="Times New Roman" w:hAnsi="Times New Roman" w:cs="Times New Roman"/>
          <w:sz w:val="24"/>
          <w:szCs w:val="24"/>
          <w:shd w:val="clear" w:color="auto" w:fill="FFFFFF"/>
        </w:rPr>
        <w:t xml:space="preserve">. While ICBA doesn’t </w:t>
      </w:r>
      <w:r w:rsidR="00482A62" w:rsidRPr="00D32422">
        <w:rPr>
          <w:rFonts w:ascii="Times New Roman" w:hAnsi="Times New Roman" w:cs="Times New Roman"/>
          <w:sz w:val="24"/>
          <w:szCs w:val="24"/>
          <w:shd w:val="clear" w:color="auto" w:fill="FFFFFF"/>
        </w:rPr>
        <w:t xml:space="preserve">directly </w:t>
      </w:r>
      <w:r w:rsidRPr="00D32422">
        <w:rPr>
          <w:rFonts w:ascii="Times New Roman" w:hAnsi="Times New Roman" w:cs="Times New Roman"/>
          <w:sz w:val="24"/>
          <w:szCs w:val="24"/>
          <w:shd w:val="clear" w:color="auto" w:fill="FFFFFF"/>
        </w:rPr>
        <w:t xml:space="preserve">engage in state-level advocacy, </w:t>
      </w:r>
      <w:r w:rsidR="005924DC" w:rsidRPr="00D32422">
        <w:rPr>
          <w:rFonts w:ascii="Times New Roman" w:hAnsi="Times New Roman" w:cs="Times New Roman"/>
          <w:sz w:val="24"/>
          <w:szCs w:val="24"/>
          <w:shd w:val="clear" w:color="auto" w:fill="FFFFFF"/>
        </w:rPr>
        <w:t>we facilitate communication among the state associations to ensure ideas are shared.</w:t>
      </w:r>
    </w:p>
    <w:p w14:paraId="0B561578" w14:textId="7D850EB0" w:rsidR="00AB56BE" w:rsidRPr="00D32422" w:rsidRDefault="00A457B2" w:rsidP="00D32422">
      <w:pPr>
        <w:shd w:val="clear" w:color="auto" w:fill="FFFFFF"/>
        <w:spacing w:line="276" w:lineRule="auto"/>
        <w:rPr>
          <w:rFonts w:ascii="Times New Roman" w:hAnsi="Times New Roman" w:cs="Times New Roman"/>
          <w:sz w:val="24"/>
          <w:szCs w:val="24"/>
        </w:rPr>
      </w:pPr>
      <w:r w:rsidRPr="00A56618">
        <w:rPr>
          <w:rFonts w:ascii="Times New Roman" w:eastAsia="Times New Roman" w:hAnsi="Times New Roman" w:cs="Times New Roman"/>
          <w:b/>
          <w:bCs/>
          <w:sz w:val="24"/>
          <w:szCs w:val="24"/>
        </w:rPr>
        <w:t xml:space="preserve">Safe Banking Act. </w:t>
      </w:r>
      <w:r w:rsidR="00A00900" w:rsidRPr="00D32422">
        <w:rPr>
          <w:rFonts w:ascii="Times New Roman" w:eastAsia="Times New Roman" w:hAnsi="Times New Roman" w:cs="Times New Roman"/>
          <w:sz w:val="24"/>
          <w:szCs w:val="24"/>
        </w:rPr>
        <w:t>In a</w:t>
      </w:r>
      <w:r w:rsidR="000B36A5" w:rsidRPr="00D32422">
        <w:rPr>
          <w:rFonts w:ascii="Times New Roman" w:eastAsia="Times New Roman" w:hAnsi="Times New Roman" w:cs="Times New Roman"/>
          <w:sz w:val="24"/>
          <w:szCs w:val="24"/>
        </w:rPr>
        <w:t>nother</w:t>
      </w:r>
      <w:r w:rsidR="00A00900" w:rsidRPr="00D32422">
        <w:rPr>
          <w:rFonts w:ascii="Times New Roman" w:eastAsia="Times New Roman" w:hAnsi="Times New Roman" w:cs="Times New Roman"/>
          <w:sz w:val="24"/>
          <w:szCs w:val="24"/>
        </w:rPr>
        <w:t xml:space="preserve"> joint letter, ICBA and our affiliates </w:t>
      </w:r>
      <w:r w:rsidR="00341ADB" w:rsidRPr="00D32422">
        <w:rPr>
          <w:rFonts w:ascii="Times New Roman" w:eastAsia="Times New Roman" w:hAnsi="Times New Roman" w:cs="Times New Roman"/>
          <w:sz w:val="24"/>
          <w:szCs w:val="24"/>
        </w:rPr>
        <w:t xml:space="preserve">continued to </w:t>
      </w:r>
      <w:r w:rsidR="00A00900" w:rsidRPr="00D32422">
        <w:rPr>
          <w:rFonts w:ascii="Times New Roman" w:eastAsia="Times New Roman" w:hAnsi="Times New Roman" w:cs="Times New Roman"/>
          <w:sz w:val="24"/>
          <w:szCs w:val="24"/>
        </w:rPr>
        <w:t xml:space="preserve">push for passage of </w:t>
      </w:r>
      <w:r w:rsidR="00203B14">
        <w:rPr>
          <w:rFonts w:ascii="Times New Roman" w:hAnsi="Times New Roman" w:cs="Times New Roman"/>
          <w:sz w:val="24"/>
          <w:szCs w:val="24"/>
        </w:rPr>
        <w:t>t</w:t>
      </w:r>
      <w:r w:rsidR="00A00900" w:rsidRPr="00D32422">
        <w:rPr>
          <w:rFonts w:ascii="Times New Roman" w:hAnsi="Times New Roman" w:cs="Times New Roman"/>
          <w:sz w:val="24"/>
          <w:szCs w:val="24"/>
        </w:rPr>
        <w:t xml:space="preserve">he SAFE Banking Act in the Senate. </w:t>
      </w:r>
      <w:r w:rsidR="00341ADB" w:rsidRPr="00D32422">
        <w:rPr>
          <w:rFonts w:ascii="Times New Roman" w:hAnsi="Times New Roman" w:cs="Times New Roman"/>
          <w:sz w:val="24"/>
          <w:szCs w:val="24"/>
        </w:rPr>
        <w:t xml:space="preserve">The </w:t>
      </w:r>
      <w:r w:rsidR="00362924" w:rsidRPr="00D32422">
        <w:rPr>
          <w:rFonts w:ascii="Times New Roman" w:hAnsi="Times New Roman" w:cs="Times New Roman"/>
          <w:sz w:val="24"/>
          <w:szCs w:val="24"/>
        </w:rPr>
        <w:t>bill</w:t>
      </w:r>
      <w:r w:rsidR="00341ADB" w:rsidRPr="00D32422">
        <w:rPr>
          <w:rFonts w:ascii="Times New Roman" w:hAnsi="Times New Roman" w:cs="Times New Roman"/>
          <w:sz w:val="24"/>
          <w:szCs w:val="24"/>
        </w:rPr>
        <w:t xml:space="preserve"> would create a safe harbor from federal sanctions for financial institutions that serve cannabis-related businesses (CRBs), as well as the numerous ancillary businesses that serve them, in states and other jurisdictions where cannabis is legal.</w:t>
      </w:r>
    </w:p>
    <w:p w14:paraId="4755E31C" w14:textId="60BB2FDB" w:rsidR="00A00900" w:rsidRPr="00D32422" w:rsidRDefault="00341ADB"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hAnsi="Times New Roman" w:cs="Times New Roman"/>
          <w:sz w:val="24"/>
          <w:szCs w:val="24"/>
        </w:rPr>
        <w:t xml:space="preserve">ICBA is working with the states </w:t>
      </w:r>
      <w:r w:rsidR="00AB56BE" w:rsidRPr="00D32422">
        <w:rPr>
          <w:rFonts w:ascii="Times New Roman" w:hAnsi="Times New Roman" w:cs="Times New Roman"/>
          <w:sz w:val="24"/>
          <w:szCs w:val="24"/>
        </w:rPr>
        <w:t>for the bill to be taken up during the lame duck session.</w:t>
      </w:r>
    </w:p>
    <w:p w14:paraId="081C01F2" w14:textId="749179A9" w:rsidR="009845F6" w:rsidRPr="00D32422" w:rsidRDefault="00A467C3" w:rsidP="00D32422">
      <w:pPr>
        <w:shd w:val="clear" w:color="auto" w:fill="FFFFFF"/>
        <w:spacing w:line="276" w:lineRule="auto"/>
        <w:rPr>
          <w:rFonts w:ascii="Times New Roman" w:hAnsi="Times New Roman" w:cs="Times New Roman"/>
          <w:sz w:val="24"/>
          <w:szCs w:val="24"/>
        </w:rPr>
      </w:pPr>
      <w:r w:rsidRPr="00A56618">
        <w:rPr>
          <w:rFonts w:ascii="Times New Roman" w:eastAsia="Times New Roman" w:hAnsi="Times New Roman" w:cs="Times New Roman"/>
          <w:b/>
          <w:bCs/>
          <w:sz w:val="24"/>
          <w:szCs w:val="24"/>
        </w:rPr>
        <w:t>Limiting the impact of climate-related risk management.</w:t>
      </w:r>
      <w:r w:rsidRPr="00D32422">
        <w:rPr>
          <w:rFonts w:ascii="Times New Roman" w:eastAsia="Times New Roman" w:hAnsi="Times New Roman" w:cs="Times New Roman"/>
          <w:sz w:val="24"/>
          <w:szCs w:val="24"/>
        </w:rPr>
        <w:t xml:space="preserve"> With regulators discussing </w:t>
      </w:r>
      <w:r w:rsidR="00E37CBA" w:rsidRPr="00D32422">
        <w:rPr>
          <w:rFonts w:ascii="Times New Roman" w:eastAsia="Times New Roman" w:hAnsi="Times New Roman" w:cs="Times New Roman"/>
          <w:sz w:val="24"/>
          <w:szCs w:val="24"/>
        </w:rPr>
        <w:t xml:space="preserve">climate-related regulation, ICBA and its </w:t>
      </w:r>
      <w:r w:rsidR="003C41DA" w:rsidRPr="00D32422">
        <w:rPr>
          <w:rFonts w:ascii="Times New Roman" w:eastAsia="Times New Roman" w:hAnsi="Times New Roman" w:cs="Times New Roman"/>
          <w:sz w:val="24"/>
          <w:szCs w:val="24"/>
        </w:rPr>
        <w:t xml:space="preserve">state </w:t>
      </w:r>
      <w:r w:rsidR="00E37CBA" w:rsidRPr="00D32422">
        <w:rPr>
          <w:rFonts w:ascii="Times New Roman" w:eastAsia="Times New Roman" w:hAnsi="Times New Roman" w:cs="Times New Roman"/>
          <w:sz w:val="24"/>
          <w:szCs w:val="24"/>
        </w:rPr>
        <w:t>partners reached out to the FDIC in a joint letter urging</w:t>
      </w:r>
      <w:r w:rsidR="00B27B82" w:rsidRPr="00D32422">
        <w:rPr>
          <w:rFonts w:ascii="Times New Roman" w:hAnsi="Times New Roman" w:cs="Times New Roman"/>
          <w:sz w:val="24"/>
          <w:szCs w:val="24"/>
        </w:rPr>
        <w:t xml:space="preserve"> that any </w:t>
      </w:r>
      <w:r w:rsidRPr="00D32422">
        <w:rPr>
          <w:rFonts w:ascii="Times New Roman" w:hAnsi="Times New Roman" w:cs="Times New Roman"/>
          <w:sz w:val="24"/>
          <w:szCs w:val="24"/>
        </w:rPr>
        <w:t xml:space="preserve">climate-related financial risk management </w:t>
      </w:r>
      <w:r w:rsidR="00B27B82" w:rsidRPr="00D32422">
        <w:rPr>
          <w:rFonts w:ascii="Times New Roman" w:hAnsi="Times New Roman" w:cs="Times New Roman"/>
          <w:sz w:val="24"/>
          <w:szCs w:val="24"/>
        </w:rPr>
        <w:t xml:space="preserve">principles </w:t>
      </w:r>
      <w:r w:rsidRPr="00D32422">
        <w:rPr>
          <w:rFonts w:ascii="Times New Roman" w:hAnsi="Times New Roman" w:cs="Times New Roman"/>
          <w:sz w:val="24"/>
          <w:szCs w:val="24"/>
        </w:rPr>
        <w:t>for large banks</w:t>
      </w:r>
      <w:r w:rsidR="00B27B82" w:rsidRPr="00D32422">
        <w:rPr>
          <w:rFonts w:ascii="Times New Roman" w:hAnsi="Times New Roman" w:cs="Times New Roman"/>
          <w:sz w:val="24"/>
          <w:szCs w:val="24"/>
        </w:rPr>
        <w:t xml:space="preserve"> do not trickle down to community banks and choke off</w:t>
      </w:r>
      <w:r w:rsidRPr="00D32422">
        <w:rPr>
          <w:rFonts w:ascii="Times New Roman" w:hAnsi="Times New Roman" w:cs="Times New Roman"/>
          <w:sz w:val="24"/>
          <w:szCs w:val="24"/>
        </w:rPr>
        <w:t xml:space="preserve"> lawful but climate</w:t>
      </w:r>
      <w:r w:rsidR="006574F9">
        <w:rPr>
          <w:rFonts w:ascii="Times New Roman" w:hAnsi="Times New Roman" w:cs="Times New Roman"/>
          <w:sz w:val="24"/>
          <w:szCs w:val="24"/>
        </w:rPr>
        <w:t>-</w:t>
      </w:r>
      <w:r w:rsidRPr="00D32422">
        <w:rPr>
          <w:rFonts w:ascii="Times New Roman" w:hAnsi="Times New Roman" w:cs="Times New Roman"/>
          <w:sz w:val="24"/>
          <w:szCs w:val="24"/>
        </w:rPr>
        <w:t>disfavored industries from the banking system.</w:t>
      </w:r>
    </w:p>
    <w:p w14:paraId="41511064" w14:textId="581213D1" w:rsidR="00015605" w:rsidRPr="00D32422" w:rsidRDefault="00015605"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eastAsia="Times New Roman" w:hAnsi="Times New Roman" w:cs="Times New Roman"/>
          <w:sz w:val="24"/>
          <w:szCs w:val="24"/>
        </w:rPr>
        <w:t xml:space="preserve">Additionally, state associations work closely with </w:t>
      </w:r>
      <w:r w:rsidR="00BE52F0" w:rsidRPr="00D32422">
        <w:rPr>
          <w:rFonts w:ascii="Times New Roman" w:eastAsia="Times New Roman" w:hAnsi="Times New Roman" w:cs="Times New Roman"/>
          <w:sz w:val="24"/>
          <w:szCs w:val="24"/>
        </w:rPr>
        <w:t>ICBPAC to support pro-community bank candidates at the state level</w:t>
      </w:r>
      <w:r w:rsidR="00213EB8" w:rsidRPr="00D32422">
        <w:rPr>
          <w:rFonts w:ascii="Times New Roman" w:eastAsia="Times New Roman" w:hAnsi="Times New Roman" w:cs="Times New Roman"/>
          <w:sz w:val="24"/>
          <w:szCs w:val="24"/>
        </w:rPr>
        <w:t>. ICBA also worked closely with the Florida Bankers Association to raise and disburse</w:t>
      </w:r>
      <w:r w:rsidR="00C924F3" w:rsidRPr="00D32422">
        <w:rPr>
          <w:rFonts w:ascii="Times New Roman" w:eastAsia="Times New Roman" w:hAnsi="Times New Roman" w:cs="Times New Roman"/>
          <w:sz w:val="24"/>
          <w:szCs w:val="24"/>
        </w:rPr>
        <w:t xml:space="preserve"> over $200,000</w:t>
      </w:r>
      <w:r w:rsidR="00F525D7" w:rsidRPr="00D32422">
        <w:rPr>
          <w:rFonts w:ascii="Times New Roman" w:eastAsia="Times New Roman" w:hAnsi="Times New Roman" w:cs="Times New Roman"/>
          <w:sz w:val="24"/>
          <w:szCs w:val="24"/>
        </w:rPr>
        <w:t xml:space="preserve"> in funds raised through</w:t>
      </w:r>
      <w:r w:rsidR="003B4DA4" w:rsidRPr="00D32422">
        <w:rPr>
          <w:rFonts w:ascii="Times New Roman" w:eastAsia="Times New Roman" w:hAnsi="Times New Roman" w:cs="Times New Roman"/>
          <w:sz w:val="24"/>
          <w:szCs w:val="24"/>
        </w:rPr>
        <w:t xml:space="preserve"> the ICBA Foundation</w:t>
      </w:r>
      <w:r w:rsidR="00360C90" w:rsidRPr="00D32422">
        <w:rPr>
          <w:rFonts w:ascii="Times New Roman" w:eastAsia="Times New Roman" w:hAnsi="Times New Roman" w:cs="Times New Roman"/>
          <w:sz w:val="24"/>
          <w:szCs w:val="24"/>
        </w:rPr>
        <w:t xml:space="preserve"> Disaster Relief Program to help Florida community bankers</w:t>
      </w:r>
      <w:r w:rsidR="00F525D7" w:rsidRPr="00D32422">
        <w:rPr>
          <w:rFonts w:ascii="Times New Roman" w:eastAsia="Times New Roman" w:hAnsi="Times New Roman" w:cs="Times New Roman"/>
          <w:sz w:val="24"/>
          <w:szCs w:val="24"/>
        </w:rPr>
        <w:t xml:space="preserve"> and their families</w:t>
      </w:r>
      <w:r w:rsidR="00360C90" w:rsidRPr="00D32422">
        <w:rPr>
          <w:rFonts w:ascii="Times New Roman" w:eastAsia="Times New Roman" w:hAnsi="Times New Roman" w:cs="Times New Roman"/>
          <w:sz w:val="24"/>
          <w:szCs w:val="24"/>
        </w:rPr>
        <w:t xml:space="preserve"> </w:t>
      </w:r>
      <w:r w:rsidR="006574F9">
        <w:rPr>
          <w:rFonts w:ascii="Times New Roman" w:eastAsia="Times New Roman" w:hAnsi="Times New Roman" w:cs="Times New Roman"/>
          <w:sz w:val="24"/>
          <w:szCs w:val="24"/>
        </w:rPr>
        <w:t>affected</w:t>
      </w:r>
      <w:r w:rsidR="006574F9" w:rsidRPr="00D32422">
        <w:rPr>
          <w:rFonts w:ascii="Times New Roman" w:eastAsia="Times New Roman" w:hAnsi="Times New Roman" w:cs="Times New Roman"/>
          <w:sz w:val="24"/>
          <w:szCs w:val="24"/>
        </w:rPr>
        <w:t xml:space="preserve"> </w:t>
      </w:r>
      <w:r w:rsidR="00360C90" w:rsidRPr="00D32422">
        <w:rPr>
          <w:rFonts w:ascii="Times New Roman" w:eastAsia="Times New Roman" w:hAnsi="Times New Roman" w:cs="Times New Roman"/>
          <w:sz w:val="24"/>
          <w:szCs w:val="24"/>
        </w:rPr>
        <w:t>by Hurricane Ian</w:t>
      </w:r>
      <w:r w:rsidR="00BE52F0" w:rsidRPr="00D32422">
        <w:rPr>
          <w:rFonts w:ascii="Times New Roman" w:eastAsia="Times New Roman" w:hAnsi="Times New Roman" w:cs="Times New Roman"/>
          <w:sz w:val="24"/>
          <w:szCs w:val="24"/>
        </w:rPr>
        <w:t>.</w:t>
      </w:r>
    </w:p>
    <w:p w14:paraId="0104AC15" w14:textId="0C7C1AFA" w:rsidR="00BE52F0" w:rsidRDefault="00015605"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eastAsia="Times New Roman" w:hAnsi="Times New Roman" w:cs="Times New Roman"/>
          <w:sz w:val="24"/>
          <w:szCs w:val="24"/>
        </w:rPr>
        <w:lastRenderedPageBreak/>
        <w:t xml:space="preserve">Heading into 2023, ICBA will continue to work closely with our affiliated </w:t>
      </w:r>
      <w:r w:rsidR="00C57DF3" w:rsidRPr="00D32422">
        <w:rPr>
          <w:rFonts w:ascii="Times New Roman" w:eastAsia="Times New Roman" w:hAnsi="Times New Roman" w:cs="Times New Roman"/>
          <w:sz w:val="24"/>
          <w:szCs w:val="24"/>
        </w:rPr>
        <w:t>state associations, meeting monthly</w:t>
      </w:r>
      <w:r w:rsidR="00362924" w:rsidRPr="00D32422">
        <w:rPr>
          <w:rFonts w:ascii="Times New Roman" w:eastAsia="Times New Roman" w:hAnsi="Times New Roman" w:cs="Times New Roman"/>
          <w:sz w:val="24"/>
          <w:szCs w:val="24"/>
        </w:rPr>
        <w:t xml:space="preserve"> to identify creative ways to continue to communicate our collective message </w:t>
      </w:r>
      <w:r w:rsidR="00C57DF3" w:rsidRPr="00D32422">
        <w:rPr>
          <w:rFonts w:ascii="Times New Roman" w:eastAsia="Times New Roman" w:hAnsi="Times New Roman" w:cs="Times New Roman"/>
          <w:sz w:val="24"/>
          <w:szCs w:val="24"/>
        </w:rPr>
        <w:t xml:space="preserve">to Congress and the regulatory agencies. </w:t>
      </w:r>
      <w:r w:rsidR="0078752C" w:rsidRPr="00D32422">
        <w:rPr>
          <w:rFonts w:ascii="Times New Roman" w:eastAsia="Times New Roman" w:hAnsi="Times New Roman" w:cs="Times New Roman"/>
          <w:sz w:val="24"/>
          <w:szCs w:val="24"/>
        </w:rPr>
        <w:t>The fight is never over.</w:t>
      </w:r>
    </w:p>
    <w:p w14:paraId="1023B314" w14:textId="77777777" w:rsidR="006574F9" w:rsidRDefault="006574F9" w:rsidP="00D32422">
      <w:pPr>
        <w:shd w:val="clear" w:color="auto" w:fill="FFFFFF"/>
        <w:spacing w:line="276" w:lineRule="auto"/>
        <w:rPr>
          <w:rFonts w:ascii="Times New Roman" w:eastAsia="Times New Roman" w:hAnsi="Times New Roman" w:cs="Times New Roman"/>
          <w:sz w:val="24"/>
          <w:szCs w:val="24"/>
        </w:rPr>
      </w:pPr>
    </w:p>
    <w:p w14:paraId="65AAC5CB" w14:textId="6832D688" w:rsidR="00203B14" w:rsidRDefault="00203B14" w:rsidP="00D32422">
      <w:pPr>
        <w:shd w:val="clear" w:color="auto" w:fill="FFFFFF"/>
        <w:spacing w:line="276" w:lineRule="auto"/>
        <w:rPr>
          <w:rFonts w:ascii="Times New Roman" w:eastAsia="Times New Roman" w:hAnsi="Times New Roman" w:cs="Times New Roman"/>
          <w:sz w:val="24"/>
          <w:szCs w:val="24"/>
        </w:rPr>
      </w:pPr>
      <w:r w:rsidRPr="00A56618">
        <w:rPr>
          <w:rFonts w:ascii="Times New Roman" w:eastAsia="Times New Roman" w:hAnsi="Times New Roman" w:cs="Times New Roman"/>
          <w:b/>
          <w:bCs/>
          <w:sz w:val="24"/>
          <w:szCs w:val="24"/>
        </w:rPr>
        <w:t>Aaron Stetter</w:t>
      </w:r>
      <w:r w:rsidRPr="00203B14">
        <w:rPr>
          <w:rFonts w:ascii="Times New Roman" w:eastAsia="Times New Roman" w:hAnsi="Times New Roman" w:cs="Times New Roman"/>
          <w:sz w:val="24"/>
          <w:szCs w:val="24"/>
        </w:rPr>
        <w:t xml:space="preserve"> (aaron.stetter@icba.org) is ICBA’s executive vice president of advocacy and strategic engagement.</w:t>
      </w:r>
    </w:p>
    <w:p w14:paraId="015D0191" w14:textId="42880418" w:rsidR="00203B14" w:rsidRPr="00D32422" w:rsidRDefault="00203B14" w:rsidP="00D32422">
      <w:pPr>
        <w:shd w:val="clear" w:color="auto" w:fill="FFFFFF"/>
        <w:spacing w:line="276" w:lineRule="auto"/>
        <w:rPr>
          <w:rFonts w:ascii="Times New Roman" w:eastAsia="Times New Roman" w:hAnsi="Times New Roman" w:cs="Times New Roman"/>
          <w:sz w:val="24"/>
          <w:szCs w:val="24"/>
        </w:rPr>
      </w:pPr>
      <w:r w:rsidRPr="00A56618">
        <w:rPr>
          <w:rFonts w:ascii="Times New Roman" w:eastAsia="Times New Roman" w:hAnsi="Times New Roman" w:cs="Times New Roman"/>
          <w:b/>
          <w:bCs/>
          <w:sz w:val="24"/>
          <w:szCs w:val="24"/>
        </w:rPr>
        <w:t>Joe Schneider</w:t>
      </w:r>
      <w:r w:rsidRPr="00203B14">
        <w:rPr>
          <w:rFonts w:ascii="Times New Roman" w:eastAsia="Times New Roman" w:hAnsi="Times New Roman" w:cs="Times New Roman"/>
          <w:sz w:val="24"/>
          <w:szCs w:val="24"/>
        </w:rPr>
        <w:t xml:space="preserve"> (joe.schneider@icba.org) is ICBA’s senior vice president of state associations</w:t>
      </w:r>
      <w:r>
        <w:rPr>
          <w:rFonts w:ascii="Times New Roman" w:eastAsia="Times New Roman" w:hAnsi="Times New Roman" w:cs="Times New Roman"/>
          <w:sz w:val="24"/>
          <w:szCs w:val="24"/>
        </w:rPr>
        <w:t>.</w:t>
      </w:r>
    </w:p>
    <w:p w14:paraId="3A2301A6" w14:textId="1A441A02" w:rsidR="00D32422" w:rsidRDefault="00D32422" w:rsidP="00D32422">
      <w:pPr>
        <w:shd w:val="clear" w:color="auto" w:fill="FFFFFF"/>
        <w:spacing w:line="276" w:lineRule="auto"/>
        <w:rPr>
          <w:rFonts w:ascii="Times New Roman" w:eastAsia="Times New Roman" w:hAnsi="Times New Roman" w:cs="Times New Roman"/>
          <w:sz w:val="24"/>
          <w:szCs w:val="24"/>
        </w:rPr>
      </w:pPr>
      <w:r w:rsidRPr="00D32422">
        <w:rPr>
          <w:rFonts w:ascii="Times New Roman" w:eastAsia="Times New Roman" w:hAnsi="Times New Roman" w:cs="Times New Roman"/>
          <w:sz w:val="24"/>
          <w:szCs w:val="24"/>
        </w:rPr>
        <w:t>[ends]</w:t>
      </w:r>
    </w:p>
    <w:p w14:paraId="41A67CEB" w14:textId="2B131412" w:rsidR="00E61277" w:rsidRDefault="00E61277" w:rsidP="00D32422">
      <w:pPr>
        <w:shd w:val="clear" w:color="auto" w:fill="FFFFFF"/>
        <w:spacing w:line="276" w:lineRule="auto"/>
        <w:rPr>
          <w:rFonts w:ascii="Times New Roman" w:eastAsia="Times New Roman" w:hAnsi="Times New Roman" w:cs="Times New Roman"/>
          <w:sz w:val="24"/>
          <w:szCs w:val="24"/>
        </w:rPr>
      </w:pPr>
    </w:p>
    <w:p w14:paraId="15F5C212" w14:textId="04B0D98F" w:rsidR="00E61277" w:rsidRDefault="00E61277" w:rsidP="00D32422">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[pull quotes]</w:t>
      </w:r>
    </w:p>
    <w:p w14:paraId="0F96F215" w14:textId="38E5AAAE" w:rsidR="00E61277" w:rsidRPr="00D32422" w:rsidRDefault="00E61277" w:rsidP="00D32422">
      <w:pPr>
        <w:shd w:val="clear" w:color="auto" w:fill="FFFFFF"/>
        <w:spacing w:line="276" w:lineRule="auto"/>
        <w:rPr>
          <w:rFonts w:ascii="Times New Roman" w:hAnsi="Times New Roman" w:cs="Times New Roman"/>
          <w:sz w:val="24"/>
          <w:szCs w:val="24"/>
        </w:rPr>
      </w:pPr>
      <w:r w:rsidRPr="00D32422">
        <w:rPr>
          <w:rFonts w:ascii="Times New Roman" w:hAnsi="Times New Roman" w:cs="Times New Roman"/>
          <w:sz w:val="24"/>
          <w:szCs w:val="24"/>
        </w:rPr>
        <w:t>“</w:t>
      </w:r>
      <w:r w:rsidRPr="00D32422">
        <w:rPr>
          <w:rFonts w:ascii="Times New Roman" w:hAnsi="Times New Roman" w:cs="Times New Roman"/>
          <w:sz w:val="24"/>
          <w:szCs w:val="24"/>
          <w:shd w:val="clear" w:color="auto" w:fill="FFFFFF"/>
        </w:rPr>
        <w:t>The partnership between the state associations and ICBA is instrumental for the industry’s continued success.”</w:t>
      </w:r>
      <w:r>
        <w:rPr>
          <w:rFonts w:ascii="Times New Roman" w:hAnsi="Times New Roman" w:cs="Times New Roman"/>
          <w:sz w:val="24"/>
          <w:szCs w:val="24"/>
          <w:shd w:val="clear" w:color="auto" w:fill="FFFFFF"/>
        </w:rPr>
        <w:t xml:space="preserve"> —</w:t>
      </w:r>
      <w:r w:rsidRPr="00E61277">
        <w:rPr>
          <w:rFonts w:ascii="Times New Roman" w:hAnsi="Times New Roman" w:cs="Times New Roman"/>
          <w:sz w:val="24"/>
          <w:szCs w:val="24"/>
        </w:rPr>
        <w:t xml:space="preserve"> </w:t>
      </w:r>
      <w:r w:rsidRPr="00D32422">
        <w:rPr>
          <w:rFonts w:ascii="Times New Roman" w:hAnsi="Times New Roman" w:cs="Times New Roman"/>
          <w:sz w:val="24"/>
          <w:szCs w:val="24"/>
        </w:rPr>
        <w:t xml:space="preserve">Colin Barrett, </w:t>
      </w:r>
      <w:r w:rsidRPr="00D32422">
        <w:rPr>
          <w:rFonts w:ascii="Times New Roman" w:eastAsia="Times New Roman" w:hAnsi="Times New Roman" w:cs="Times New Roman"/>
          <w:sz w:val="24"/>
          <w:szCs w:val="24"/>
        </w:rPr>
        <w:t>Tennessee Bankers Association</w:t>
      </w:r>
    </w:p>
    <w:sectPr w:rsidR="00E61277" w:rsidRPr="00D3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D3A3D"/>
    <w:multiLevelType w:val="multilevel"/>
    <w:tmpl w:val="E2AA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839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F0"/>
    <w:rsid w:val="000048F3"/>
    <w:rsid w:val="00015605"/>
    <w:rsid w:val="000457E3"/>
    <w:rsid w:val="000B2D68"/>
    <w:rsid w:val="000B36A5"/>
    <w:rsid w:val="000D0AE7"/>
    <w:rsid w:val="00180565"/>
    <w:rsid w:val="001B0A1D"/>
    <w:rsid w:val="00203B14"/>
    <w:rsid w:val="002121C4"/>
    <w:rsid w:val="00213EB8"/>
    <w:rsid w:val="00261C58"/>
    <w:rsid w:val="00334384"/>
    <w:rsid w:val="00341ADB"/>
    <w:rsid w:val="00360C90"/>
    <w:rsid w:val="00362924"/>
    <w:rsid w:val="003B4DA4"/>
    <w:rsid w:val="003C41DA"/>
    <w:rsid w:val="00482A62"/>
    <w:rsid w:val="00493B24"/>
    <w:rsid w:val="004D799F"/>
    <w:rsid w:val="004E3B9A"/>
    <w:rsid w:val="005055E7"/>
    <w:rsid w:val="00584054"/>
    <w:rsid w:val="005872C5"/>
    <w:rsid w:val="005924DC"/>
    <w:rsid w:val="00602B37"/>
    <w:rsid w:val="006574F9"/>
    <w:rsid w:val="00685E3E"/>
    <w:rsid w:val="007029FC"/>
    <w:rsid w:val="0073722C"/>
    <w:rsid w:val="0078752C"/>
    <w:rsid w:val="007B563D"/>
    <w:rsid w:val="007D0322"/>
    <w:rsid w:val="00804ED9"/>
    <w:rsid w:val="0082483D"/>
    <w:rsid w:val="00944B98"/>
    <w:rsid w:val="009845F6"/>
    <w:rsid w:val="00985613"/>
    <w:rsid w:val="00A00900"/>
    <w:rsid w:val="00A11E46"/>
    <w:rsid w:val="00A456D2"/>
    <w:rsid w:val="00A457B2"/>
    <w:rsid w:val="00A467C3"/>
    <w:rsid w:val="00A56618"/>
    <w:rsid w:val="00AA7B8B"/>
    <w:rsid w:val="00AB56BE"/>
    <w:rsid w:val="00AE0207"/>
    <w:rsid w:val="00B27B82"/>
    <w:rsid w:val="00B650D8"/>
    <w:rsid w:val="00BA6761"/>
    <w:rsid w:val="00BB7614"/>
    <w:rsid w:val="00BE52F0"/>
    <w:rsid w:val="00C475F2"/>
    <w:rsid w:val="00C57DF3"/>
    <w:rsid w:val="00C924F3"/>
    <w:rsid w:val="00D32422"/>
    <w:rsid w:val="00D354C4"/>
    <w:rsid w:val="00D76332"/>
    <w:rsid w:val="00DD3F9C"/>
    <w:rsid w:val="00DD42C6"/>
    <w:rsid w:val="00E06DED"/>
    <w:rsid w:val="00E3084D"/>
    <w:rsid w:val="00E37CBA"/>
    <w:rsid w:val="00E61277"/>
    <w:rsid w:val="00E923DC"/>
    <w:rsid w:val="00EB407C"/>
    <w:rsid w:val="00F04C1B"/>
    <w:rsid w:val="00F4608C"/>
    <w:rsid w:val="00F525D7"/>
    <w:rsid w:val="00F92AB5"/>
    <w:rsid w:val="00FE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5451"/>
  <w15:chartTrackingRefBased/>
  <w15:docId w15:val="{AA6E5AEF-0D8C-4E33-A01C-D2C288C7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60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901372202967360995msolistparagraph">
    <w:name w:val="m_-4901372202967360995msolistparagraph"/>
    <w:basedOn w:val="Normal"/>
    <w:rsid w:val="00BE52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52F0"/>
    <w:rPr>
      <w:color w:val="0000FF"/>
      <w:u w:val="single"/>
    </w:rPr>
  </w:style>
  <w:style w:type="character" w:customStyle="1" w:styleId="Heading3Char">
    <w:name w:val="Heading 3 Char"/>
    <w:basedOn w:val="DefaultParagraphFont"/>
    <w:link w:val="Heading3"/>
    <w:uiPriority w:val="9"/>
    <w:rsid w:val="00F4608C"/>
    <w:rPr>
      <w:rFonts w:ascii="Times New Roman" w:eastAsia="Times New Roman" w:hAnsi="Times New Roman" w:cs="Times New Roman"/>
      <w:b/>
      <w:bCs/>
      <w:sz w:val="27"/>
      <w:szCs w:val="27"/>
    </w:rPr>
  </w:style>
  <w:style w:type="character" w:customStyle="1" w:styleId="gd">
    <w:name w:val="gd"/>
    <w:basedOn w:val="DefaultParagraphFont"/>
    <w:rsid w:val="00F4608C"/>
  </w:style>
  <w:style w:type="paragraph" w:styleId="Revision">
    <w:name w:val="Revision"/>
    <w:hidden/>
    <w:uiPriority w:val="99"/>
    <w:semiHidden/>
    <w:rsid w:val="00362924"/>
    <w:pPr>
      <w:spacing w:after="0" w:line="240" w:lineRule="auto"/>
    </w:pPr>
  </w:style>
  <w:style w:type="character" w:styleId="CommentReference">
    <w:name w:val="annotation reference"/>
    <w:basedOn w:val="DefaultParagraphFont"/>
    <w:uiPriority w:val="99"/>
    <w:semiHidden/>
    <w:unhideWhenUsed/>
    <w:rsid w:val="00362924"/>
    <w:rPr>
      <w:sz w:val="16"/>
      <w:szCs w:val="16"/>
    </w:rPr>
  </w:style>
  <w:style w:type="paragraph" w:styleId="CommentText">
    <w:name w:val="annotation text"/>
    <w:basedOn w:val="Normal"/>
    <w:link w:val="CommentTextChar"/>
    <w:uiPriority w:val="99"/>
    <w:unhideWhenUsed/>
    <w:rsid w:val="00362924"/>
    <w:pPr>
      <w:spacing w:line="240" w:lineRule="auto"/>
    </w:pPr>
    <w:rPr>
      <w:sz w:val="20"/>
      <w:szCs w:val="20"/>
    </w:rPr>
  </w:style>
  <w:style w:type="character" w:customStyle="1" w:styleId="CommentTextChar">
    <w:name w:val="Comment Text Char"/>
    <w:basedOn w:val="DefaultParagraphFont"/>
    <w:link w:val="CommentText"/>
    <w:uiPriority w:val="99"/>
    <w:rsid w:val="00362924"/>
    <w:rPr>
      <w:sz w:val="20"/>
      <w:szCs w:val="20"/>
    </w:rPr>
  </w:style>
  <w:style w:type="paragraph" w:styleId="CommentSubject">
    <w:name w:val="annotation subject"/>
    <w:basedOn w:val="CommentText"/>
    <w:next w:val="CommentText"/>
    <w:link w:val="CommentSubjectChar"/>
    <w:uiPriority w:val="99"/>
    <w:semiHidden/>
    <w:unhideWhenUsed/>
    <w:rsid w:val="00362924"/>
    <w:rPr>
      <w:b/>
      <w:bCs/>
    </w:rPr>
  </w:style>
  <w:style w:type="character" w:customStyle="1" w:styleId="CommentSubjectChar">
    <w:name w:val="Comment Subject Char"/>
    <w:basedOn w:val="CommentTextChar"/>
    <w:link w:val="CommentSubject"/>
    <w:uiPriority w:val="99"/>
    <w:semiHidden/>
    <w:rsid w:val="00362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7980">
      <w:bodyDiv w:val="1"/>
      <w:marLeft w:val="0"/>
      <w:marRight w:val="0"/>
      <w:marTop w:val="0"/>
      <w:marBottom w:val="0"/>
      <w:divBdr>
        <w:top w:val="none" w:sz="0" w:space="0" w:color="auto"/>
        <w:left w:val="none" w:sz="0" w:space="0" w:color="auto"/>
        <w:bottom w:val="none" w:sz="0" w:space="0" w:color="auto"/>
        <w:right w:val="none" w:sz="0" w:space="0" w:color="auto"/>
      </w:divBdr>
    </w:div>
    <w:div w:id="228737634">
      <w:bodyDiv w:val="1"/>
      <w:marLeft w:val="0"/>
      <w:marRight w:val="0"/>
      <w:marTop w:val="0"/>
      <w:marBottom w:val="0"/>
      <w:divBdr>
        <w:top w:val="none" w:sz="0" w:space="0" w:color="auto"/>
        <w:left w:val="none" w:sz="0" w:space="0" w:color="auto"/>
        <w:bottom w:val="none" w:sz="0" w:space="0" w:color="auto"/>
        <w:right w:val="none" w:sz="0" w:space="0" w:color="auto"/>
      </w:divBdr>
    </w:div>
    <w:div w:id="662395471">
      <w:bodyDiv w:val="1"/>
      <w:marLeft w:val="0"/>
      <w:marRight w:val="0"/>
      <w:marTop w:val="0"/>
      <w:marBottom w:val="0"/>
      <w:divBdr>
        <w:top w:val="none" w:sz="0" w:space="0" w:color="auto"/>
        <w:left w:val="none" w:sz="0" w:space="0" w:color="auto"/>
        <w:bottom w:val="none" w:sz="0" w:space="0" w:color="auto"/>
        <w:right w:val="none" w:sz="0" w:space="0" w:color="auto"/>
      </w:divBdr>
    </w:div>
    <w:div w:id="792477114">
      <w:bodyDiv w:val="1"/>
      <w:marLeft w:val="0"/>
      <w:marRight w:val="0"/>
      <w:marTop w:val="0"/>
      <w:marBottom w:val="0"/>
      <w:divBdr>
        <w:top w:val="none" w:sz="0" w:space="0" w:color="auto"/>
        <w:left w:val="none" w:sz="0" w:space="0" w:color="auto"/>
        <w:bottom w:val="none" w:sz="0" w:space="0" w:color="auto"/>
        <w:right w:val="none" w:sz="0" w:space="0" w:color="auto"/>
      </w:divBdr>
    </w:div>
    <w:div w:id="16444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AB908-8012-46FD-BFEA-946A08F0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Pike</dc:creator>
  <cp:keywords/>
  <dc:description/>
  <cp:lastModifiedBy>Molly Bennett</cp:lastModifiedBy>
  <cp:revision>3</cp:revision>
  <dcterms:created xsi:type="dcterms:W3CDTF">2022-11-07T18:32:00Z</dcterms:created>
  <dcterms:modified xsi:type="dcterms:W3CDTF">2022-11-07T18:32:00Z</dcterms:modified>
</cp:coreProperties>
</file>